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22.xml" ContentType="application/vnd.openxmlformats-officedocument.wordprocessingml.footer+xml"/>
  <Override PartName="/word/document.xml" ContentType="application/vnd.openxmlformats-officedocument.wordprocessingml.document.main+xml"/>
  <Override PartName="/word/footer11.xml" ContentType="application/vnd.openxmlformats-officedocument.wordprocessingml.footer+xml"/>
  <Override PartName="/word/footer6.xml" ContentType="application/vnd.openxmlformats-officedocument.wordprocessingml.footer+xml"/>
  <Override PartName="/word/media/image1.png" ContentType="image/png"/>
  <Override PartName="/word/media/image2.wmf" ContentType="image/x-wmf"/>
  <Override PartName="/word/footer29.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30.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10.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20.xml" ContentType="application/vnd.openxmlformats-officedocument.wordprocessingml.header+xml"/>
  <Override PartName="/word/footer7.xml" ContentType="application/vnd.openxmlformats-officedocument.wordprocessingml.footer+xml"/>
  <Override PartName="/word/footer12.xml" ContentType="application/vnd.openxmlformats-officedocument.wordprocessingml.footer+xml"/>
  <Override PartName="/word/footer8.xml" ContentType="application/vnd.openxmlformats-officedocument.wordprocessingml.footer+xml"/>
  <Override PartName="/word/footer13.xml" ContentType="application/vnd.openxmlformats-officedocument.wordprocessingml.footer+xml"/>
  <Override PartName="/word/header9.xml" ContentType="application/vnd.openxmlformats-officedocument.wordprocessingml.header+xml"/>
  <Override PartName="/word/header21.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4.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2.xml" ContentType="application/vnd.openxmlformats-officedocument.wordprocessingml.header+xml"/>
  <Override PartName="/word/footer21.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footer33.xml" ContentType="application/vnd.openxmlformats-officedocument.wordprocessingml.footer+xml"/>
  <Override PartName="/word/footer34.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footer35.xml" ContentType="application/vnd.openxmlformats-officedocument.wordprocessingml.foot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footer39.xml" ContentType="application/vnd.openxmlformats-officedocument.wordprocessingml.footer+xml"/>
  <Override PartName="/word/footer40.xml" ContentType="application/vnd.openxmlformats-officedocument.wordprocessingml.footer+xml"/>
  <Override PartName="/word/header41.xml" ContentType="application/vnd.openxmlformats-officedocument.wordprocessingml.header+xml"/>
  <Override PartName="/word/header42.xml" ContentType="application/vnd.openxmlformats-officedocument.wordprocessingml.header+xml"/>
  <Override PartName="/word/footer41.xml" ContentType="application/vnd.openxmlformats-officedocument.wordprocessingml.foot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header46.xml" ContentType="application/vnd.openxmlformats-officedocument.wordprocessingml.header+xml"/>
  <Override PartName="/word/footer45.xml" ContentType="application/vnd.openxmlformats-officedocument.wordprocessingml.footer+xml"/>
  <Override PartName="/word/footer46.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_rels/footer33.xml.rels" ContentType="application/vnd.openxmlformats-package.relationships+xml"/>
  <Override PartName="/word/_rels/footer11.xml.rels" ContentType="application/vnd.openxmlformats-package.relationships+xml"/>
  <Override PartName="/word/_rels/footer6.xml.rels" ContentType="application/vnd.openxmlformats-package.relationships+xml"/>
  <Override PartName="/word/_rels/document.xml.rels" ContentType="application/vnd.openxmlformats-package.relationships+xml"/>
  <Override PartName="/word/_rels/footer29.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footer1.xml.rels" ContentType="application/vnd.openxmlformats-package.relationships+xml"/>
  <Override PartName="/word/_rels/header3.xml.rels" ContentType="application/vnd.openxmlformats-package.relationships+xml"/>
  <Override PartName="/word/_rels/footer2.xml.rels" ContentType="application/vnd.openxmlformats-package.relationships+xml"/>
  <Override PartName="/word/_rels/header4.xml.rels" ContentType="application/vnd.openxmlformats-package.relationships+xml"/>
  <Override PartName="/word/_rels/footer30.xml.rels" ContentType="application/vnd.openxmlformats-package.relationships+xml"/>
  <Override PartName="/word/_rels/footer3.xml.rels" ContentType="application/vnd.openxmlformats-package.relationships+xml"/>
  <Override PartName="/word/_rels/footer4.xml.rels" ContentType="application/vnd.openxmlformats-package.relationships+xml"/>
  <Override PartName="/word/_rels/footer31.xml.rels" ContentType="application/vnd.openxmlformats-package.relationships+xml"/>
  <Override PartName="/word/_rels/header5.xml.rels" ContentType="application/vnd.openxmlformats-package.relationships+xml"/>
  <Override PartName="/word/_rels/header6.xml.rels" ContentType="application/vnd.openxmlformats-package.relationships+xml"/>
  <Override PartName="/word/_rels/footer10.xml.rels" ContentType="application/vnd.openxmlformats-package.relationships+xml"/>
  <Override PartName="/word/_rels/footer5.xml.rels" ContentType="application/vnd.openxmlformats-package.relationships+xml"/>
  <Override PartName="/word/_rels/header7.xml.rels" ContentType="application/vnd.openxmlformats-package.relationships+xml"/>
  <Override PartName="/word/_rels/header20.xml.rels" ContentType="application/vnd.openxmlformats-package.relationships+xml"/>
  <Override PartName="/word/_rels/header8.xml.rels" ContentType="application/vnd.openxmlformats-package.relationships+xml"/>
  <Override PartName="/word/_rels/footer12.xml.rels" ContentType="application/vnd.openxmlformats-package.relationships+xml"/>
  <Override PartName="/word/_rels/footer7.xml.rels" ContentType="application/vnd.openxmlformats-package.relationships+xml"/>
  <Override PartName="/word/_rels/footer13.xml.rels" ContentType="application/vnd.openxmlformats-package.relationships+xml"/>
  <Override PartName="/word/_rels/footer8.xml.rels" ContentType="application/vnd.openxmlformats-package.relationships+xml"/>
  <Override PartName="/word/_rels/footer35.xml.rels" ContentType="application/vnd.openxmlformats-package.relationships+xml"/>
  <Override PartName="/word/_rels/header21.xml.rels" ContentType="application/vnd.openxmlformats-package.relationships+xml"/>
  <Override PartName="/word/_rels/header9.xml.rels" ContentType="application/vnd.openxmlformats-package.relationships+xml"/>
  <Override PartName="/word/_rels/header10.xml.rels" ContentType="application/vnd.openxmlformats-package.relationships+xml"/>
  <Override PartName="/word/_rels/footer9.xml.rels" ContentType="application/vnd.openxmlformats-package.relationships+xml"/>
  <Override PartName="/word/_rels/footer36.xml.rels" ContentType="application/vnd.openxmlformats-package.relationships+xml"/>
  <Override PartName="/word/_rels/header11.xml.rels" ContentType="application/vnd.openxmlformats-package.relationships+xml"/>
  <Override PartName="/word/_rels/header33.xml.rels" ContentType="application/vnd.openxmlformats-package.relationships+xml"/>
  <Override PartName="/word/_rels/header12.xml.rels" ContentType="application/vnd.openxmlformats-package.relationships+xml"/>
  <Override PartName="/word/_rels/header13.xml.rels" ContentType="application/vnd.openxmlformats-package.relationships+xml"/>
  <Override PartName="/word/_rels/header35.xml.rels" ContentType="application/vnd.openxmlformats-package.relationships+xml"/>
  <Override PartName="/word/_rels/header15.xml.rels" ContentType="application/vnd.openxmlformats-package.relationships+xml"/>
  <Override PartName="/word/_rels/header37.xml.rels" ContentType="application/vnd.openxmlformats-package.relationships+xml"/>
  <Override PartName="/word/_rels/header16.xml.rels" ContentType="application/vnd.openxmlformats-package.relationships+xml"/>
  <Override PartName="/word/_rels/footer15.xml.rels" ContentType="application/vnd.openxmlformats-package.relationships+xml"/>
  <Override PartName="/word/_rels/footer37.xml.rels" ContentType="application/vnd.openxmlformats-package.relationships+xml"/>
  <Override PartName="/word/_rels/footer16.xml.rels" ContentType="application/vnd.openxmlformats-package.relationships+xml"/>
  <Override PartName="/word/_rels/header17.xml.rels" ContentType="application/vnd.openxmlformats-package.relationships+xml"/>
  <Override PartName="/word/_rels/header39.xml.rels" ContentType="application/vnd.openxmlformats-package.relationships+xml"/>
  <Override PartName="/word/_rels/header18.xml.rels" ContentType="application/vnd.openxmlformats-package.relationships+xml"/>
  <Override PartName="/word/_rels/footer17.xml.rels" ContentType="application/vnd.openxmlformats-package.relationships+xml"/>
  <Override PartName="/word/_rels/footer18.xml.rels" ContentType="application/vnd.openxmlformats-package.relationships+xml"/>
  <Override PartName="/word/_rels/header19.xml.rels" ContentType="application/vnd.openxmlformats-package.relationships+xml"/>
  <Override PartName="/word/_rels/footer19.xml.rels" ContentType="application/vnd.openxmlformats-package.relationships+xml"/>
  <Override PartName="/word/_rels/footer20.xml.rels" ContentType="application/vnd.openxmlformats-package.relationships+xml"/>
  <Override PartName="/word/_rels/footer21.xml.rels" ContentType="application/vnd.openxmlformats-package.relationships+xml"/>
  <Override PartName="/word/_rels/header23.xml.rels" ContentType="application/vnd.openxmlformats-package.relationships+xml"/>
  <Override PartName="/word/_rels/header24.xml.rels" ContentType="application/vnd.openxmlformats-package.relationships+xml"/>
  <Override PartName="/word/_rels/footer23.xml.rels" ContentType="application/vnd.openxmlformats-package.relationships+xml"/>
  <Override PartName="/word/_rels/footer24.xml.rels" ContentType="application/vnd.openxmlformats-package.relationships+xml"/>
  <Override PartName="/word/_rels/header25.xml.rels" ContentType="application/vnd.openxmlformats-package.relationships+xml"/>
  <Override PartName="/word/_rels/footer25.xml.rels" ContentType="application/vnd.openxmlformats-package.relationships+xml"/>
  <Override PartName="/word/_rels/header27.xml.rels" ContentType="application/vnd.openxmlformats-package.relationships+xml"/>
  <Override PartName="/word/_rels/footer27.xml.rels" ContentType="application/vnd.openxmlformats-package.relationships+xml"/>
  <Override PartName="/word/_rels/header29.xml.rels" ContentType="application/vnd.openxmlformats-package.relationships+xml"/>
  <Override PartName="/word/_rels/header30.xml.rels" ContentType="application/vnd.openxmlformats-package.relationships+xml"/>
  <Override PartName="/word/_rels/header31.xml.rels" ContentType="application/vnd.openxmlformats-package.relationships+xml"/>
  <Override PartName="/word/_rels/header36.xml.rels" ContentType="application/vnd.openxmlformats-package.relationships+xml"/>
  <Override PartName="/word/_rels/header40.xml.rels" ContentType="application/vnd.openxmlformats-package.relationships+xml"/>
  <Override PartName="/word/_rels/footer39.xml.rels" ContentType="application/vnd.openxmlformats-package.relationships+xml"/>
  <Override PartName="/word/_rels/footer40.xml.rels" ContentType="application/vnd.openxmlformats-package.relationships+xml"/>
  <Override PartName="/word/_rels/header41.xml.rels" ContentType="application/vnd.openxmlformats-package.relationships+xml"/>
  <Override PartName="/word/_rels/header42.xml.rels" ContentType="application/vnd.openxmlformats-package.relationships+xml"/>
  <Override PartName="/word/_rels/footer41.xml.rels" ContentType="application/vnd.openxmlformats-package.relationships+xml"/>
  <Override PartName="/word/_rels/footer42.xml.rels" ContentType="application/vnd.openxmlformats-package.relationships+xml"/>
  <Override PartName="/word/_rels/header43.xml.rels" ContentType="application/vnd.openxmlformats-package.relationships+xml"/>
  <Override PartName="/word/_rels/header44.xml.rels" ContentType="application/vnd.openxmlformats-package.relationships+xml"/>
  <Override PartName="/word/_rels/footer43.xml.rels" ContentType="application/vnd.openxmlformats-package.relationships+xml"/>
  <Override PartName="/word/_rels/footer44.xml.rels" ContentType="application/vnd.openxmlformats-package.relationships+xml"/>
  <Override PartName="/word/_rels/header45.xml.rels" ContentType="application/vnd.openxmlformats-package.relationships+xml"/>
  <Override PartName="/word/_rels/header46.xml.rels" ContentType="application/vnd.openxmlformats-package.relationships+xml"/>
  <Override PartName="/word/_rels/footer45.xml.rels" ContentType="application/vnd.openxmlformats-package.relationships+xml"/>
  <Override PartName="/word/_rels/footer46.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5000" w:type="pct"/>
        <w:jc w:val="left"/>
        <w:tblInd w:w="80" w:type="dxa"/>
        <w:tblLayout w:type="fixed"/>
        <w:tblCellMar>
          <w:top w:w="60" w:type="dxa"/>
          <w:left w:w="80" w:type="dxa"/>
          <w:bottom w:w="60" w:type="dxa"/>
          <w:right w:w="80" w:type="dxa"/>
        </w:tblCellMar>
      </w:tblPr>
      <w:tblGrid>
        <w:gridCol w:w="10716"/>
      </w:tblGrid>
      <w:tr>
        <w:trPr>
          <w:trHeight w:val="3031" w:hRule="exact"/>
        </w:trPr>
        <w:tc>
          <w:tcPr>
            <w:tcW w:w="10716" w:type="dxa"/>
            <w:tcBorders/>
          </w:tcPr>
          <w:p>
            <w:pPr>
              <w:pStyle w:val="ConsPlusTitlePage"/>
              <w:widowControl w:val="false"/>
              <w:rPr/>
            </w:pPr>
            <w:r>
              <w:rPr/>
              <w:drawing>
                <wp:inline distT="0" distB="0" distL="0" distR="0">
                  <wp:extent cx="3810000" cy="904875"/>
                  <wp:effectExtent l="0" t="0" r="0" b="0"/>
                  <wp:docPr id="1" name="Консультант Плюс"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онсультант Плюс" descr=""/>
                          <pic:cNvPicPr>
                            <a:picLocks noChangeAspect="1" noChangeArrowheads="1"/>
                          </pic:cNvPicPr>
                        </pic:nvPicPr>
                        <pic:blipFill>
                          <a:blip r:embed="rId2"/>
                          <a:stretch>
                            <a:fillRect/>
                          </a:stretch>
                        </pic:blipFill>
                        <pic:spPr bwMode="auto">
                          <a:xfrm>
                            <a:off x="0" y="0"/>
                            <a:ext cx="3810000" cy="904875"/>
                          </a:xfrm>
                          <a:prstGeom prst="rect">
                            <a:avLst/>
                          </a:prstGeom>
                        </pic:spPr>
                      </pic:pic>
                    </a:graphicData>
                  </a:graphic>
                </wp:inline>
              </w:drawing>
            </w:r>
          </w:p>
        </w:tc>
      </w:tr>
      <w:tr>
        <w:trPr>
          <w:trHeight w:val="8335" w:hRule="exact"/>
        </w:trPr>
        <w:tc>
          <w:tcPr>
            <w:tcW w:w="10716" w:type="dxa"/>
            <w:tcBorders/>
            <w:vAlign w:val="center"/>
          </w:tcPr>
          <w:p>
            <w:pPr>
              <w:pStyle w:val="ConsPlusTitlePage"/>
              <w:widowControl w:val="false"/>
              <w:jc w:val="center"/>
              <w:rPr/>
            </w:pPr>
            <w:r>
              <w:rPr>
                <w:sz w:val="48"/>
              </w:rPr>
              <w:t>Постановление Правительства Нижегородской области от 24.12.2024 N 846</w:t>
              <w:br/>
              <w:t>(ред. от 04.03.2025)</w:t>
              <w:br/>
              <w:t>"О территориальной программе государственных гарантий бесплатного оказания гражданам медицинской помощи в Нижегородской области на 2025 год и на плановый период 2026 и 2027 годов"</w:t>
              <w:br/>
              <w:t>(с изм. и доп., вступающими в силу с 20.03.2025)</w:t>
            </w:r>
          </w:p>
        </w:tc>
      </w:tr>
      <w:tr>
        <w:trPr>
          <w:trHeight w:val="3031" w:hRule="exact"/>
        </w:trPr>
        <w:tc>
          <w:tcPr>
            <w:tcW w:w="10716" w:type="dxa"/>
            <w:tcBorders/>
            <w:vAlign w:val="center"/>
          </w:tcPr>
          <w:p>
            <w:pPr>
              <w:pStyle w:val="ConsPlusTitlePage"/>
              <w:widowControl w:val="false"/>
              <w:jc w:val="center"/>
              <w:rPr/>
            </w:pPr>
            <w:r>
              <w:rPr>
                <w:sz w:val="28"/>
              </w:rPr>
              <w:t xml:space="preserve">Документ предоставлен </w:t>
            </w:r>
            <w:hyperlink r:id="rId3" w:tgtFrame="Ссылка на КонсультантПлюс">
              <w:r>
                <w:rPr>
                  <w:b/>
                  <w:color w:val="0000FF"/>
                  <w:sz w:val="28"/>
                </w:rPr>
                <w:t>КонсультантПлюс</w:t>
                <w:br/>
                <w:br/>
              </w:r>
            </w:hyperlink>
            <w:hyperlink r:id="rId4" w:tgtFrame="Ссылка на КонсультантПлюс">
              <w:r>
                <w:rPr>
                  <w:b/>
                  <w:color w:val="0000FF"/>
                  <w:sz w:val="28"/>
                </w:rPr>
                <w:t>www.consultant.ru</w:t>
              </w:r>
            </w:hyperlink>
            <w:r>
              <w:rPr>
                <w:sz w:val="28"/>
              </w:rPr>
              <w:br/>
              <w:br/>
              <w:t>Дата сохранения: 21.08.2025</w:t>
              <w:br/>
              <w:t> </w:t>
            </w:r>
          </w:p>
        </w:tc>
      </w:tr>
    </w:tbl>
    <w:p>
      <w:pPr>
        <w:sectPr>
          <w:type w:val="nextPage"/>
          <w:pgSz w:w="11906" w:h="16838"/>
          <w:pgMar w:left="595" w:right="595" w:gutter="0" w:header="0" w:top="841" w:footer="0" w:bottom="841"/>
          <w:pgNumType w:fmt="decimal"/>
          <w:formProt w:val="false"/>
          <w:textDirection w:val="lrTb"/>
          <w:docGrid w:type="default" w:linePitch="100" w:charSpace="4096"/>
        </w:sectPr>
        <w:pStyle w:val="ConsPlusNormal"/>
        <w:rPr/>
      </w:pPr>
      <w:r>
        <w:rPr/>
      </w:r>
    </w:p>
    <w:p>
      <w:pPr>
        <w:pStyle w:val="ConsPlusNormal"/>
        <w:numPr>
          <w:ilvl w:val="0"/>
          <w:numId w:val="0"/>
        </w:numPr>
        <w:jc w:val="both"/>
        <w:outlineLvl w:val="0"/>
        <w:rPr/>
      </w:pPr>
      <w:r>
        <w:rPr/>
      </w:r>
    </w:p>
    <w:p>
      <w:pPr>
        <w:pStyle w:val="ConsPlusTitle"/>
        <w:numPr>
          <w:ilvl w:val="0"/>
          <w:numId w:val="0"/>
        </w:numPr>
        <w:jc w:val="center"/>
        <w:outlineLvl w:val="0"/>
        <w:rPr/>
      </w:pPr>
      <w:r>
        <w:rPr>
          <w:sz w:val="24"/>
        </w:rPr>
        <w:t>ПРАВИТЕЛЬСТВО НИЖЕГОРОДСКОЙ ОБЛАСТИ</w:t>
      </w:r>
    </w:p>
    <w:p>
      <w:pPr>
        <w:pStyle w:val="ConsPlusTitle"/>
        <w:rPr/>
      </w:pPr>
      <w:r>
        <w:rPr/>
      </w:r>
    </w:p>
    <w:p>
      <w:pPr>
        <w:pStyle w:val="ConsPlusTitle"/>
        <w:jc w:val="center"/>
        <w:rPr/>
      </w:pPr>
      <w:r>
        <w:rPr>
          <w:sz w:val="24"/>
        </w:rPr>
        <w:t>ПОСТАНОВЛЕНИЕ</w:t>
      </w:r>
    </w:p>
    <w:p>
      <w:pPr>
        <w:pStyle w:val="ConsPlusTitle"/>
        <w:jc w:val="center"/>
        <w:rPr/>
      </w:pPr>
      <w:r>
        <w:rPr>
          <w:sz w:val="24"/>
        </w:rPr>
        <w:t>от 24 декабря 2024 г. N 846</w:t>
      </w:r>
    </w:p>
    <w:p>
      <w:pPr>
        <w:pStyle w:val="ConsPlusTitle"/>
        <w:rPr/>
      </w:pPr>
      <w:r>
        <w:rPr/>
      </w:r>
    </w:p>
    <w:p>
      <w:pPr>
        <w:pStyle w:val="ConsPlusTitle"/>
        <w:jc w:val="center"/>
        <w:rPr/>
      </w:pPr>
      <w:r>
        <w:rPr>
          <w:sz w:val="24"/>
        </w:rPr>
        <w:t>О ТЕРРИТОРИАЛЬНОЙ ПРОГРАММЕ ГОСУДАРСТВЕННЫХ ГАРАНТИЙ</w:t>
      </w:r>
    </w:p>
    <w:p>
      <w:pPr>
        <w:pStyle w:val="ConsPlusTitle"/>
        <w:jc w:val="center"/>
        <w:rPr/>
      </w:pPr>
      <w:r>
        <w:rPr>
          <w:sz w:val="24"/>
        </w:rPr>
        <w:t>БЕСПЛАТНОГО ОКАЗАНИЯ ГРАЖДАНАМ МЕДИЦИНСКОЙ ПОМОЩИ</w:t>
      </w:r>
    </w:p>
    <w:p>
      <w:pPr>
        <w:pStyle w:val="ConsPlusTitle"/>
        <w:jc w:val="center"/>
        <w:rPr/>
      </w:pPr>
      <w:r>
        <w:rPr>
          <w:sz w:val="24"/>
        </w:rPr>
        <w:t>В НИЖЕГОРОДСКОЙ ОБЛАСТИ НА 2025 ГОД И НА ПЛАНОВЫЙ</w:t>
      </w:r>
    </w:p>
    <w:p>
      <w:pPr>
        <w:pStyle w:val="ConsPlusTitle"/>
        <w:jc w:val="center"/>
        <w:rPr/>
      </w:pPr>
      <w:r>
        <w:rPr>
          <w:sz w:val="24"/>
        </w:rPr>
        <w:t>ПЕРИОД 2026 И 2027 ГОДОВ</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widowControl w:val="false"/>
              <w:rPr/>
            </w:pPr>
            <w:r>
              <w:rPr/>
            </w:r>
          </w:p>
        </w:tc>
        <w:tc>
          <w:tcPr>
            <w:tcW w:w="112" w:type="dxa"/>
            <w:tcBorders/>
            <w:shd w:fill="F4F3F8" w:val="clear"/>
          </w:tcPr>
          <w:p>
            <w:pPr>
              <w:pStyle w:val="ConsPlusNormal"/>
              <w:widowControl w:val="false"/>
              <w:rPr/>
            </w:pPr>
            <w:r>
              <w:rPr/>
            </w:r>
          </w:p>
        </w:tc>
        <w:tc>
          <w:tcPr>
            <w:tcW w:w="9921" w:type="dxa"/>
            <w:tcBorders/>
            <w:shd w:fill="F4F3F8" w:val="clear"/>
            <w:tcMar>
              <w:top w:w="113" w:type="dxa"/>
              <w:bottom w:w="113" w:type="dxa"/>
            </w:tcMar>
          </w:tcPr>
          <w:p>
            <w:pPr>
              <w:pStyle w:val="ConsPlusNormal"/>
              <w:widowControl w:val="false"/>
              <w:jc w:val="center"/>
              <w:rPr/>
            </w:pPr>
            <w:r>
              <w:rPr>
                <w:color w:val="392C69"/>
                <w:sz w:val="24"/>
              </w:rPr>
              <w:t>Список изменяющих документов</w:t>
            </w:r>
          </w:p>
          <w:p>
            <w:pPr>
              <w:pStyle w:val="ConsPlusNormal"/>
              <w:widowControl w:val="false"/>
              <w:jc w:val="center"/>
              <w:rPr/>
            </w:pPr>
            <w:r>
              <w:rPr>
                <w:color w:val="392C69"/>
                <w:sz w:val="24"/>
              </w:rPr>
              <w:t xml:space="preserve">(в ред. </w:t>
            </w:r>
            <w:hyperlink r:id="rId5" w:tgtFrame="Постановление Правительства Нижегородской области от 04.03.2025 N 163 О внесении изменений в территориальную программу государственных гарантий бесплатного оказания гражданам медицинской помощи в Нижегородской области на 2025 год и на плановый период 2026 и 2027 годов, утвержденную постановлением Правительства Нижегородской области от 24 декабря 2024 г. N 846">
              <w:r>
                <w:rPr>
                  <w:color w:val="0000FF"/>
                  <w:sz w:val="24"/>
                </w:rPr>
                <w:t>постановления</w:t>
              </w:r>
            </w:hyperlink>
            <w:r>
              <w:rPr>
                <w:color w:val="392C69"/>
                <w:sz w:val="24"/>
              </w:rPr>
              <w:t xml:space="preserve"> Правительства Нижегородской области</w:t>
            </w:r>
          </w:p>
          <w:p>
            <w:pPr>
              <w:pStyle w:val="ConsPlusNormal"/>
              <w:widowControl w:val="false"/>
              <w:jc w:val="center"/>
              <w:rPr/>
            </w:pPr>
            <w:r>
              <w:rPr>
                <w:color w:val="392C69"/>
                <w:sz w:val="24"/>
              </w:rPr>
              <w:t>от 04.03.2025 N 163)</w:t>
            </w:r>
          </w:p>
        </w:tc>
        <w:tc>
          <w:tcPr>
            <w:tcW w:w="113" w:type="dxa"/>
            <w:tcBorders/>
            <w:shd w:fill="F4F3F8" w:val="clear"/>
          </w:tcPr>
          <w:p>
            <w:pPr>
              <w:pStyle w:val="ConsPlusNormal"/>
              <w:widowControl w:val="false"/>
              <w:rPr/>
            </w:pPr>
            <w:r>
              <w:rPr/>
            </w:r>
          </w:p>
        </w:tc>
      </w:tr>
    </w:tbl>
    <w:p>
      <w:pPr>
        <w:pStyle w:val="ConsPlusNormal"/>
        <w:jc w:val="both"/>
        <w:rPr/>
      </w:pPr>
      <w:r>
        <w:rPr/>
      </w:r>
    </w:p>
    <w:p>
      <w:pPr>
        <w:pStyle w:val="ConsPlusNormal"/>
        <w:ind w:firstLine="540"/>
        <w:jc w:val="both"/>
        <w:rPr/>
      </w:pPr>
      <w:r>
        <w:rPr>
          <w:sz w:val="24"/>
        </w:rPr>
        <w:t xml:space="preserve">В соответствии с федеральными законами от 21 ноября 2011 г. </w:t>
      </w:r>
      <w:hyperlink r:id="rId6" w:tgtFrame="Федеральный закон от 21.11.2011 N 323-ФЗ (ред. от 23.07.2025) Об основах охраны здоровья граждан в Российской Федерации">
        <w:r>
          <w:rPr>
            <w:color w:val="0000FF"/>
            <w:sz w:val="24"/>
          </w:rPr>
          <w:t>N 323-ФЗ</w:t>
        </w:r>
      </w:hyperlink>
      <w:r>
        <w:rPr>
          <w:sz w:val="24"/>
        </w:rPr>
        <w:t xml:space="preserve"> "Об основах охраны здоровья граждан в Российской Федерации", от 29 ноября 2010 г. </w:t>
      </w:r>
      <w:hyperlink r:id="rId7" w:tgtFrame="Федеральный закон от 29.11.2010 N 326-ФЗ (ред. от 29.10.2024) Об обязательном медицинском страховании в Российской Федерации">
        <w:r>
          <w:rPr>
            <w:color w:val="0000FF"/>
            <w:sz w:val="24"/>
          </w:rPr>
          <w:t>N 326-ФЗ</w:t>
        </w:r>
      </w:hyperlink>
      <w:r>
        <w:rPr>
          <w:sz w:val="24"/>
        </w:rPr>
        <w:t xml:space="preserve"> "Об обязательном медицинском страховании в Российской Федерации", в целях обеспечения конституционных прав граждан на получение бесплатной медицинской помощи Правительство Нижегородской области постановляет:</w:t>
      </w:r>
    </w:p>
    <w:p>
      <w:pPr>
        <w:pStyle w:val="ConsPlusNormal"/>
        <w:spacing w:before="240" w:after="0"/>
        <w:ind w:firstLine="540"/>
        <w:jc w:val="both"/>
        <w:rPr/>
      </w:pPr>
      <w:r>
        <w:rPr>
          <w:sz w:val="24"/>
        </w:rPr>
        <w:t xml:space="preserve">1. Утвердить прилагаемую территориальную </w:t>
      </w:r>
      <w:hyperlink w:anchor="P35" w:tgtFrame="ТЕРРИТОРИАЛЬНАЯ ПРОГРАММА">
        <w:r>
          <w:rPr>
            <w:color w:val="0000FF"/>
            <w:sz w:val="24"/>
          </w:rPr>
          <w:t>программу</w:t>
        </w:r>
      </w:hyperlink>
      <w:r>
        <w:rPr>
          <w:sz w:val="24"/>
        </w:rPr>
        <w:t xml:space="preserve"> государственных гарантий бесплатного оказания гражданам медицинской помощи в Нижегородской области на 2025 год и на плановый период 2026 и 2027 годов (далее - Программа).</w:t>
      </w:r>
    </w:p>
    <w:p>
      <w:pPr>
        <w:pStyle w:val="ConsPlusNormal"/>
        <w:spacing w:before="240" w:after="0"/>
        <w:ind w:firstLine="540"/>
        <w:jc w:val="both"/>
        <w:rPr/>
      </w:pPr>
      <w:r>
        <w:rPr>
          <w:sz w:val="24"/>
        </w:rPr>
        <w:t xml:space="preserve">2. Рекомендовать Территориальному фонду обязательного медицинского страхования Нижегородской области в 2025 году обеспечить финансирование расходов, связанных с оказанием видов медицинской помощи, входящих в территориальную программу обязательного медицинского страхования Нижегородской области, являющуюся составной частью Программы, в соответствии с объемами медицинской помощи, распределяемыми комиссией по разработке территориальной программы обязательного медицинского страхования в Нижегородской области, созданной </w:t>
      </w:r>
      <w:hyperlink r:id="rId8" w:tgtFrame="Распоряжение Правительства Нижегородской области от 12.10.2011 N 2071-р (ред. от 31.07.2025) О создании комиссии по разработке территориальной программы обязательного медицинского страхования в Нижегородской области">
        <w:r>
          <w:rPr>
            <w:color w:val="0000FF"/>
            <w:sz w:val="24"/>
          </w:rPr>
          <w:t>распоряжением</w:t>
        </w:r>
      </w:hyperlink>
      <w:r>
        <w:rPr>
          <w:sz w:val="24"/>
        </w:rPr>
        <w:t xml:space="preserve"> Правительства Нижегородской области от 12 октября 2011 г. N 2071-р.</w:t>
      </w:r>
    </w:p>
    <w:p>
      <w:pPr>
        <w:pStyle w:val="ConsPlusNormal"/>
        <w:spacing w:before="240" w:after="0"/>
        <w:ind w:firstLine="540"/>
        <w:jc w:val="both"/>
        <w:rPr/>
      </w:pPr>
      <w:r>
        <w:rPr>
          <w:sz w:val="24"/>
        </w:rPr>
        <w:t>3. Министерству здравоохранения Нижегородской области совместно с Территориальным фондом обязательного медицинского страхования Нижегородской области внести в установленном порядке в Правительство Нижегородской области:</w:t>
      </w:r>
    </w:p>
    <w:p>
      <w:pPr>
        <w:pStyle w:val="ConsPlusNormal"/>
        <w:spacing w:before="240" w:after="0"/>
        <w:ind w:firstLine="540"/>
        <w:jc w:val="both"/>
        <w:rPr/>
      </w:pPr>
      <w:r>
        <w:rPr>
          <w:sz w:val="24"/>
        </w:rPr>
        <w:t>до 1 декабря 2025 г. - проект территориальной программы государственных гарантий бесплатного оказания гражданам медицинской помощи в Нижегородской области на 2026 год и на плановый период 2027 и 2028 годов;</w:t>
      </w:r>
    </w:p>
    <w:p>
      <w:pPr>
        <w:pStyle w:val="ConsPlusNormal"/>
        <w:spacing w:before="240" w:after="0"/>
        <w:ind w:firstLine="540"/>
        <w:jc w:val="both"/>
        <w:rPr/>
      </w:pPr>
      <w:r>
        <w:rPr>
          <w:sz w:val="24"/>
        </w:rPr>
        <w:t>до 1 июля 2026 г. - отчет о реализации Программы.</w:t>
      </w:r>
    </w:p>
    <w:p>
      <w:pPr>
        <w:pStyle w:val="ConsPlusNormal"/>
        <w:spacing w:before="240" w:after="0"/>
        <w:ind w:firstLine="540"/>
        <w:jc w:val="both"/>
        <w:rPr/>
      </w:pPr>
      <w:r>
        <w:rPr>
          <w:sz w:val="24"/>
        </w:rPr>
        <w:t xml:space="preserve">4. Признать утратившими силу постановления Правительства Нижегородской области по </w:t>
      </w:r>
      <w:hyperlink w:anchor="P45786" w:tgtFrame="ПЕРЕЧЕНЬ">
        <w:r>
          <w:rPr>
            <w:color w:val="0000FF"/>
            <w:sz w:val="24"/>
          </w:rPr>
          <w:t>перечню</w:t>
        </w:r>
      </w:hyperlink>
      <w:r>
        <w:rPr>
          <w:sz w:val="24"/>
        </w:rPr>
        <w:t xml:space="preserve"> согласно приложению к настоящему постановлению.</w:t>
      </w:r>
    </w:p>
    <w:p>
      <w:pPr>
        <w:pStyle w:val="ConsPlusNormal"/>
        <w:spacing w:before="240" w:after="0"/>
        <w:ind w:firstLine="540"/>
        <w:jc w:val="both"/>
        <w:rPr/>
      </w:pPr>
      <w:r>
        <w:rPr>
          <w:sz w:val="24"/>
        </w:rPr>
        <w:t>5. Настоящее постановление вступает в силу с 1 января 2025 г. и подлежит официальному опубликованию.</w:t>
      </w:r>
    </w:p>
    <w:p>
      <w:pPr>
        <w:pStyle w:val="ConsPlusNormal"/>
        <w:jc w:val="both"/>
        <w:rPr/>
      </w:pPr>
      <w:r>
        <w:rPr/>
      </w:r>
    </w:p>
    <w:p>
      <w:pPr>
        <w:pStyle w:val="ConsPlusNormal"/>
        <w:jc w:val="right"/>
        <w:rPr/>
      </w:pPr>
      <w:r>
        <w:rPr>
          <w:sz w:val="24"/>
        </w:rPr>
        <w:t>И.о. Губернатора</w:t>
      </w:r>
    </w:p>
    <w:p>
      <w:pPr>
        <w:pStyle w:val="ConsPlusNormal"/>
        <w:jc w:val="right"/>
        <w:rPr/>
      </w:pPr>
      <w:r>
        <w:rPr>
          <w:sz w:val="24"/>
        </w:rPr>
        <w:t>А.Н.ГНЕУШЕВ</w:t>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numPr>
          <w:ilvl w:val="0"/>
          <w:numId w:val="0"/>
        </w:numPr>
        <w:jc w:val="right"/>
        <w:outlineLvl w:val="0"/>
        <w:rPr/>
      </w:pPr>
      <w:r>
        <w:rPr>
          <w:sz w:val="24"/>
        </w:rPr>
        <w:t>Утверждена</w:t>
      </w:r>
    </w:p>
    <w:p>
      <w:pPr>
        <w:pStyle w:val="ConsPlusNormal"/>
        <w:jc w:val="right"/>
        <w:rPr/>
      </w:pPr>
      <w:r>
        <w:rPr>
          <w:sz w:val="24"/>
        </w:rPr>
        <w:t>постановлением Правительства</w:t>
      </w:r>
    </w:p>
    <w:p>
      <w:pPr>
        <w:pStyle w:val="ConsPlusNormal"/>
        <w:jc w:val="right"/>
        <w:rPr/>
      </w:pPr>
      <w:r>
        <w:rPr>
          <w:sz w:val="24"/>
        </w:rPr>
        <w:t>Нижегородской области</w:t>
      </w:r>
    </w:p>
    <w:p>
      <w:pPr>
        <w:pStyle w:val="ConsPlusNormal"/>
        <w:jc w:val="right"/>
        <w:rPr/>
      </w:pPr>
      <w:r>
        <w:rPr>
          <w:sz w:val="24"/>
        </w:rPr>
        <w:t>от 24 декабря 2024 г. N 846</w:t>
      </w:r>
    </w:p>
    <w:p>
      <w:pPr>
        <w:pStyle w:val="ConsPlusNormal"/>
        <w:jc w:val="both"/>
        <w:rPr/>
      </w:pPr>
      <w:r>
        <w:rPr/>
      </w:r>
      <w:bookmarkStart w:id="0" w:name="P35"/>
      <w:bookmarkStart w:id="1" w:name="P35"/>
      <w:bookmarkEnd w:id="1"/>
    </w:p>
    <w:p>
      <w:pPr>
        <w:pStyle w:val="ConsPlusTitle"/>
        <w:jc w:val="center"/>
        <w:rPr/>
      </w:pPr>
      <w:bookmarkStart w:id="2" w:name="P35"/>
      <w:bookmarkEnd w:id="2"/>
      <w:r>
        <w:rPr>
          <w:sz w:val="24"/>
        </w:rPr>
        <w:t>ТЕРРИТОРИАЛЬНАЯ ПРОГРАММА</w:t>
      </w:r>
    </w:p>
    <w:p>
      <w:pPr>
        <w:pStyle w:val="ConsPlusTitle"/>
        <w:jc w:val="center"/>
        <w:rPr/>
      </w:pPr>
      <w:r>
        <w:rPr>
          <w:sz w:val="24"/>
        </w:rPr>
        <w:t>ГОСУДАРСТВЕННЫХ ГАРАНТИЙ БЕСПЛАТНОГО ОКАЗАНИЯ ГРАЖДАНАМ</w:t>
      </w:r>
    </w:p>
    <w:p>
      <w:pPr>
        <w:pStyle w:val="ConsPlusTitle"/>
        <w:jc w:val="center"/>
        <w:rPr/>
      </w:pPr>
      <w:r>
        <w:rPr>
          <w:sz w:val="24"/>
        </w:rPr>
        <w:t>МЕДИЦИНСКОЙ ПОМОЩИ В НИЖЕГОРОДСКОЙ ОБЛАСТИ НА 2025 ГОД</w:t>
      </w:r>
    </w:p>
    <w:p>
      <w:pPr>
        <w:pStyle w:val="ConsPlusTitle"/>
        <w:jc w:val="center"/>
        <w:rPr/>
      </w:pPr>
      <w:r>
        <w:rPr>
          <w:sz w:val="24"/>
        </w:rPr>
        <w:t>И НА ПЛАНОВЫЙ ПЕРИОД 2026 И 2027 ГОДОВ</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widowControl w:val="false"/>
              <w:rPr/>
            </w:pPr>
            <w:r>
              <w:rPr/>
            </w:r>
          </w:p>
        </w:tc>
        <w:tc>
          <w:tcPr>
            <w:tcW w:w="112" w:type="dxa"/>
            <w:tcBorders/>
            <w:shd w:fill="F4F3F8" w:val="clear"/>
          </w:tcPr>
          <w:p>
            <w:pPr>
              <w:pStyle w:val="ConsPlusNormal"/>
              <w:widowControl w:val="false"/>
              <w:rPr/>
            </w:pPr>
            <w:r>
              <w:rPr/>
            </w:r>
          </w:p>
        </w:tc>
        <w:tc>
          <w:tcPr>
            <w:tcW w:w="9921" w:type="dxa"/>
            <w:tcBorders/>
            <w:shd w:fill="F4F3F8" w:val="clear"/>
            <w:tcMar>
              <w:top w:w="113" w:type="dxa"/>
              <w:bottom w:w="113" w:type="dxa"/>
            </w:tcMar>
          </w:tcPr>
          <w:p>
            <w:pPr>
              <w:pStyle w:val="ConsPlusNormal"/>
              <w:widowControl w:val="false"/>
              <w:jc w:val="center"/>
              <w:rPr/>
            </w:pPr>
            <w:r>
              <w:rPr>
                <w:color w:val="392C69"/>
                <w:sz w:val="24"/>
              </w:rPr>
              <w:t>Список изменяющих документов</w:t>
            </w:r>
          </w:p>
          <w:p>
            <w:pPr>
              <w:pStyle w:val="ConsPlusNormal"/>
              <w:widowControl w:val="false"/>
              <w:jc w:val="center"/>
              <w:rPr/>
            </w:pPr>
            <w:r>
              <w:rPr>
                <w:color w:val="392C69"/>
                <w:sz w:val="24"/>
              </w:rPr>
              <w:t xml:space="preserve">(в ред. </w:t>
            </w:r>
            <w:hyperlink r:id="rId9" w:tgtFrame="Постановление Правительства Нижегородской области от 04.03.2025 N 163 О внесении изменений в территориальную программу государственных гарантий бесплатного оказания гражданам медицинской помощи в Нижегородской области на 2025 год и на плановый период 2026 и 2027 годов, утвержденную постановлением Правительства Нижегородской области от 24 декабря 2024 г. N 846">
              <w:r>
                <w:rPr>
                  <w:color w:val="0000FF"/>
                  <w:sz w:val="24"/>
                </w:rPr>
                <w:t>постановления</w:t>
              </w:r>
            </w:hyperlink>
            <w:r>
              <w:rPr>
                <w:color w:val="392C69"/>
                <w:sz w:val="24"/>
              </w:rPr>
              <w:t xml:space="preserve"> Правительства Нижегородской области</w:t>
            </w:r>
          </w:p>
          <w:p>
            <w:pPr>
              <w:pStyle w:val="ConsPlusNormal"/>
              <w:widowControl w:val="false"/>
              <w:jc w:val="center"/>
              <w:rPr/>
            </w:pPr>
            <w:r>
              <w:rPr>
                <w:color w:val="392C69"/>
                <w:sz w:val="24"/>
              </w:rPr>
              <w:t>от 04.03.2025 N 163)</w:t>
            </w:r>
          </w:p>
        </w:tc>
        <w:tc>
          <w:tcPr>
            <w:tcW w:w="113" w:type="dxa"/>
            <w:tcBorders/>
            <w:shd w:fill="F4F3F8" w:val="clear"/>
          </w:tcPr>
          <w:p>
            <w:pPr>
              <w:pStyle w:val="ConsPlusNormal"/>
              <w:widowControl w:val="false"/>
              <w:rPr/>
            </w:pPr>
            <w:r>
              <w:rPr/>
            </w:r>
          </w:p>
        </w:tc>
      </w:tr>
    </w:tbl>
    <w:p>
      <w:pPr>
        <w:pStyle w:val="ConsPlusNormal"/>
        <w:jc w:val="both"/>
        <w:rPr/>
      </w:pPr>
      <w:r>
        <w:rPr/>
      </w:r>
    </w:p>
    <w:p>
      <w:pPr>
        <w:pStyle w:val="ConsPlusTitle"/>
        <w:numPr>
          <w:ilvl w:val="0"/>
          <w:numId w:val="0"/>
        </w:numPr>
        <w:jc w:val="center"/>
        <w:outlineLvl w:val="1"/>
        <w:rPr/>
      </w:pPr>
      <w:r>
        <w:rPr>
          <w:sz w:val="24"/>
        </w:rPr>
        <w:t>I. Общие положения</w:t>
      </w:r>
    </w:p>
    <w:p>
      <w:pPr>
        <w:pStyle w:val="ConsPlusNormal"/>
        <w:jc w:val="both"/>
        <w:rPr/>
      </w:pPr>
      <w:r>
        <w:rPr/>
      </w:r>
    </w:p>
    <w:p>
      <w:pPr>
        <w:pStyle w:val="ConsPlusNormal"/>
        <w:ind w:firstLine="540"/>
        <w:jc w:val="both"/>
        <w:rPr/>
      </w:pPr>
      <w:r>
        <w:rPr>
          <w:sz w:val="24"/>
        </w:rPr>
        <w:t xml:space="preserve">В соответствии с Федеральным </w:t>
      </w:r>
      <w:hyperlink r:id="rId10" w:tgtFrame="Федеральный закон от 21.11.2011 N 323-ФЗ (ред. от 23.07.2025) Об основах охраны здоровья граждан в Российской Федерации">
        <w:r>
          <w:rPr>
            <w:color w:val="0000FF"/>
            <w:sz w:val="24"/>
          </w:rPr>
          <w:t>законом</w:t>
        </w:r>
      </w:hyperlink>
      <w:r>
        <w:rPr>
          <w:sz w:val="24"/>
        </w:rPr>
        <w:t xml:space="preserve"> от 21 ноября 2011 г. N 323-ФЗ "Об основах охраны здоровья граждан в Российской Федерации" каждый имеет право на медицинскую помощь в гарантированном объеме, оказываемую без взимания платы в соответствии с территориальной программой государственных гарантий бесплатного оказания гражданам медицинской помощи.</w:t>
      </w:r>
    </w:p>
    <w:p>
      <w:pPr>
        <w:pStyle w:val="ConsPlusNormal"/>
        <w:spacing w:before="240" w:after="0"/>
        <w:ind w:firstLine="540"/>
        <w:jc w:val="both"/>
        <w:rPr/>
      </w:pPr>
      <w:r>
        <w:rPr>
          <w:sz w:val="24"/>
        </w:rPr>
        <w:t>Территориальная программа государственных гарантий бесплатного оказания гражданам медицинской помощи в Нижегородской области на 2025 год и на плановый период 2026 и 2027 годов (далее - Программа) включает:</w:t>
      </w:r>
    </w:p>
    <w:p>
      <w:pPr>
        <w:pStyle w:val="ConsPlusNormal"/>
        <w:spacing w:before="240" w:after="0"/>
        <w:ind w:firstLine="540"/>
        <w:jc w:val="both"/>
        <w:rPr/>
      </w:pPr>
      <w:r>
        <w:rPr>
          <w:sz w:val="24"/>
        </w:rPr>
        <w:t>1. Общие положения Программы (раздел I Программы).</w:t>
      </w:r>
    </w:p>
    <w:p>
      <w:pPr>
        <w:pStyle w:val="ConsPlusNormal"/>
        <w:spacing w:before="240" w:after="0"/>
        <w:ind w:firstLine="540"/>
        <w:jc w:val="both"/>
        <w:rPr/>
      </w:pPr>
      <w:r>
        <w:rPr>
          <w:sz w:val="24"/>
        </w:rPr>
        <w:t>2. Перечень видов, форм и условий предоставления медицинской помощи, оказание которой осуществляется бесплатно (</w:t>
      </w:r>
      <w:hyperlink w:anchor="P109" w:tgtFrame="II. Перечень видов, форм и условий предоставления">
        <w:r>
          <w:rPr>
            <w:color w:val="0000FF"/>
            <w:sz w:val="24"/>
          </w:rPr>
          <w:t>раздел II</w:t>
        </w:r>
      </w:hyperlink>
      <w:r>
        <w:rPr>
          <w:sz w:val="24"/>
        </w:rPr>
        <w:t xml:space="preserve"> Программы).</w:t>
      </w:r>
    </w:p>
    <w:p>
      <w:pPr>
        <w:pStyle w:val="ConsPlusNormal"/>
        <w:spacing w:before="240" w:after="0"/>
        <w:ind w:firstLine="540"/>
        <w:jc w:val="both"/>
        <w:rPr/>
      </w:pPr>
      <w:r>
        <w:rPr>
          <w:sz w:val="24"/>
        </w:rPr>
        <w:t>3.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w:t>
      </w:r>
      <w:hyperlink w:anchor="P242" w:tgtFrame="III. Перечень заболеваний и состояний, оказание медицинской">
        <w:r>
          <w:rPr>
            <w:color w:val="0000FF"/>
            <w:sz w:val="24"/>
          </w:rPr>
          <w:t>раздел III</w:t>
        </w:r>
      </w:hyperlink>
      <w:r>
        <w:rPr>
          <w:sz w:val="24"/>
        </w:rPr>
        <w:t xml:space="preserve"> Программы).</w:t>
      </w:r>
    </w:p>
    <w:p>
      <w:pPr>
        <w:pStyle w:val="ConsPlusNormal"/>
        <w:spacing w:before="240" w:after="0"/>
        <w:ind w:firstLine="540"/>
        <w:jc w:val="both"/>
        <w:rPr/>
      </w:pPr>
      <w:r>
        <w:rPr>
          <w:sz w:val="24"/>
        </w:rPr>
        <w:t>4. Территориальную программу обязательного медицинского страхования (далее - Территориальная программа ОМС) (</w:t>
      </w:r>
      <w:hyperlink w:anchor="P395" w:tgtFrame="IV. Территориальная программа ОМС">
        <w:r>
          <w:rPr>
            <w:color w:val="0000FF"/>
            <w:sz w:val="24"/>
          </w:rPr>
          <w:t>раздел IV</w:t>
        </w:r>
      </w:hyperlink>
      <w:r>
        <w:rPr>
          <w:sz w:val="24"/>
        </w:rPr>
        <w:t xml:space="preserve"> Программы).</w:t>
      </w:r>
    </w:p>
    <w:p>
      <w:pPr>
        <w:pStyle w:val="ConsPlusNormal"/>
        <w:spacing w:before="240" w:after="0"/>
        <w:ind w:firstLine="540"/>
        <w:jc w:val="both"/>
        <w:rPr/>
      </w:pPr>
      <w:r>
        <w:rPr>
          <w:sz w:val="24"/>
        </w:rPr>
        <w:t>5. Финансовое обеспечение Программы (</w:t>
      </w:r>
      <w:hyperlink w:anchor="P471" w:tgtFrame="V. Финансовое обеспечение Программы">
        <w:r>
          <w:rPr>
            <w:color w:val="0000FF"/>
            <w:sz w:val="24"/>
          </w:rPr>
          <w:t>раздел V</w:t>
        </w:r>
      </w:hyperlink>
      <w:r>
        <w:rPr>
          <w:sz w:val="24"/>
        </w:rPr>
        <w:t xml:space="preserve"> Программы).</w:t>
      </w:r>
    </w:p>
    <w:p>
      <w:pPr>
        <w:pStyle w:val="ConsPlusNormal"/>
        <w:spacing w:before="240" w:after="0"/>
        <w:ind w:firstLine="540"/>
        <w:jc w:val="both"/>
        <w:rPr/>
      </w:pPr>
      <w:r>
        <w:rPr>
          <w:sz w:val="24"/>
        </w:rPr>
        <w:t>5.1. Виды медицинской помощи, оказание которой осуществляется бесплатно за счет средств обязательного медицинского страхования.</w:t>
      </w:r>
    </w:p>
    <w:p>
      <w:pPr>
        <w:pStyle w:val="ConsPlusNormal"/>
        <w:spacing w:before="240" w:after="0"/>
        <w:ind w:firstLine="540"/>
        <w:jc w:val="both"/>
        <w:rPr/>
      </w:pPr>
      <w:r>
        <w:rPr>
          <w:sz w:val="24"/>
        </w:rPr>
        <w:t>5.2. Виды медицинской помощи, оказание которой осуществляется бесплатно за счет бюджетных ассигнований федерального бюджета.</w:t>
      </w:r>
    </w:p>
    <w:p>
      <w:pPr>
        <w:pStyle w:val="ConsPlusNormal"/>
        <w:spacing w:before="240" w:after="0"/>
        <w:ind w:firstLine="540"/>
        <w:jc w:val="both"/>
        <w:rPr/>
      </w:pPr>
      <w:r>
        <w:rPr>
          <w:sz w:val="24"/>
        </w:rPr>
        <w:t>5.3. Виды медицинской помощи, оказание которой осуществляется бесплатно за счет средств областного бюджета.</w:t>
      </w:r>
    </w:p>
    <w:p>
      <w:pPr>
        <w:pStyle w:val="ConsPlusNormal"/>
        <w:spacing w:before="240" w:after="0"/>
        <w:ind w:firstLine="540"/>
        <w:jc w:val="both"/>
        <w:rPr/>
      </w:pPr>
      <w:r>
        <w:rPr>
          <w:sz w:val="24"/>
        </w:rPr>
        <w:t>6. Нормативы объема медицинской помощи, нормативы финансовых затрат на единицу объема медицинской помощи (</w:t>
      </w:r>
      <w:hyperlink w:anchor="P558" w:tgtFrame="VI. Нормативы объема медицинской помощи, нормативы">
        <w:r>
          <w:rPr>
            <w:color w:val="0000FF"/>
            <w:sz w:val="24"/>
          </w:rPr>
          <w:t>раздел VI</w:t>
        </w:r>
      </w:hyperlink>
      <w:r>
        <w:rPr>
          <w:sz w:val="24"/>
        </w:rPr>
        <w:t xml:space="preserve"> Программы).</w:t>
      </w:r>
    </w:p>
    <w:p>
      <w:pPr>
        <w:pStyle w:val="ConsPlusNormal"/>
        <w:spacing w:before="240" w:after="0"/>
        <w:ind w:firstLine="540"/>
        <w:jc w:val="both"/>
        <w:rPr/>
      </w:pPr>
      <w:r>
        <w:rPr>
          <w:sz w:val="24"/>
        </w:rPr>
        <w:t>7. Утвержденную стоимость Программы, подушевые нормативы финансирования, способы оплаты медицинской помощи (</w:t>
      </w:r>
      <w:hyperlink w:anchor="P1860" w:tgtFrame="VII. Утвержденная стоимость Программы, подушевые нормативы">
        <w:r>
          <w:rPr>
            <w:color w:val="0000FF"/>
            <w:sz w:val="24"/>
          </w:rPr>
          <w:t>раздел VII</w:t>
        </w:r>
      </w:hyperlink>
      <w:r>
        <w:rPr>
          <w:sz w:val="24"/>
        </w:rPr>
        <w:t xml:space="preserve"> Программы).</w:t>
      </w:r>
    </w:p>
    <w:p>
      <w:pPr>
        <w:pStyle w:val="ConsPlusNormal"/>
        <w:spacing w:before="240" w:after="0"/>
        <w:ind w:firstLine="540"/>
        <w:jc w:val="both"/>
        <w:rPr/>
      </w:pPr>
      <w:r>
        <w:rPr>
          <w:sz w:val="24"/>
        </w:rPr>
        <w:t>8. Порядок и условия предоставления медицинской помощи (</w:t>
      </w:r>
      <w:hyperlink w:anchor="P1975" w:tgtFrame="VIII. Порядок и условия предоставления медицинской помощи">
        <w:r>
          <w:rPr>
            <w:color w:val="0000FF"/>
            <w:sz w:val="24"/>
          </w:rPr>
          <w:t>раздел VIII</w:t>
        </w:r>
      </w:hyperlink>
      <w:r>
        <w:rPr>
          <w:sz w:val="24"/>
        </w:rPr>
        <w:t xml:space="preserve"> Программы), включая:</w:t>
      </w:r>
    </w:p>
    <w:p>
      <w:pPr>
        <w:pStyle w:val="ConsPlusNormal"/>
        <w:spacing w:before="240" w:after="0"/>
        <w:ind w:firstLine="540"/>
        <w:jc w:val="both"/>
        <w:rPr/>
      </w:pPr>
      <w:r>
        <w:rPr>
          <w:sz w:val="24"/>
        </w:rPr>
        <w:t>8.1. 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pPr>
        <w:pStyle w:val="ConsPlusNormal"/>
        <w:spacing w:before="240" w:after="0"/>
        <w:ind w:firstLine="540"/>
        <w:jc w:val="both"/>
        <w:rPr/>
      </w:pPr>
      <w:r>
        <w:rPr>
          <w:sz w:val="24"/>
        </w:rPr>
        <w:t>8.2. 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Нижегородской области.</w:t>
      </w:r>
    </w:p>
    <w:p>
      <w:pPr>
        <w:pStyle w:val="ConsPlusNormal"/>
        <w:spacing w:before="240" w:after="0"/>
        <w:ind w:firstLine="540"/>
        <w:jc w:val="both"/>
        <w:rPr/>
      </w:pPr>
      <w:r>
        <w:rPr>
          <w:sz w:val="24"/>
        </w:rPr>
        <w:t>8.3. Порядок обеспечения граждан в соответствии с перечнем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50-процентной скидкой со свободных цен.</w:t>
      </w:r>
    </w:p>
    <w:p>
      <w:pPr>
        <w:pStyle w:val="ConsPlusNormal"/>
        <w:spacing w:before="240" w:after="0"/>
        <w:ind w:firstLine="540"/>
        <w:jc w:val="both"/>
        <w:rPr/>
      </w:pPr>
      <w:r>
        <w:rPr>
          <w:sz w:val="24"/>
        </w:rPr>
        <w:t>8.4. Порядок обеспечения граждан лекарственными препаратами, медицинскими изделиями, включенными в утверждаемый Правительством Российской Федерации перечень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(за исключением лечебного питания, в том числе специализированных продуктов лечебного питания, по желанию пациента),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w:t>
      </w:r>
    </w:p>
    <w:p>
      <w:pPr>
        <w:pStyle w:val="ConsPlusNormal"/>
        <w:spacing w:before="240" w:after="0"/>
        <w:ind w:firstLine="540"/>
        <w:jc w:val="both"/>
        <w:rPr/>
      </w:pPr>
      <w:r>
        <w:rPr>
          <w:sz w:val="24"/>
        </w:rPr>
        <w:t>8.5. Перечень медицинских организаций, участвующих в реализации Программы, уполномоченных проводить врачебные комиссии в целях принятия решений о назначении незарегистрированных лекарственных препаратов.</w:t>
      </w:r>
    </w:p>
    <w:p>
      <w:pPr>
        <w:pStyle w:val="ConsPlusNormal"/>
        <w:spacing w:before="240" w:after="0"/>
        <w:ind w:firstLine="540"/>
        <w:jc w:val="both"/>
        <w:rPr/>
      </w:pPr>
      <w:r>
        <w:rPr>
          <w:sz w:val="24"/>
        </w:rPr>
        <w:t>8.6. Порядок оказания медицинской помощи гражданам и их маршрутизации при проведении медицинской реабилитации на всех этапах ее оказания.</w:t>
      </w:r>
    </w:p>
    <w:p>
      <w:pPr>
        <w:pStyle w:val="ConsPlusNormal"/>
        <w:spacing w:before="240" w:after="0"/>
        <w:ind w:firstLine="540"/>
        <w:jc w:val="both"/>
        <w:rPr/>
      </w:pPr>
      <w:r>
        <w:rPr>
          <w:sz w:val="24"/>
        </w:rPr>
        <w:t>8.7. Порядок предоставления медицинской помощи по всем видам ее оказания ветеранам боевых действий, принимавших участие (содействовавших выполнению задач) в специальной военной операции, уволенным с военной службы (службы, работы).</w:t>
      </w:r>
    </w:p>
    <w:p>
      <w:pPr>
        <w:pStyle w:val="ConsPlusNormal"/>
        <w:spacing w:before="240" w:after="0"/>
        <w:ind w:firstLine="540"/>
        <w:jc w:val="both"/>
        <w:rPr/>
      </w:pPr>
      <w:r>
        <w:rPr>
          <w:sz w:val="24"/>
        </w:rPr>
        <w:t>8.8. Порядок обеспечения граждан, в том числе детей,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w:t>
      </w:r>
    </w:p>
    <w:p>
      <w:pPr>
        <w:pStyle w:val="ConsPlusNormal"/>
        <w:spacing w:before="240" w:after="0"/>
        <w:ind w:firstLine="540"/>
        <w:jc w:val="both"/>
        <w:rPr/>
      </w:pPr>
      <w:r>
        <w:rPr>
          <w:sz w:val="24"/>
        </w:rPr>
        <w:t>8.9. Порядок взаимодействия с референс-центрами Министерства здравоохранения Российской Федерации, созданными в целях предупреждения распространения биологических угроз (опасностей), а также порядок взаимодействия с референс-центрами иммунохимических, патоморфологических и лучевых методов исследований, функционирующими на базе медицинских организаций, подведомственных Министерству здравоохранения Российской Федерации.</w:t>
      </w:r>
    </w:p>
    <w:p>
      <w:pPr>
        <w:pStyle w:val="ConsPlusNormal"/>
        <w:spacing w:before="240" w:after="0"/>
        <w:ind w:firstLine="540"/>
        <w:jc w:val="both"/>
        <w:rPr/>
      </w:pPr>
      <w:r>
        <w:rPr>
          <w:sz w:val="24"/>
        </w:rPr>
        <w:t>8.10. 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включая меры по профилактике распространения ВИЧ-инфекции и гепатита C.</w:t>
      </w:r>
    </w:p>
    <w:p>
      <w:pPr>
        <w:pStyle w:val="ConsPlusNormal"/>
        <w:spacing w:before="240" w:after="0"/>
        <w:ind w:firstLine="540"/>
        <w:jc w:val="both"/>
        <w:rPr/>
      </w:pPr>
      <w:r>
        <w:rPr>
          <w:sz w:val="24"/>
        </w:rPr>
        <w:t>8.11. Перечень медицинских организаций, участвующих в реализации Программы, в том числе Территориальной программы ОМС, с указанием медицинских организаций, проводящих профилактические медицинские осмотры, в том числе в рамках диспансеризации, в том числе углубленной и диспансеризации по оценке репродуктивного здоровья женщин и мужчин (</w:t>
      </w:r>
      <w:hyperlink w:anchor="P1975" w:tgtFrame="VIII. Порядок и условия предоставления медицинской помощи">
        <w:r>
          <w:rPr>
            <w:color w:val="0000FF"/>
            <w:sz w:val="24"/>
          </w:rPr>
          <w:t>раздел VIII</w:t>
        </w:r>
      </w:hyperlink>
      <w:r>
        <w:rPr>
          <w:sz w:val="24"/>
        </w:rPr>
        <w:t xml:space="preserve">, </w:t>
      </w:r>
      <w:hyperlink w:anchor="P33380" w:tgtFrame="ПЕРЕЧЕНЬ">
        <w:r>
          <w:rPr>
            <w:color w:val="0000FF"/>
            <w:sz w:val="24"/>
          </w:rPr>
          <w:t>приложение 4</w:t>
        </w:r>
      </w:hyperlink>
      <w:r>
        <w:rPr>
          <w:sz w:val="24"/>
        </w:rPr>
        <w:t xml:space="preserve"> к Программе).</w:t>
      </w:r>
    </w:p>
    <w:p>
      <w:pPr>
        <w:pStyle w:val="ConsPlusNormal"/>
        <w:spacing w:before="240" w:after="0"/>
        <w:ind w:firstLine="540"/>
        <w:jc w:val="both"/>
        <w:rPr/>
      </w:pPr>
      <w:r>
        <w:rPr>
          <w:sz w:val="24"/>
        </w:rPr>
        <w:t>8.12. Условия предоставления медицинской помощи.</w:t>
      </w:r>
    </w:p>
    <w:p>
      <w:pPr>
        <w:pStyle w:val="ConsPlusNormal"/>
        <w:spacing w:before="240" w:after="0"/>
        <w:ind w:firstLine="540"/>
        <w:jc w:val="both"/>
        <w:rPr/>
      </w:pPr>
      <w:r>
        <w:rPr>
          <w:sz w:val="24"/>
        </w:rPr>
        <w:t>8.13. Условия 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четырех лет, а с ребенком старше указанного возраста - при наличии медицинских показаний.</w:t>
      </w:r>
    </w:p>
    <w:p>
      <w:pPr>
        <w:pStyle w:val="ConsPlusNormal"/>
        <w:spacing w:before="240" w:after="0"/>
        <w:ind w:firstLine="540"/>
        <w:jc w:val="both"/>
        <w:rPr/>
      </w:pPr>
      <w:r>
        <w:rPr>
          <w:sz w:val="24"/>
        </w:rPr>
        <w:t>8.14. Условия размещения пациентов в маломестных палатах (боксах) по медицинским и (или) эпидемиологическим показаниям, установленным Министерством здравоохранения Российской Федерации.</w:t>
      </w:r>
    </w:p>
    <w:p>
      <w:pPr>
        <w:pStyle w:val="ConsPlusNormal"/>
        <w:spacing w:before="240" w:after="0"/>
        <w:ind w:firstLine="540"/>
        <w:jc w:val="both"/>
        <w:rPr/>
      </w:pPr>
      <w:r>
        <w:rPr>
          <w:sz w:val="24"/>
        </w:rPr>
        <w:t>8.15. 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высокотехнологичную, медицинскую помощь, а также медицинскую реабилитацию.</w:t>
      </w:r>
    </w:p>
    <w:p>
      <w:pPr>
        <w:pStyle w:val="ConsPlusNormal"/>
        <w:spacing w:before="240" w:after="0"/>
        <w:ind w:firstLine="540"/>
        <w:jc w:val="both"/>
        <w:rPr/>
      </w:pPr>
      <w:r>
        <w:rPr>
          <w:sz w:val="24"/>
        </w:rPr>
        <w:t>8.16. Условия и сроки диспансеризации для отдельных категорий населения, а также профилактических осмотров несовершеннолетних.</w:t>
      </w:r>
    </w:p>
    <w:p>
      <w:pPr>
        <w:pStyle w:val="ConsPlusNormal"/>
        <w:spacing w:before="240" w:after="0"/>
        <w:ind w:firstLine="540"/>
        <w:jc w:val="both"/>
        <w:rPr/>
      </w:pPr>
      <w:r>
        <w:rPr>
          <w:sz w:val="24"/>
        </w:rPr>
        <w:t>8.17. Порядок предоставления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при отсутствии возможности их проведения медицинской организацией, оказывающей медицинскую помощь пациенту.</w:t>
      </w:r>
    </w:p>
    <w:p>
      <w:pPr>
        <w:pStyle w:val="ConsPlusNormal"/>
        <w:spacing w:before="240" w:after="0"/>
        <w:ind w:firstLine="540"/>
        <w:jc w:val="both"/>
        <w:rPr/>
      </w:pPr>
      <w:r>
        <w:rPr>
          <w:sz w:val="24"/>
        </w:rPr>
        <w:t>8.18. 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и консультаций врачей-специалистов.</w:t>
      </w:r>
    </w:p>
    <w:p>
      <w:pPr>
        <w:pStyle w:val="ConsPlusNormal"/>
        <w:spacing w:before="240" w:after="0"/>
        <w:ind w:firstLine="540"/>
        <w:jc w:val="both"/>
        <w:rPr/>
      </w:pPr>
      <w:r>
        <w:rPr>
          <w:sz w:val="24"/>
        </w:rPr>
        <w:t>9. Критерии доступности и качества медицинской помощи, оказываемой в рамках Программы (</w:t>
      </w:r>
      <w:hyperlink w:anchor="P2284" w:tgtFrame="IX. Критерии доступности и качества медицинской">
        <w:r>
          <w:rPr>
            <w:color w:val="0000FF"/>
            <w:sz w:val="24"/>
          </w:rPr>
          <w:t>раздел IX</w:t>
        </w:r>
      </w:hyperlink>
      <w:r>
        <w:rPr>
          <w:sz w:val="24"/>
        </w:rPr>
        <w:t xml:space="preserve"> Программы).</w:t>
      </w:r>
    </w:p>
    <w:p>
      <w:pPr>
        <w:pStyle w:val="ConsPlusNormal"/>
        <w:spacing w:before="240" w:after="0"/>
        <w:ind w:firstLine="540"/>
        <w:jc w:val="both"/>
        <w:rPr/>
      </w:pPr>
      <w:r>
        <w:rPr>
          <w:sz w:val="24"/>
        </w:rPr>
        <w:t>10. Порядок и размеры возмещения расходов, связанных с оказанием гражданам медицинской помощи в экстренной форме медицинской организацией, не участвующей в реализации Программы (</w:t>
      </w:r>
      <w:hyperlink w:anchor="P2584" w:tgtFrame="X. Порядок и размеры возмещения расходов, связанных">
        <w:r>
          <w:rPr>
            <w:color w:val="0000FF"/>
            <w:sz w:val="24"/>
          </w:rPr>
          <w:t>раздел X</w:t>
        </w:r>
      </w:hyperlink>
      <w:r>
        <w:rPr>
          <w:sz w:val="24"/>
        </w:rPr>
        <w:t xml:space="preserve"> Программы).</w:t>
      </w:r>
    </w:p>
    <w:p>
      <w:pPr>
        <w:pStyle w:val="ConsPlusNormal"/>
        <w:spacing w:before="240" w:after="0"/>
        <w:ind w:firstLine="540"/>
        <w:jc w:val="both"/>
        <w:rPr/>
      </w:pPr>
      <w:r>
        <w:rPr>
          <w:sz w:val="24"/>
        </w:rPr>
        <w:t>11. Перечень жизненно необходимых и важнейших лекарственных препаратов, применяемых в рамках Программы (</w:t>
      </w:r>
      <w:hyperlink w:anchor="P2596" w:tgtFrame="XI. Перечень жизненно необходимых и важнейших лекарственных">
        <w:r>
          <w:rPr>
            <w:color w:val="0000FF"/>
            <w:sz w:val="24"/>
          </w:rPr>
          <w:t>раздел XI</w:t>
        </w:r>
      </w:hyperlink>
      <w:r>
        <w:rPr>
          <w:sz w:val="24"/>
        </w:rPr>
        <w:t xml:space="preserve"> Программы, </w:t>
      </w:r>
      <w:hyperlink w:anchor="P10672" w:tgtFrame="ПЕРЕЧЕНЬ">
        <w:r>
          <w:rPr>
            <w:color w:val="0000FF"/>
            <w:sz w:val="24"/>
          </w:rPr>
          <w:t>приложение 2</w:t>
        </w:r>
      </w:hyperlink>
      <w:r>
        <w:rPr>
          <w:sz w:val="24"/>
        </w:rPr>
        <w:t xml:space="preserve"> к Программе).</w:t>
      </w:r>
    </w:p>
    <w:p>
      <w:pPr>
        <w:pStyle w:val="ConsPlusNormal"/>
        <w:spacing w:before="240" w:after="0"/>
        <w:ind w:firstLine="540"/>
        <w:jc w:val="both"/>
        <w:rPr/>
      </w:pPr>
      <w:r>
        <w:rPr>
          <w:sz w:val="24"/>
        </w:rPr>
        <w:t>12. 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50-процентной скидкой со свободных цен (</w:t>
      </w:r>
      <w:hyperlink w:anchor="P2601" w:tgtFrame="XII. Перечень лекарственных препаратов, отпускаемых">
        <w:r>
          <w:rPr>
            <w:color w:val="0000FF"/>
            <w:sz w:val="24"/>
          </w:rPr>
          <w:t>раздел XII</w:t>
        </w:r>
      </w:hyperlink>
      <w:r>
        <w:rPr>
          <w:sz w:val="24"/>
        </w:rPr>
        <w:t xml:space="preserve"> Программы, </w:t>
      </w:r>
      <w:hyperlink w:anchor="P22026" w:tgtFrame="ПЕРЕЧЕНЬ">
        <w:r>
          <w:rPr>
            <w:color w:val="0000FF"/>
            <w:sz w:val="24"/>
          </w:rPr>
          <w:t>приложение 3</w:t>
        </w:r>
      </w:hyperlink>
      <w:r>
        <w:rPr>
          <w:sz w:val="24"/>
        </w:rPr>
        <w:t xml:space="preserve"> к Программе).</w:t>
      </w:r>
    </w:p>
    <w:p>
      <w:pPr>
        <w:pStyle w:val="ConsPlusNormal"/>
        <w:spacing w:before="240" w:after="0"/>
        <w:ind w:firstLine="540"/>
        <w:jc w:val="both"/>
        <w:rPr/>
      </w:pPr>
      <w:r>
        <w:rPr>
          <w:sz w:val="24"/>
        </w:rPr>
        <w:t>13. Перечень медицинских организаций, оказывающих высокотехнологичную медицинскую помощь (</w:t>
      </w:r>
      <w:hyperlink w:anchor="P2613" w:tgtFrame="XIII. Перечень медицинских организаций, оказывающих">
        <w:r>
          <w:rPr>
            <w:color w:val="0000FF"/>
            <w:sz w:val="24"/>
          </w:rPr>
          <w:t>раздел XIII</w:t>
        </w:r>
      </w:hyperlink>
      <w:r>
        <w:rPr>
          <w:sz w:val="24"/>
        </w:rPr>
        <w:t xml:space="preserve"> Программы).</w:t>
      </w:r>
    </w:p>
    <w:p>
      <w:pPr>
        <w:pStyle w:val="ConsPlusNormal"/>
        <w:spacing w:before="240" w:after="0"/>
        <w:ind w:firstLine="540"/>
        <w:jc w:val="both"/>
        <w:rPr/>
      </w:pPr>
      <w:r>
        <w:rPr>
          <w:sz w:val="24"/>
        </w:rPr>
        <w:t>14. Перечень видов высокотехнологичной медицинской помощи, оказываемой бесплатно в рамках Программы, содержащий, в том числе, методы лечения и источники финансового обеспечения высокотехнологичной медицинской помощи (</w:t>
      </w:r>
      <w:hyperlink w:anchor="P2668" w:tgtFrame="XIV. Перечень видов высокотехнологичной медицинской помощи,">
        <w:r>
          <w:rPr>
            <w:color w:val="0000FF"/>
            <w:sz w:val="24"/>
          </w:rPr>
          <w:t>раздел XIV</w:t>
        </w:r>
      </w:hyperlink>
      <w:r>
        <w:rPr>
          <w:sz w:val="24"/>
        </w:rPr>
        <w:t xml:space="preserve"> Программы, </w:t>
      </w:r>
      <w:hyperlink w:anchor="P36536" w:tgtFrame="ПЕРЕЧЕНЬ">
        <w:r>
          <w:rPr>
            <w:color w:val="0000FF"/>
            <w:sz w:val="24"/>
          </w:rPr>
          <w:t>приложение 5</w:t>
        </w:r>
      </w:hyperlink>
      <w:r>
        <w:rPr>
          <w:sz w:val="24"/>
        </w:rPr>
        <w:t xml:space="preserve"> к Программе).</w:t>
      </w:r>
    </w:p>
    <w:p>
      <w:pPr>
        <w:pStyle w:val="ConsPlusNormal"/>
        <w:spacing w:before="240" w:after="0"/>
        <w:ind w:firstLine="540"/>
        <w:jc w:val="both"/>
        <w:rPr/>
      </w:pPr>
      <w:r>
        <w:rPr>
          <w:sz w:val="24"/>
        </w:rPr>
        <w:t>15. Перечень лекарственных препаратов и лечебных стоматологических расходных материалов, применяемых при оказании стоматологической помощи в рамках Программы (</w:t>
      </w:r>
      <w:hyperlink w:anchor="P2675" w:tgtFrame="XV. Перечень лекарственных препаратов и лечебных">
        <w:r>
          <w:rPr>
            <w:color w:val="0000FF"/>
            <w:sz w:val="24"/>
          </w:rPr>
          <w:t>раздел XV</w:t>
        </w:r>
      </w:hyperlink>
      <w:r>
        <w:rPr>
          <w:sz w:val="24"/>
        </w:rPr>
        <w:t xml:space="preserve"> Программы, </w:t>
      </w:r>
      <w:hyperlink w:anchor="P45070" w:tgtFrame="ПЕРЕЧЕНЬ">
        <w:r>
          <w:rPr>
            <w:color w:val="0000FF"/>
            <w:sz w:val="24"/>
          </w:rPr>
          <w:t>приложение 6</w:t>
        </w:r>
      </w:hyperlink>
      <w:r>
        <w:rPr>
          <w:sz w:val="24"/>
        </w:rPr>
        <w:t xml:space="preserve"> к Программе).</w:t>
      </w:r>
    </w:p>
    <w:p>
      <w:pPr>
        <w:pStyle w:val="ConsPlusNormal"/>
        <w:spacing w:before="240" w:after="0"/>
        <w:ind w:firstLine="540"/>
        <w:jc w:val="both"/>
        <w:rPr/>
      </w:pPr>
      <w:r>
        <w:rPr>
          <w:sz w:val="24"/>
        </w:rPr>
        <w:t>16. Объем медицинской помощи в амбулаторных условиях, оказываемой с профилактической и иными целями, на 1 жителя/застрахованное лицо на 2025 год (</w:t>
      </w:r>
      <w:hyperlink w:anchor="P558" w:tgtFrame="VI. Нормативы объема медицинской помощи, нормативы">
        <w:r>
          <w:rPr>
            <w:color w:val="0000FF"/>
            <w:sz w:val="24"/>
          </w:rPr>
          <w:t>разделы VI</w:t>
        </w:r>
      </w:hyperlink>
      <w:r>
        <w:rPr>
          <w:sz w:val="24"/>
        </w:rPr>
        <w:t xml:space="preserve">, </w:t>
      </w:r>
      <w:hyperlink w:anchor="P2681" w:tgtFrame="XVI. Объем медицинской помощи в амбулаторных условиях,">
        <w:r>
          <w:rPr>
            <w:color w:val="0000FF"/>
            <w:sz w:val="24"/>
          </w:rPr>
          <w:t>XVI</w:t>
        </w:r>
      </w:hyperlink>
      <w:r>
        <w:rPr>
          <w:sz w:val="24"/>
        </w:rPr>
        <w:t xml:space="preserve"> Программы, </w:t>
      </w:r>
      <w:hyperlink w:anchor="P45219" w:tgtFrame="ОБЪЕМ МЕДИЦИНСКОЙ ПОМОЩИ">
        <w:r>
          <w:rPr>
            <w:color w:val="0000FF"/>
            <w:sz w:val="24"/>
          </w:rPr>
          <w:t>приложение 7 к</w:t>
        </w:r>
      </w:hyperlink>
      <w:r>
        <w:rPr>
          <w:sz w:val="24"/>
        </w:rPr>
        <w:t xml:space="preserve"> Программе).</w:t>
      </w:r>
    </w:p>
    <w:p>
      <w:pPr>
        <w:pStyle w:val="ConsPlusNormal"/>
        <w:spacing w:before="240" w:after="0"/>
        <w:ind w:firstLine="540"/>
        <w:jc w:val="both"/>
        <w:rPr/>
      </w:pPr>
      <w:r>
        <w:rPr>
          <w:sz w:val="24"/>
        </w:rPr>
        <w:t>17. Перечень исследований и иных медицинских вмешательств, проводимых в рамках углубленной диспансеризации (</w:t>
      </w:r>
      <w:hyperlink w:anchor="P395" w:tgtFrame="IV. Территориальная программа ОМС">
        <w:r>
          <w:rPr>
            <w:color w:val="0000FF"/>
            <w:sz w:val="24"/>
          </w:rPr>
          <w:t>разделы IV</w:t>
        </w:r>
      </w:hyperlink>
      <w:r>
        <w:rPr>
          <w:sz w:val="24"/>
        </w:rPr>
        <w:t xml:space="preserve">, </w:t>
      </w:r>
      <w:hyperlink w:anchor="P1975" w:tgtFrame="VIII. Порядок и условия предоставления медицинской помощи">
        <w:r>
          <w:rPr>
            <w:color w:val="0000FF"/>
            <w:sz w:val="24"/>
          </w:rPr>
          <w:t>VIII</w:t>
        </w:r>
      </w:hyperlink>
      <w:r>
        <w:rPr>
          <w:sz w:val="24"/>
        </w:rPr>
        <w:t xml:space="preserve">, </w:t>
      </w:r>
      <w:hyperlink w:anchor="P2687" w:tgtFrame="XVII. Перечень исследований и иных медицинских">
        <w:r>
          <w:rPr>
            <w:color w:val="0000FF"/>
            <w:sz w:val="24"/>
          </w:rPr>
          <w:t>XVII</w:t>
        </w:r>
      </w:hyperlink>
      <w:r>
        <w:rPr>
          <w:sz w:val="24"/>
        </w:rPr>
        <w:t xml:space="preserve"> Программы, </w:t>
      </w:r>
      <w:hyperlink w:anchor="P45323" w:tgtFrame="ПЕРЕЧЕНЬ">
        <w:r>
          <w:rPr>
            <w:color w:val="0000FF"/>
            <w:sz w:val="24"/>
          </w:rPr>
          <w:t>приложение 8</w:t>
        </w:r>
      </w:hyperlink>
      <w:r>
        <w:rPr>
          <w:sz w:val="24"/>
        </w:rPr>
        <w:t xml:space="preserve"> к Программе).</w:t>
      </w:r>
    </w:p>
    <w:p>
      <w:pPr>
        <w:pStyle w:val="ConsPlusNormal"/>
        <w:spacing w:before="240" w:after="0"/>
        <w:ind w:firstLine="540"/>
        <w:jc w:val="both"/>
        <w:rPr/>
      </w:pPr>
      <w:r>
        <w:rPr>
          <w:sz w:val="24"/>
        </w:rPr>
        <w:t>18. Примерный перечень заболеваний, состояний (групп заболеваний, состояний) с оптимальной длительностью лечения до 3 дней включительно (</w:t>
      </w:r>
      <w:hyperlink w:anchor="P2693" w:tgtFrame="XVIII. Примерный перечень заболеваний, состояний">
        <w:r>
          <w:rPr>
            <w:color w:val="0000FF"/>
            <w:sz w:val="24"/>
          </w:rPr>
          <w:t>раздел XVIII</w:t>
        </w:r>
      </w:hyperlink>
      <w:r>
        <w:rPr>
          <w:sz w:val="24"/>
        </w:rPr>
        <w:t xml:space="preserve">, </w:t>
      </w:r>
      <w:hyperlink w:anchor="P45351" w:tgtFrame="ПЕРЕЧЕНЬ">
        <w:r>
          <w:rPr>
            <w:color w:val="0000FF"/>
            <w:sz w:val="24"/>
          </w:rPr>
          <w:t>приложение 9</w:t>
        </w:r>
      </w:hyperlink>
      <w:r>
        <w:rPr>
          <w:sz w:val="24"/>
        </w:rPr>
        <w:t xml:space="preserve"> к Программе).</w:t>
      </w:r>
    </w:p>
    <w:p>
      <w:pPr>
        <w:pStyle w:val="ConsPlusNormal"/>
        <w:spacing w:before="240" w:after="0"/>
        <w:ind w:firstLine="540"/>
        <w:jc w:val="both"/>
        <w:rPr/>
      </w:pPr>
      <w:r>
        <w:rPr>
          <w:sz w:val="24"/>
        </w:rPr>
        <w:t>19. Перечень исследований и иных медицинских вмешательств, проводимых в рамках диспансеризации взрослого населения репродуктивного возраста по оценке репродуктивного здоровья (</w:t>
      </w:r>
      <w:hyperlink w:anchor="P395" w:tgtFrame="IV. Территориальная программа ОМС">
        <w:r>
          <w:rPr>
            <w:color w:val="0000FF"/>
            <w:sz w:val="24"/>
          </w:rPr>
          <w:t>разделы IV</w:t>
        </w:r>
      </w:hyperlink>
      <w:r>
        <w:rPr>
          <w:sz w:val="24"/>
        </w:rPr>
        <w:t xml:space="preserve">, </w:t>
      </w:r>
      <w:hyperlink w:anchor="P1975" w:tgtFrame="VIII. Порядок и условия предоставления медицинской помощи">
        <w:r>
          <w:rPr>
            <w:color w:val="0000FF"/>
            <w:sz w:val="24"/>
          </w:rPr>
          <w:t>VIII</w:t>
        </w:r>
      </w:hyperlink>
      <w:r>
        <w:rPr>
          <w:sz w:val="24"/>
        </w:rPr>
        <w:t xml:space="preserve">, </w:t>
      </w:r>
      <w:hyperlink w:anchor="P2699" w:tgtFrame="XIX. Перечень исследований и иных медицинских">
        <w:r>
          <w:rPr>
            <w:color w:val="0000FF"/>
            <w:sz w:val="24"/>
          </w:rPr>
          <w:t>XIX</w:t>
        </w:r>
      </w:hyperlink>
      <w:r>
        <w:rPr>
          <w:sz w:val="24"/>
        </w:rPr>
        <w:t xml:space="preserve"> Программы, </w:t>
      </w:r>
      <w:hyperlink w:anchor="P45751" w:tgtFrame="ПЕРЕЧЕНЬ">
        <w:r>
          <w:rPr>
            <w:color w:val="0000FF"/>
            <w:sz w:val="24"/>
          </w:rPr>
          <w:t>приложение 10</w:t>
        </w:r>
      </w:hyperlink>
      <w:r>
        <w:rPr>
          <w:sz w:val="24"/>
        </w:rPr>
        <w:t xml:space="preserve"> к Программе).</w:t>
      </w:r>
    </w:p>
    <w:p>
      <w:pPr>
        <w:pStyle w:val="ConsPlusNormal"/>
        <w:spacing w:before="240" w:after="0"/>
        <w:ind w:firstLine="540"/>
        <w:jc w:val="both"/>
        <w:rPr/>
      </w:pPr>
      <w:r>
        <w:rPr>
          <w:sz w:val="24"/>
        </w:rPr>
        <w:t>Программа сформирована с учетом порядков оказания медицинской помощи и стандартов медицинской помощи, разработанных в том числе на основе клинических рекомендаций, а также с учетом особенностей половозрастного состава населения, уровня и структуры заболеваемости населения Нижегородской области, основанных на данных медицинской статистики, климатических и географических особенностей Нижегородской области и транспортной доступности медицинских организаций.</w:t>
      </w:r>
    </w:p>
    <w:p>
      <w:pPr>
        <w:pStyle w:val="ConsPlusNormal"/>
        <w:spacing w:before="240" w:after="0"/>
        <w:ind w:firstLine="540"/>
        <w:jc w:val="both"/>
        <w:rPr/>
      </w:pPr>
      <w:r>
        <w:rPr>
          <w:sz w:val="24"/>
        </w:rPr>
        <w:t xml:space="preserve">В соответствии с </w:t>
      </w:r>
      <w:hyperlink r:id="rId11" w:tgtFrame="&quot;Конституция Российской Федерации">
        <w:r>
          <w:rPr>
            <w:color w:val="0000FF"/>
            <w:sz w:val="24"/>
          </w:rPr>
          <w:t>Конституцией</w:t>
        </w:r>
      </w:hyperlink>
      <w:r>
        <w:rPr>
          <w:sz w:val="24"/>
        </w:rPr>
        <w:t xml:space="preserve"> Российской Федерации в совместном ведении Российской Федерации и субъектов Российской Федерации находится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Органы местного самоуправления в соответствии с Федеральным </w:t>
      </w:r>
      <w:hyperlink r:id="rId12" w:tgtFrame="Федеральный закон от 21.11.2011 N 323-ФЗ (ред. от 23.07.2025) Об основах охраны здоровья граждан в Российской Федерации">
        <w:r>
          <w:rPr>
            <w:color w:val="0000FF"/>
            <w:sz w:val="24"/>
          </w:rPr>
          <w:t>законом</w:t>
        </w:r>
      </w:hyperlink>
      <w:r>
        <w:rPr>
          <w:sz w:val="24"/>
        </w:rPr>
        <w:t xml:space="preserve"> от 21 ноября 2011 г. N 323-ФЗ "Об основах охраны здоровья граждан в Российской Федерации" обеспечивают в пределах своей компетенции доступность медицинской помощи.</w:t>
      </w:r>
    </w:p>
    <w:p>
      <w:pPr>
        <w:pStyle w:val="ConsPlusNormal"/>
        <w:spacing w:before="240" w:after="0"/>
        <w:ind w:firstLine="540"/>
        <w:jc w:val="both"/>
        <w:rPr/>
      </w:pPr>
      <w:r>
        <w:rPr>
          <w:sz w:val="24"/>
        </w:rPr>
        <w:t>Правительство Нижегородской области осуществляет в приоритетном порядке индексацию заработной платы медицинских работников, оказывающих первичную медико-санитарную помощь и скорую медицинскую помощь, с учетом фактически сложившегося уровня соотношения средней заработной платы медицинских работников к среднемесячной начисленной заработной плате работников в организациях, у индивидуальных предпринимателей и физических лиц (среднемесячному доходу от трудовой деятельности) по Нижегородской области.</w:t>
      </w:r>
    </w:p>
    <w:p>
      <w:pPr>
        <w:pStyle w:val="ConsPlusNormal"/>
        <w:spacing w:before="240" w:after="0"/>
        <w:ind w:firstLine="540"/>
        <w:jc w:val="both"/>
        <w:rPr/>
      </w:pPr>
      <w:r>
        <w:rPr>
          <w:sz w:val="24"/>
        </w:rPr>
        <w:t xml:space="preserve">Размер субвенции обеспечивает сохранение соотношения заработной платы к среднемесячному доходу от трудовой деятельности в регионе для врачей - 200 процентов, среднего медицинского персонала - 100 процентов в соответствии с </w:t>
      </w:r>
      <w:hyperlink r:id="rId13" w:tgtFrame="Указ Президента РФ от 07.05.2012 N 597 О мероприятиях по реализации государственной социальной политики">
        <w:r>
          <w:rPr>
            <w:color w:val="0000FF"/>
            <w:sz w:val="24"/>
          </w:rPr>
          <w:t>Указом</w:t>
        </w:r>
      </w:hyperlink>
      <w:r>
        <w:rPr>
          <w:sz w:val="24"/>
        </w:rPr>
        <w:t xml:space="preserve"> Президента Российской Федерации от 7 мая 2012 г. N 597 "О мероприятиях по реализации государственной социальной политики" с учетом доли средств обязательного медицинского страхования в фонде оплаты врачей и среднего медицинского персонала - 83,0 процента.</w:t>
      </w:r>
    </w:p>
    <w:p>
      <w:pPr>
        <w:pStyle w:val="ConsPlusNormal"/>
        <w:spacing w:before="240" w:after="0"/>
        <w:ind w:firstLine="540"/>
        <w:jc w:val="both"/>
        <w:rPr/>
      </w:pPr>
      <w:r>
        <w:rPr>
          <w:sz w:val="24"/>
        </w:rPr>
        <w:t>В условиях чрезвычайной ситуации и (или) при возникновении угрозы распространения заболеваний, представляющих опасность для окружающих, организация и финансовое обеспечение медицинской помощи осуществляется в соответствии с нормативными правовыми актами Правительства Российской Федерации.</w:t>
      </w:r>
    </w:p>
    <w:p>
      <w:pPr>
        <w:pStyle w:val="ConsPlusNormal"/>
        <w:jc w:val="both"/>
        <w:rPr/>
      </w:pPr>
      <w:r>
        <w:rPr/>
      </w:r>
    </w:p>
    <w:p>
      <w:pPr>
        <w:pStyle w:val="ConsPlusTitle"/>
        <w:numPr>
          <w:ilvl w:val="0"/>
          <w:numId w:val="0"/>
        </w:numPr>
        <w:jc w:val="center"/>
        <w:outlineLvl w:val="2"/>
        <w:rPr/>
      </w:pPr>
      <w:r>
        <w:rPr>
          <w:sz w:val="24"/>
        </w:rPr>
        <w:t>Медицинская помощь, оказываемая медицинскими организациями,</w:t>
      </w:r>
    </w:p>
    <w:p>
      <w:pPr>
        <w:pStyle w:val="ConsPlusTitle"/>
        <w:jc w:val="center"/>
        <w:rPr/>
      </w:pPr>
      <w:r>
        <w:rPr>
          <w:sz w:val="24"/>
        </w:rPr>
        <w:t>функции и полномочия учредителей в отношении которых</w:t>
      </w:r>
    </w:p>
    <w:p>
      <w:pPr>
        <w:pStyle w:val="ConsPlusTitle"/>
        <w:jc w:val="center"/>
        <w:rPr/>
      </w:pPr>
      <w:r>
        <w:rPr>
          <w:sz w:val="24"/>
        </w:rPr>
        <w:t>осуществляют Правительство Российской Федерации или</w:t>
      </w:r>
    </w:p>
    <w:p>
      <w:pPr>
        <w:pStyle w:val="ConsPlusTitle"/>
        <w:jc w:val="center"/>
        <w:rPr/>
      </w:pPr>
      <w:r>
        <w:rPr>
          <w:sz w:val="24"/>
        </w:rPr>
        <w:t>федеральные органы исполнительной власти</w:t>
      </w:r>
    </w:p>
    <w:p>
      <w:pPr>
        <w:pStyle w:val="ConsPlusNormal"/>
        <w:jc w:val="both"/>
        <w:rPr/>
      </w:pPr>
      <w:r>
        <w:rPr/>
      </w:r>
    </w:p>
    <w:p>
      <w:pPr>
        <w:pStyle w:val="ConsPlusNormal"/>
        <w:jc w:val="center"/>
        <w:rPr/>
      </w:pPr>
      <w:r>
        <w:rPr>
          <w:sz w:val="24"/>
        </w:rPr>
        <w:t>(далее - федеральные медицинские организации)</w:t>
      </w:r>
    </w:p>
    <w:p>
      <w:pPr>
        <w:pStyle w:val="ConsPlusNormal"/>
        <w:jc w:val="both"/>
        <w:rPr/>
      </w:pPr>
      <w:r>
        <w:rPr/>
      </w:r>
    </w:p>
    <w:p>
      <w:pPr>
        <w:pStyle w:val="ConsPlusNormal"/>
        <w:ind w:firstLine="540"/>
        <w:jc w:val="both"/>
        <w:rPr/>
      </w:pPr>
      <w:r>
        <w:rPr>
          <w:sz w:val="24"/>
        </w:rPr>
        <w:t xml:space="preserve">Федеральная медицинская организация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обязательного медицинского страхования. Федеральные медицинские организации вправе оказывать специализированную, в том числе высокотехнологичную, медицинскую помощь, в соответствии с территориальной программой обязательного медицинского страхования в случае распределения им объемов предоставления медицинской помощи в соответствии с </w:t>
      </w:r>
      <w:hyperlink r:id="rId14" w:tgtFrame="Федеральный закон от 29.11.2010 N 326-ФЗ (ред. от 29.10.2024) Об обязательном медицинском страховании в Российской Федерации">
        <w:r>
          <w:rPr>
            <w:color w:val="0000FF"/>
            <w:sz w:val="24"/>
          </w:rPr>
          <w:t>частью 10 статьи 36</w:t>
        </w:r>
      </w:hyperlink>
      <w:r>
        <w:rPr>
          <w:sz w:val="24"/>
        </w:rPr>
        <w:t xml:space="preserve"> Федерального закона от 29 ноября 2010 г. N 326-ФЗ "Об обязательном медицинском страховании в Российской Федерации".</w:t>
      </w:r>
    </w:p>
    <w:p>
      <w:pPr>
        <w:pStyle w:val="ConsPlusNormal"/>
        <w:spacing w:before="240" w:after="0"/>
        <w:ind w:firstLine="540"/>
        <w:jc w:val="both"/>
        <w:rPr/>
      </w:pPr>
      <w:r>
        <w:rPr>
          <w:sz w:val="24"/>
        </w:rPr>
        <w:t xml:space="preserve">Федеральные медицинские организации, имеющие прикрепленное население и оказывающие медицинскую помощь в амбулаторных условиях и (или) в условиях дневного стационара, вправе организовать оказание первичной медико-санитарной помощи, специализированной медицинской помощи и медицинской реабилитации медицинскими работниками федеральных медицинских организаций вне таких медицинских организаций, в порядке, установленном </w:t>
      </w:r>
      <w:hyperlink r:id="rId15" w:tgtFrame="Федеральный закон от 21.11.2011 N 323-ФЗ (ред. от 23.07.2025) Об основах охраны здоровья граждан в Российской Федерации">
        <w:r>
          <w:rPr>
            <w:color w:val="0000FF"/>
            <w:sz w:val="24"/>
          </w:rPr>
          <w:t>пунктом 21 части 1 статьи 14</w:t>
        </w:r>
      </w:hyperlink>
      <w:r>
        <w:rPr>
          <w:sz w:val="24"/>
        </w:rPr>
        <w:t xml:space="preserve"> Федерального закона от 21 ноября 2011 г. N 323-ФЗ "Об основах охраны здоровья граждан в Российской Федерации", в том числе при оказании медицинской помощи в неотложной форме, включая медицинскую помощь при острых респираторных вирусных инфекциях и новой коронавирусной инфекции (COVID-19).</w:t>
      </w:r>
    </w:p>
    <w:p>
      <w:pPr>
        <w:pStyle w:val="ConsPlusNormal"/>
        <w:spacing w:before="240" w:after="0"/>
        <w:ind w:firstLine="540"/>
        <w:jc w:val="both"/>
        <w:rPr/>
      </w:pPr>
      <w:r>
        <w:rPr>
          <w:sz w:val="24"/>
        </w:rPr>
        <w:t>Специализированная, в том числе высокотехнологичная, медицинская помощь в условиях круглосуточного и дневного стационаров федеральными медицинскими организациями, оказывается в соответствии с нормативами финансовых затрат на единицу объема, установленными базовой программой обязательного медицинского страхования.</w:t>
      </w:r>
    </w:p>
    <w:p>
      <w:pPr>
        <w:pStyle w:val="ConsPlusNormal"/>
        <w:spacing w:before="240" w:after="0"/>
        <w:ind w:firstLine="540"/>
        <w:jc w:val="both"/>
        <w:rPr/>
      </w:pPr>
      <w:r>
        <w:rPr>
          <w:sz w:val="24"/>
        </w:rPr>
        <w:t>Перечень заболеваний, состояний (групп заболеваний, состояний), по которым федеральными медицинскими организациями оказывается специализированная медицинская помощь в рамках базовой программы обязательного медицинского страхования, утверждается Правительством Российской Федерации в составе программы государственных гарантий бесплатного оказания гражданам медицинской помощи на 2025 год и на плановый период 2026 и 2027 годов.</w:t>
      </w:r>
    </w:p>
    <w:p>
      <w:pPr>
        <w:pStyle w:val="ConsPlusNormal"/>
        <w:spacing w:before="240" w:after="0"/>
        <w:ind w:firstLine="540"/>
        <w:jc w:val="both"/>
        <w:rPr/>
      </w:pPr>
      <w:r>
        <w:rPr>
          <w:sz w:val="24"/>
        </w:rPr>
        <w:t>Направление граждан в федеральные медицинские организации осуществляется в порядке, установленном Министерством здравоохранения Российской Федерации.</w:t>
      </w:r>
    </w:p>
    <w:p>
      <w:pPr>
        <w:pStyle w:val="ConsPlusNormal"/>
        <w:spacing w:before="240" w:after="0"/>
        <w:ind w:firstLine="540"/>
        <w:jc w:val="both"/>
        <w:rPr/>
      </w:pPr>
      <w:r>
        <w:rPr>
          <w:sz w:val="24"/>
        </w:rPr>
        <w:t>Оказание медицинской помощи в экстренной форме пациентам во время получения специализированной, в том числе высокотехнологичной, медицинской помощи в плановой форме в федеральной медицинской организации осуществляется безотлагательно и оплачивается федеральной медицинской организации Федеральным фондом обязательного медицинского страхования по тарифам, устанавливаемым базовой программой обязательного медицинского страхования.</w:t>
      </w:r>
    </w:p>
    <w:p>
      <w:pPr>
        <w:pStyle w:val="ConsPlusNormal"/>
        <w:spacing w:before="240" w:after="0"/>
        <w:ind w:firstLine="540"/>
        <w:jc w:val="both"/>
        <w:rPr/>
      </w:pPr>
      <w:r>
        <w:rPr>
          <w:sz w:val="24"/>
        </w:rPr>
        <w:t>В случае выявления у пациента, которому оказывается специализированная медицинская помощь в федеральной медицинской организации, иного заболевания в стадии декомпенсации, и/или заболевания, требующего медицинского наблюдения в стационарных условиях, не позволяющих оказать ему медицинскую помощь в плановой форме в этой федеральной медицинской организации, а также в случае отсутствия у федеральной медицинской организации возможности оказать пациенту необходимую медицинскую помощь в экстренной или неотложной форме пациент переводится в иную медицинскую организацию, оказывающую медицинскую помощь по соответствующему профилю.</w:t>
      </w:r>
    </w:p>
    <w:p>
      <w:pPr>
        <w:pStyle w:val="ConsPlusNormal"/>
        <w:spacing w:before="240" w:after="0"/>
        <w:ind w:firstLine="540"/>
        <w:jc w:val="both"/>
        <w:rPr/>
      </w:pPr>
      <w:r>
        <w:rPr>
          <w:sz w:val="24"/>
        </w:rPr>
        <w:t>Федеральные медицинские организации вправе осуществлять медицинскую эвакуацию.</w:t>
      </w:r>
    </w:p>
    <w:p>
      <w:pPr>
        <w:pStyle w:val="ConsPlusNormal"/>
        <w:jc w:val="both"/>
        <w:rPr/>
      </w:pPr>
      <w:r>
        <w:rPr/>
      </w:r>
      <w:bookmarkStart w:id="3" w:name="P109"/>
      <w:bookmarkStart w:id="4" w:name="P109"/>
      <w:bookmarkEnd w:id="4"/>
    </w:p>
    <w:p>
      <w:pPr>
        <w:pStyle w:val="ConsPlusTitle"/>
        <w:numPr>
          <w:ilvl w:val="0"/>
          <w:numId w:val="0"/>
        </w:numPr>
        <w:jc w:val="center"/>
        <w:outlineLvl w:val="1"/>
        <w:rPr/>
      </w:pPr>
      <w:bookmarkStart w:id="5" w:name="P109"/>
      <w:bookmarkEnd w:id="5"/>
      <w:r>
        <w:rPr>
          <w:sz w:val="24"/>
        </w:rPr>
        <w:t>II. Перечень видов, форм и условий предоставления</w:t>
      </w:r>
    </w:p>
    <w:p>
      <w:pPr>
        <w:pStyle w:val="ConsPlusTitle"/>
        <w:jc w:val="center"/>
        <w:rPr/>
      </w:pPr>
      <w:r>
        <w:rPr>
          <w:sz w:val="24"/>
        </w:rPr>
        <w:t>медицинской помощи, оказание которой</w:t>
      </w:r>
    </w:p>
    <w:p>
      <w:pPr>
        <w:pStyle w:val="ConsPlusTitle"/>
        <w:jc w:val="center"/>
        <w:rPr/>
      </w:pPr>
      <w:r>
        <w:rPr>
          <w:sz w:val="24"/>
        </w:rPr>
        <w:t>осуществляется бесплатно</w:t>
      </w:r>
    </w:p>
    <w:p>
      <w:pPr>
        <w:pStyle w:val="ConsPlusNormal"/>
        <w:jc w:val="both"/>
        <w:rPr/>
      </w:pPr>
      <w:r>
        <w:rPr/>
      </w:r>
    </w:p>
    <w:p>
      <w:pPr>
        <w:pStyle w:val="ConsPlusNormal"/>
        <w:ind w:firstLine="540"/>
        <w:jc w:val="both"/>
        <w:rPr/>
      </w:pPr>
      <w:r>
        <w:rPr>
          <w:sz w:val="24"/>
        </w:rPr>
        <w:t>В рамках Программы (за исключением медицинской помощи, оказываемой в рамках клинической апробации) бесплатно предоставляются:</w:t>
      </w:r>
    </w:p>
    <w:p>
      <w:pPr>
        <w:pStyle w:val="ConsPlusNormal"/>
        <w:spacing w:before="240" w:after="0"/>
        <w:ind w:firstLine="540"/>
        <w:jc w:val="both"/>
        <w:rPr/>
      </w:pPr>
      <w:r>
        <w:rPr>
          <w:sz w:val="24"/>
        </w:rPr>
        <w:t>первичная медико-санитарная помощь, в том числе первичная доврачебная, первичная врачебная и первичная специализированная медицинская помощь;</w:t>
      </w:r>
    </w:p>
    <w:p>
      <w:pPr>
        <w:pStyle w:val="ConsPlusNormal"/>
        <w:spacing w:before="240" w:after="0"/>
        <w:ind w:firstLine="540"/>
        <w:jc w:val="both"/>
        <w:rPr/>
      </w:pPr>
      <w:r>
        <w:rPr>
          <w:sz w:val="24"/>
        </w:rPr>
        <w:t>специализированная, в том числе высокотехнологичная, медицинская помощь;</w:t>
      </w:r>
    </w:p>
    <w:p>
      <w:pPr>
        <w:pStyle w:val="ConsPlusNormal"/>
        <w:spacing w:before="240" w:after="0"/>
        <w:ind w:firstLine="540"/>
        <w:jc w:val="both"/>
        <w:rPr/>
      </w:pPr>
      <w:r>
        <w:rPr>
          <w:sz w:val="24"/>
        </w:rPr>
        <w:t>скорая, в том числе скорая специализированная, медицинская помощь;</w:t>
      </w:r>
    </w:p>
    <w:p>
      <w:pPr>
        <w:pStyle w:val="ConsPlusNormal"/>
        <w:spacing w:before="240" w:after="0"/>
        <w:ind w:firstLine="540"/>
        <w:jc w:val="both"/>
        <w:rPr/>
      </w:pPr>
      <w:r>
        <w:rPr>
          <w:sz w:val="24"/>
        </w:rPr>
        <w:t>паллиативная медицинская помощь, в том числе паллиативная первичная медицинская помощь, включая доврачебную и врачебную, и паллиативная специализированная медицинская помощь.</w:t>
      </w:r>
    </w:p>
    <w:p>
      <w:pPr>
        <w:pStyle w:val="ConsPlusNormal"/>
        <w:spacing w:before="240" w:after="0"/>
        <w:ind w:firstLine="540"/>
        <w:jc w:val="both"/>
        <w:rPr/>
      </w:pPr>
      <w:r>
        <w:rPr>
          <w:sz w:val="24"/>
        </w:rPr>
        <w:t xml:space="preserve">Понятие "медицинская организация" используется в Программе в значении, определенном в федеральных законах от 21 ноября 2011 г. </w:t>
      </w:r>
      <w:hyperlink r:id="rId16" w:tgtFrame="Федеральный закон от 21.11.2011 N 323-ФЗ (ред. от 23.07.2025) Об основах охраны здоровья граждан в Российской Федерации">
        <w:r>
          <w:rPr>
            <w:color w:val="0000FF"/>
            <w:sz w:val="24"/>
          </w:rPr>
          <w:t>N 323-ФЗ</w:t>
        </w:r>
      </w:hyperlink>
      <w:r>
        <w:rPr>
          <w:sz w:val="24"/>
        </w:rPr>
        <w:t xml:space="preserve"> "Об основах охраны здоровья граждан в Российской Федерации" и от 29 ноября 2010 г. </w:t>
      </w:r>
      <w:hyperlink r:id="rId17" w:tgtFrame="Федеральный закон от 29.11.2010 N 326-ФЗ (ред. от 29.10.2024) Об обязательном медицинском страховании в Российской Федерации">
        <w:r>
          <w:rPr>
            <w:color w:val="0000FF"/>
            <w:sz w:val="24"/>
          </w:rPr>
          <w:t>N 326-ФЗ</w:t>
        </w:r>
      </w:hyperlink>
      <w:r>
        <w:rPr>
          <w:sz w:val="24"/>
        </w:rPr>
        <w:t xml:space="preserve"> "Об обязательном медицинском страховании в Российской Федерации".</w:t>
      </w:r>
    </w:p>
    <w:p>
      <w:pPr>
        <w:pStyle w:val="ConsPlusNormal"/>
        <w:jc w:val="both"/>
        <w:rPr/>
      </w:pPr>
      <w:r>
        <w:rPr/>
      </w:r>
    </w:p>
    <w:p>
      <w:pPr>
        <w:pStyle w:val="ConsPlusTitle"/>
        <w:numPr>
          <w:ilvl w:val="0"/>
          <w:numId w:val="0"/>
        </w:numPr>
        <w:jc w:val="center"/>
        <w:outlineLvl w:val="2"/>
        <w:rPr/>
      </w:pPr>
      <w:r>
        <w:rPr>
          <w:sz w:val="24"/>
        </w:rPr>
        <w:t>Порядок оказания медицинской помощи отдельным</w:t>
      </w:r>
    </w:p>
    <w:p>
      <w:pPr>
        <w:pStyle w:val="ConsPlusTitle"/>
        <w:jc w:val="center"/>
        <w:rPr/>
      </w:pPr>
      <w:r>
        <w:rPr>
          <w:sz w:val="24"/>
        </w:rPr>
        <w:t>категориям ветеранов боевых действий</w:t>
      </w:r>
    </w:p>
    <w:p>
      <w:pPr>
        <w:pStyle w:val="ConsPlusNormal"/>
        <w:jc w:val="both"/>
        <w:rPr/>
      </w:pPr>
      <w:r>
        <w:rPr/>
      </w:r>
    </w:p>
    <w:p>
      <w:pPr>
        <w:pStyle w:val="ConsPlusNormal"/>
        <w:ind w:firstLine="540"/>
        <w:jc w:val="both"/>
        <w:rPr/>
      </w:pPr>
      <w:r>
        <w:rPr>
          <w:sz w:val="24"/>
        </w:rPr>
        <w:t xml:space="preserve">Ветеранам боевых действий, указанным в </w:t>
      </w:r>
      <w:hyperlink r:id="rId18" w:tgtFrame="Указ Президента РФ от 03.04.2023 N 232 (ред. от 20.03.2025) О создании Государственного фонда поддержки участников специальной военной операции Защитники Отечества">
        <w:r>
          <w:rPr>
            <w:color w:val="0000FF"/>
            <w:sz w:val="24"/>
          </w:rPr>
          <w:t>абзацах втором</w:t>
        </w:r>
      </w:hyperlink>
      <w:r>
        <w:rPr>
          <w:sz w:val="24"/>
        </w:rPr>
        <w:t xml:space="preserve"> и </w:t>
      </w:r>
      <w:hyperlink r:id="rId19" w:tgtFrame="Указ Президента РФ от 03.04.2023 N 232 (ред. от 20.03.2025) О создании Государственного фонда поддержки участников специальной военной операции Защитники Отечества">
        <w:r>
          <w:rPr>
            <w:color w:val="0000FF"/>
            <w:sz w:val="24"/>
          </w:rPr>
          <w:t>третьем подпункта "в" пункта 2</w:t>
        </w:r>
      </w:hyperlink>
      <w:r>
        <w:rPr>
          <w:sz w:val="24"/>
        </w:rP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(далее - участники специальной военной операции), оказание медицинской помощи в рамках Программы осуществляется во внеочередном порядке.</w:t>
      </w:r>
    </w:p>
    <w:p>
      <w:pPr>
        <w:pStyle w:val="ConsPlusNormal"/>
        <w:spacing w:before="240" w:after="0"/>
        <w:ind w:firstLine="540"/>
        <w:jc w:val="both"/>
        <w:rPr/>
      </w:pPr>
      <w:r>
        <w:rPr>
          <w:sz w:val="24"/>
        </w:rPr>
        <w:t>В целях организации оказания участникам специальной военной операции первичной медико-санитарной помощи Государственный фонд поддержки участников специальной военной операции "Защитники Отечества" при согласии участника специальной военной операции представляет в Территориальный фонд обязательного медицинского страхования Нижегородской области сведения о месте нахождения участника специальной военной операции (при наличии такой информации и отличии такого места нахождения от места регистрации участника), его контактные данные, информацию о возможных ограничениях в состоянии здоровья участника специальной военной операции, затрудняющих самостоятельное его обращение в медицинскую организацию, иную информацию о состоянии его здоровья.</w:t>
      </w:r>
    </w:p>
    <w:p>
      <w:pPr>
        <w:pStyle w:val="ConsPlusNormal"/>
        <w:spacing w:before="240" w:after="0"/>
        <w:ind w:firstLine="540"/>
        <w:jc w:val="both"/>
        <w:rPr/>
      </w:pPr>
      <w:r>
        <w:rPr>
          <w:sz w:val="24"/>
        </w:rPr>
        <w:t xml:space="preserve">Территориальный фонд обязательного медицинского страхования на основании </w:t>
      </w:r>
      <w:hyperlink r:id="rId20" w:tgtFrame="Федеральный закон от 29.11.2010 N 326-ФЗ (ред. от 29.10.2024) Об обязательном медицинском страховании в Российской Федерации">
        <w:r>
          <w:rPr>
            <w:color w:val="0000FF"/>
            <w:sz w:val="24"/>
          </w:rPr>
          <w:t>пункта 15 части 2 статьи 44</w:t>
        </w:r>
      </w:hyperlink>
      <w:r>
        <w:rPr>
          <w:sz w:val="24"/>
        </w:rPr>
        <w:t xml:space="preserve"> Федерального закона от 29 ноября 2010 г. N 326-ФЗ "Об обязательном медицинском страховании в Российской Федерации" определяет медицинскую организацию, выбранную участником специальной военной операции для получения первичной медико-санитарной помощи, и направляет ей полученную от Государственного фонда поддержки участников специальной военной операции "Защитники Отечества" информацию в целях организации участнику специальной военной операции первичной медико-санитарной помощи во внеочередном порядке.</w:t>
      </w:r>
    </w:p>
    <w:p>
      <w:pPr>
        <w:pStyle w:val="ConsPlusNormal"/>
        <w:spacing w:before="240" w:after="0"/>
        <w:ind w:firstLine="540"/>
        <w:jc w:val="both"/>
        <w:rPr/>
      </w:pPr>
      <w:r>
        <w:rPr>
          <w:sz w:val="24"/>
        </w:rPr>
        <w:t>Медицинская организация, выбранная участником специальной военной операции для получения первичной медико-санитарной помощи, определяет порядок организации таким гражданам первичной медико-санитарной помощи и выделяет отдельного медицинского работника, координирующего предоставление участнику специальной военной операции первичной медико-санитарной помощи во внеочередном порядке. 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доведением этой информации до Государственного фонда поддержки участников специальной военной операции "Защитники Отечества", в том числе в целях организации доезда участника специальной военной операции до медицинской организации.</w:t>
      </w:r>
    </w:p>
    <w:p>
      <w:pPr>
        <w:pStyle w:val="ConsPlusNormal"/>
        <w:spacing w:before="240" w:after="0"/>
        <w:ind w:firstLine="540"/>
        <w:jc w:val="both"/>
        <w:rPr/>
      </w:pPr>
      <w:r>
        <w:rPr>
          <w:sz w:val="24"/>
        </w:rPr>
        <w:t>В случае невозможности прибытия участника специальной военной операции в медицинскую организацию медицинская организация, выбранная участником специальной военной операции для получения первичной медико-санитарной помощи, организует выезд к участнику специальной военной операции медицинской бригады, оснащенной необходимыми медицинскими изделиями для проведения соответствующих обследований.</w:t>
      </w:r>
    </w:p>
    <w:p>
      <w:pPr>
        <w:pStyle w:val="ConsPlusNormal"/>
        <w:spacing w:before="240" w:after="0"/>
        <w:ind w:firstLine="540"/>
        <w:jc w:val="both"/>
        <w:rPr/>
      </w:pPr>
      <w:r>
        <w:rPr>
          <w:sz w:val="24"/>
        </w:rPr>
        <w:t>В течение месяца после получения медицинской организацией информации о прибытии участника специальной военной операции в субъект Российской Федерации ему организуется проведение диспансеризации. При проведении участнику специальной военной операции первого этапа диспансеризации врач-терапевт оценивает необходимость предоставления участнику специальной военной операции дополнительных обследований и консультаций специалистов в целях оценки состояния его здоровья. Рекомендуется обеспечить проведение таких дополнительных обследований и консультаций в день осуществления первого этапа диспансеризации. При невозможности проведения таких обследований и консультаций в день проведения первого этапа диспансеризации они проводятся в период, не превышающий:</w:t>
      </w:r>
    </w:p>
    <w:p>
      <w:pPr>
        <w:pStyle w:val="ConsPlusNormal"/>
        <w:spacing w:before="240" w:after="0"/>
        <w:ind w:firstLine="540"/>
        <w:jc w:val="both"/>
        <w:rPr/>
      </w:pPr>
      <w:r>
        <w:rPr>
          <w:sz w:val="24"/>
        </w:rPr>
        <w:t>3 рабочих дней после проведения первого этапа диспансеризации в случае проживания участника специальной военной операции в городском населенном пункте;</w:t>
      </w:r>
    </w:p>
    <w:p>
      <w:pPr>
        <w:pStyle w:val="ConsPlusNormal"/>
        <w:spacing w:before="240" w:after="0"/>
        <w:ind w:firstLine="540"/>
        <w:jc w:val="both"/>
        <w:rPr/>
      </w:pPr>
      <w:r>
        <w:rPr>
          <w:sz w:val="24"/>
        </w:rPr>
        <w:t>10 рабочих дней после проведения первого этапа диспансеризации в случае проживания участника специальной военной операции в сельской местности (поселке городского типа, рабочем поселке) или в отдаленном населенном пункте.</w:t>
      </w:r>
    </w:p>
    <w:p>
      <w:pPr>
        <w:pStyle w:val="ConsPlusNormal"/>
        <w:spacing w:before="240" w:after="0"/>
        <w:ind w:firstLine="540"/>
        <w:jc w:val="both"/>
        <w:rPr/>
      </w:pPr>
      <w:r>
        <w:rPr>
          <w:sz w:val="24"/>
        </w:rPr>
        <w:t>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 такое динамическое наблюдение может быть организовано с использованием телемедицинских технологий.</w:t>
      </w:r>
    </w:p>
    <w:p>
      <w:pPr>
        <w:pStyle w:val="ConsPlusNormal"/>
        <w:spacing w:before="240" w:after="0"/>
        <w:ind w:firstLine="540"/>
        <w:jc w:val="both"/>
        <w:rPr/>
      </w:pPr>
      <w:r>
        <w:rPr>
          <w:sz w:val="24"/>
        </w:rPr>
        <w:t>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 эта информация передается медицинскими работниками руководителю медицинской организации, выбранной участником специальной военной операции для получения первичной медико-санитарной помощи, который направляет ее в министерство социальной политики Нижегородской области.</w:t>
      </w:r>
    </w:p>
    <w:p>
      <w:pPr>
        <w:pStyle w:val="ConsPlusNormal"/>
        <w:spacing w:before="240" w:after="0"/>
        <w:ind w:firstLine="540"/>
        <w:jc w:val="both"/>
        <w:rPr/>
      </w:pPr>
      <w:r>
        <w:rPr>
          <w:sz w:val="24"/>
        </w:rPr>
        <w:t>После получения указанной министерство социальной политики Нижегородской области организует предоставление участнику специальной военной операции необходимых ему социальных услуг в порядке, устанавливаемом Министерством труда и социальной защиты Российской Федерации.</w:t>
      </w:r>
    </w:p>
    <w:p>
      <w:pPr>
        <w:pStyle w:val="ConsPlusNormal"/>
        <w:spacing w:before="240" w:after="0"/>
        <w:ind w:firstLine="540"/>
        <w:jc w:val="both"/>
        <w:rPr/>
      </w:pPr>
      <w:r>
        <w:rPr>
          <w:sz w:val="24"/>
        </w:rPr>
        <w:t>При оказании социальных услуг министерство социальной политики Нижегородской области также информирует руководителя медицинской организации, выбранной участником специальной военной операции для получения первичной медико-санитарной помощи, о выявленной потребности в предоставлении участнику специальной военной операции медицинской помощи.</w:t>
      </w:r>
    </w:p>
    <w:p>
      <w:pPr>
        <w:pStyle w:val="ConsPlusNormal"/>
        <w:spacing w:before="240" w:after="0"/>
        <w:ind w:firstLine="540"/>
        <w:jc w:val="both"/>
        <w:rPr/>
      </w:pPr>
      <w:r>
        <w:rPr>
          <w:sz w:val="24"/>
        </w:rPr>
        <w:t>При наличии показаний специализированная, в том числе высокотехнологичная, медицинская помощь предоставляется участнику специальной военной операции во внеочередном порядке.</w:t>
      </w:r>
    </w:p>
    <w:p>
      <w:pPr>
        <w:pStyle w:val="ConsPlusNormal"/>
        <w:spacing w:before="240" w:after="0"/>
        <w:ind w:firstLine="540"/>
        <w:jc w:val="both"/>
        <w:rPr/>
      </w:pPr>
      <w:r>
        <w:rPr>
          <w:sz w:val="24"/>
        </w:rPr>
        <w:t>Медицинская реабилитация предоставляется участникам специальной военной операции также во внеочередном порядке в соответствии с положениями, установленными настоящей Программой, в том числе в амбулаторных условиях и на дому. При оказании медицинской реабилитации на дому на период лечения пациенту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 Медицинская реабилитация, предоставляемая участнику специальной военной операции, при наличии медицинских показаний может включать продолжительную медицинскую реабилитацию (длительностью 30 суток и более).</w:t>
      </w:r>
    </w:p>
    <w:p>
      <w:pPr>
        <w:pStyle w:val="ConsPlusNormal"/>
        <w:spacing w:before="240" w:after="0"/>
        <w:ind w:firstLine="540"/>
        <w:jc w:val="both"/>
        <w:rPr/>
      </w:pPr>
      <w:r>
        <w:rPr>
          <w:sz w:val="24"/>
        </w:rPr>
        <w:t>В случае если участник специальной военной операции признается медицинской организацией нуждающимся в оказании паллиативной медицинской помощи, такая помощь предоставляется ему во внеочередном порядке с соответствии с положениями, установленными настоящей Программой. При организации паллиативной медицинской помощи на дому за участником специальной военной операции закрепляется выездная паллиативная бригада, осуществляющая выезд к такому пациенту на дом с частотой не реже 1 раза в неделю и по медицинским показаниям.</w:t>
      </w:r>
    </w:p>
    <w:p>
      <w:pPr>
        <w:pStyle w:val="ConsPlusNormal"/>
        <w:spacing w:before="240" w:after="0"/>
        <w:ind w:firstLine="540"/>
        <w:jc w:val="both"/>
        <w:rPr/>
      </w:pPr>
      <w:r>
        <w:rPr>
          <w:sz w:val="24"/>
        </w:rPr>
        <w:t>Медицинские организации и их подразделения при наличии показаний обеспечивают участника специальной военной операции медицинскими изделиями, предназначенными для поддержания функций органов и систем организма человека для использования на дому, по перечню,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pPr>
        <w:pStyle w:val="ConsPlusNormal"/>
        <w:spacing w:before="240" w:after="0"/>
        <w:ind w:firstLine="540"/>
        <w:jc w:val="both"/>
        <w:rPr/>
      </w:pPr>
      <w:r>
        <w:rPr>
          <w:sz w:val="24"/>
        </w:rPr>
        <w:t>Участники специальной военной операции при наличии показаний получают санаторно-курортное лечение в приоритетном порядке вне зависимости от наличия у них инвалидности. При наличии показаний к прохождению санаторно-курортного лечения в условиях федеральной санаторно-курортной организации решение о выдаче путевки на санаторно-курортное лечение принимается такой федеральной санаторно-курортной организацией во внеочередном порядке.</w:t>
      </w:r>
    </w:p>
    <w:p>
      <w:pPr>
        <w:pStyle w:val="ConsPlusNormal"/>
        <w:spacing w:before="240" w:after="0"/>
        <w:ind w:firstLine="540"/>
        <w:jc w:val="both"/>
        <w:rPr/>
      </w:pPr>
      <w:r>
        <w:rPr>
          <w:sz w:val="24"/>
        </w:rPr>
        <w:t xml:space="preserve">Перечень санаторно-курортных организаций, в которые могут быть направлены участники специальной военной операции с учетом состояния их здоровья, устанавливается в соответствии с </w:t>
      </w:r>
      <w:hyperlink r:id="rId21" w:tgtFrame="Постановление Правительства РФ от 27.12.2024 N 1940 О Программе государственных гарантий бесплатного оказания гражданам медицинской помощи на 2025 год и на плановый период 2026 и 2027 годов">
        <w:r>
          <w:rPr>
            <w:color w:val="0000FF"/>
            <w:sz w:val="24"/>
          </w:rPr>
          <w:t>пунктом 12</w:t>
        </w:r>
      </w:hyperlink>
      <w:r>
        <w:rPr>
          <w:sz w:val="24"/>
        </w:rPr>
        <w:t xml:space="preserve"> постановления Правительства Российской Федерации от 27 декабря 2024 г. N 1940 "О Программе государственных гарантий бесплатного оказания гражданам медицинской помощи на 2025 год и на плановый период 2026 и 2027 годов".</w:t>
      </w:r>
    </w:p>
    <w:p>
      <w:pPr>
        <w:pStyle w:val="ConsPlusNormal"/>
        <w:spacing w:before="240" w:after="0"/>
        <w:ind w:firstLine="540"/>
        <w:jc w:val="both"/>
        <w:rPr/>
      </w:pPr>
      <w:r>
        <w:rPr>
          <w:sz w:val="24"/>
        </w:rPr>
        <w:t>Федеральный фонд обязательного медицинского страхования ведет отдельный учет случаев оказания медицинской помощи участникам специальной военной операции в разрезе условий и форм ее оказания, а также учет таких пациентов, получивших медицинскую реабилитацию с учетом ее этапности.</w:t>
      </w:r>
    </w:p>
    <w:p>
      <w:pPr>
        <w:pStyle w:val="ConsPlusNormal"/>
        <w:spacing w:before="240" w:after="0"/>
        <w:ind w:firstLine="540"/>
        <w:jc w:val="both"/>
        <w:rPr/>
      </w:pPr>
      <w:r>
        <w:rPr>
          <w:sz w:val="24"/>
        </w:rPr>
        <w:t>На всех этапах оказания медицинской помощи участник специальной военной операции имеет право на консультирование медицинским психологом как при самостоятельном обращении, так и по направлению лечащего врача.</w:t>
      </w:r>
    </w:p>
    <w:p>
      <w:pPr>
        <w:pStyle w:val="ConsPlusNormal"/>
        <w:spacing w:before="240" w:after="0"/>
        <w:ind w:firstLine="540"/>
        <w:jc w:val="both"/>
        <w:rPr/>
      </w:pPr>
      <w:r>
        <w:rPr>
          <w:sz w:val="24"/>
        </w:rPr>
        <w:t>Министерством здравоохранения Российской Федерации организуется предоставление медицинской помощи участникам специальной военной операции, нуждающимся в медико-психологической, психотерапевтической, психиатрической и (или) наркологической медицинской помощи, в том числе на базе профильной федеральной медицинской организации, включая предоставление этой федеральной медицинской организацией консультаций профильным медицинским организациям субъектов Российской Федерации очно и с использованием телемедицинских технологий.</w:t>
      </w:r>
    </w:p>
    <w:p>
      <w:pPr>
        <w:pStyle w:val="ConsPlusNormal"/>
        <w:spacing w:before="240" w:after="0"/>
        <w:ind w:firstLine="540"/>
        <w:jc w:val="both"/>
        <w:rPr/>
      </w:pPr>
      <w:r>
        <w:rPr>
          <w:sz w:val="24"/>
        </w:rPr>
        <w:t>Программой предусмотрено зубное протезирование отдельным категориям участников специальной военной операции (вне зависимости от наличия у участника специальной военной операции инвалидности) за счет областного бюджета в соответствии с приказом министерства здравоохранения Нижегородской области.</w:t>
      </w:r>
    </w:p>
    <w:p>
      <w:pPr>
        <w:pStyle w:val="ConsPlusNormal"/>
        <w:spacing w:before="240" w:after="0"/>
        <w:ind w:firstLine="540"/>
        <w:jc w:val="both"/>
        <w:rPr/>
      </w:pPr>
      <w:r>
        <w:rPr>
          <w:sz w:val="24"/>
        </w:rPr>
        <w:t>Участники специальной военной операции имеют право на получение лекарственных препаратов во внеочередном порядке за счет областного бюджета.</w:t>
      </w:r>
    </w:p>
    <w:p>
      <w:pPr>
        <w:pStyle w:val="ConsPlusNormal"/>
        <w:jc w:val="both"/>
        <w:rPr/>
      </w:pPr>
      <w:r>
        <w:rPr/>
      </w:r>
    </w:p>
    <w:p>
      <w:pPr>
        <w:pStyle w:val="ConsPlusTitle"/>
        <w:numPr>
          <w:ilvl w:val="0"/>
          <w:numId w:val="0"/>
        </w:numPr>
        <w:jc w:val="center"/>
        <w:outlineLvl w:val="2"/>
        <w:rPr/>
      </w:pPr>
      <w:r>
        <w:rPr>
          <w:sz w:val="24"/>
        </w:rPr>
        <w:t>Первичная медико-санитарная помощь</w:t>
      </w:r>
    </w:p>
    <w:p>
      <w:pPr>
        <w:pStyle w:val="ConsPlusNormal"/>
        <w:jc w:val="both"/>
        <w:rPr/>
      </w:pPr>
      <w:r>
        <w:rPr/>
      </w:r>
    </w:p>
    <w:p>
      <w:pPr>
        <w:pStyle w:val="ConsPlusNormal"/>
        <w:ind w:firstLine="540"/>
        <w:jc w:val="both"/>
        <w:rPr/>
      </w:pPr>
      <w:r>
        <w:rPr>
          <w:sz w:val="24"/>
        </w:rPr>
        <w:t>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pPr>
        <w:pStyle w:val="ConsPlusNormal"/>
        <w:spacing w:before="240" w:after="0"/>
        <w:ind w:firstLine="540"/>
        <w:jc w:val="both"/>
        <w:rPr/>
      </w:pPr>
      <w:r>
        <w:rPr>
          <w:sz w:val="24"/>
        </w:rPr>
        <w:t>Первичная медико-санитарная помощь оказывается в амбулаторных условиях и в условиях дневного стационара, в плановой и неотложной формах.</w:t>
      </w:r>
    </w:p>
    <w:p>
      <w:pPr>
        <w:pStyle w:val="ConsPlusNormal"/>
        <w:spacing w:before="240" w:after="0"/>
        <w:ind w:firstLine="540"/>
        <w:jc w:val="both"/>
        <w:rPr/>
      </w:pPr>
      <w:r>
        <w:rPr>
          <w:sz w:val="24"/>
        </w:rPr>
        <w:t>Первичная доврачебная медико-санитарная помощь оказывается фельдшерами, акушерами и другими медицинскими работниками со средним профессиональным медицинским образованием.</w:t>
      </w:r>
    </w:p>
    <w:p>
      <w:pPr>
        <w:pStyle w:val="ConsPlusNormal"/>
        <w:spacing w:before="240" w:after="0"/>
        <w:ind w:firstLine="540"/>
        <w:jc w:val="both"/>
        <w:rPr/>
      </w:pPr>
      <w:r>
        <w:rPr>
          <w:sz w:val="24"/>
        </w:rP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pPr>
        <w:pStyle w:val="ConsPlusNormal"/>
        <w:spacing w:before="240" w:after="0"/>
        <w:ind w:firstLine="540"/>
        <w:jc w:val="both"/>
        <w:rPr/>
      </w:pPr>
      <w:r>
        <w:rPr>
          <w:sz w:val="24"/>
        </w:rPr>
        <w:t>Для получения первичной врачебной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w:t>
      </w:r>
    </w:p>
    <w:p>
      <w:pPr>
        <w:pStyle w:val="ConsPlusNormal"/>
        <w:spacing w:before="240" w:after="0"/>
        <w:ind w:firstLine="540"/>
        <w:jc w:val="both"/>
        <w:rPr/>
      </w:pPr>
      <w:r>
        <w:rPr>
          <w:sz w:val="24"/>
        </w:rP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pPr>
        <w:pStyle w:val="ConsPlusNormal"/>
        <w:jc w:val="both"/>
        <w:rPr/>
      </w:pPr>
      <w:r>
        <w:rPr/>
      </w:r>
    </w:p>
    <w:p>
      <w:pPr>
        <w:pStyle w:val="ConsPlusTitle"/>
        <w:numPr>
          <w:ilvl w:val="0"/>
          <w:numId w:val="0"/>
        </w:numPr>
        <w:jc w:val="center"/>
        <w:outlineLvl w:val="2"/>
        <w:rPr/>
      </w:pPr>
      <w:r>
        <w:rPr>
          <w:sz w:val="24"/>
        </w:rPr>
        <w:t>Специализированная, в том числе высокотехнологичная,</w:t>
      </w:r>
    </w:p>
    <w:p>
      <w:pPr>
        <w:pStyle w:val="ConsPlusTitle"/>
        <w:jc w:val="center"/>
        <w:rPr/>
      </w:pPr>
      <w:r>
        <w:rPr>
          <w:sz w:val="24"/>
        </w:rPr>
        <w:t>медицинская помощь</w:t>
      </w:r>
    </w:p>
    <w:p>
      <w:pPr>
        <w:pStyle w:val="ConsPlusNormal"/>
        <w:jc w:val="both"/>
        <w:rPr/>
      </w:pPr>
      <w:r>
        <w:rPr/>
      </w:r>
    </w:p>
    <w:p>
      <w:pPr>
        <w:pStyle w:val="ConsPlusNormal"/>
        <w:ind w:firstLine="540"/>
        <w:jc w:val="both"/>
        <w:rPr/>
      </w:pPr>
      <w:r>
        <w:rPr>
          <w:sz w:val="24"/>
        </w:rPr>
        <w:t>Специализированная медицинская помощь оказывается бесплатно в стационарных условиях и в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pPr>
        <w:pStyle w:val="ConsPlusNormal"/>
        <w:spacing w:before="240" w:after="0"/>
        <w:ind w:firstLine="540"/>
        <w:jc w:val="both"/>
        <w:rPr/>
      </w:pPr>
      <w:r>
        <w:rPr>
          <w:sz w:val="24"/>
        </w:rPr>
        <w:t>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pPr>
        <w:pStyle w:val="ConsPlusNormal"/>
        <w:spacing w:before="240" w:after="0"/>
        <w:ind w:firstLine="540"/>
        <w:jc w:val="both"/>
        <w:rPr/>
      </w:pPr>
      <w:r>
        <w:rPr>
          <w:sz w:val="24"/>
        </w:rPr>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w:t>
      </w:r>
      <w:hyperlink w:anchor="P36536" w:tgtFrame="ПЕРЕЧЕНЬ">
        <w:r>
          <w:rPr>
            <w:color w:val="0000FF"/>
            <w:sz w:val="24"/>
          </w:rPr>
          <w:t>перечнем</w:t>
        </w:r>
      </w:hyperlink>
      <w:r>
        <w:rPr>
          <w:sz w:val="24"/>
        </w:rPr>
        <w:t xml:space="preserve">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согласно приложению 5 к Программе (далее - перечень видов высокотехнологичной медицинской помощи).</w:t>
      </w:r>
    </w:p>
    <w:p>
      <w:pPr>
        <w:pStyle w:val="ConsPlusNormal"/>
        <w:spacing w:before="240" w:after="0"/>
        <w:ind w:firstLine="540"/>
        <w:jc w:val="both"/>
        <w:rPr/>
      </w:pPr>
      <w:r>
        <w:rPr>
          <w:sz w:val="24"/>
        </w:rPr>
        <w:t>При выписке пациента, нуждающегося в последующем диспансерном наблюдении, из медицинской организации, оказавшей ему специализированную, в том числе высокотехнологичную, медицинскую помощь, информация о пациенте в виде выписки из медицинской карты стационарного больного, форма которой утверждена приказом Министерства здравоохранения Российской Федерации, в течение суток направляется в медицинскую организацию, к которой пациент прикреплен для получения первичной медико-санитарной помощи, любым доступным способом, в том числе, посредством единой государственной информационной системы в сфере здравоохранения (государственной информационной системы в сфере здравоохранения субъекта Российской Федерации), для организации ему диспансерного наблюдения и медицинской реабилитации при необходимости.</w:t>
      </w:r>
    </w:p>
    <w:p>
      <w:pPr>
        <w:pStyle w:val="ConsPlusNormal"/>
        <w:spacing w:before="240" w:after="0"/>
        <w:ind w:firstLine="540"/>
        <w:jc w:val="both"/>
        <w:rPr/>
      </w:pPr>
      <w:r>
        <w:rPr>
          <w:sz w:val="24"/>
        </w:rPr>
        <w:t>Медицинская организация, к которой пациент прикреплен для получения первичной медико-санитарной помощи, после получения указанной информации в течение 5 рабочих дней организует ему соответствующее диспансерное наблюдение в порядке, установленном Министерством здравоохранения Российской Федерации.</w:t>
      </w:r>
    </w:p>
    <w:p>
      <w:pPr>
        <w:pStyle w:val="ConsPlusNormal"/>
        <w:spacing w:before="240" w:after="0"/>
        <w:ind w:firstLine="540"/>
        <w:jc w:val="both"/>
        <w:rPr/>
      </w:pPr>
      <w:r>
        <w:rPr>
          <w:sz w:val="24"/>
        </w:rPr>
        <w:t>В целях оказания специализированной медицинской помощи в рамках территориальной программы обязательного медицинского страхования застрахованным по обязательному медицинскому страхованию лицам (далее - застрахованные лица) комиссия по разработке территориальной программы обязательного медицинского страхования устанавливает планируемые объемы специализированной, в том числе высокотехнологичной, медицинской помощи в разрезе профилей медицинской помощи, а также допустимые (возможные) отклонения в процентах (абсолютных величинах) от установленных значений их исполнения (но не более 10 процентов, за исключением чрезвычайных ситуаций и рисков возникновения чрезвычайных ситуаций), на которые комиссией может быть принято решение об увеличении объемов специализированной, в том числе высокотехнологичной, медицинской помощи.</w:t>
      </w:r>
    </w:p>
    <w:p>
      <w:pPr>
        <w:pStyle w:val="ConsPlusNormal"/>
        <w:spacing w:before="240" w:after="0"/>
        <w:ind w:firstLine="540"/>
        <w:jc w:val="both"/>
        <w:rPr/>
      </w:pPr>
      <w:r>
        <w:rPr>
          <w:sz w:val="24"/>
        </w:rPr>
        <w:t>Министерство здравоохранения Нижегородской области осуществляет ведомственный контроль за деятельностью подведомственных медицинских организаций в части обоснованности и полноты случаев оказания специализированной медицинской помощи.</w:t>
      </w:r>
    </w:p>
    <w:p>
      <w:pPr>
        <w:pStyle w:val="ConsPlusNormal"/>
        <w:spacing w:before="240" w:after="0"/>
        <w:ind w:firstLine="540"/>
        <w:jc w:val="both"/>
        <w:rPr/>
      </w:pPr>
      <w:r>
        <w:rPr>
          <w:sz w:val="24"/>
        </w:rPr>
        <w:t>Направление на оплату содержания неиспользуемого коечного фонда средств обязательного медицинского страхования не допускается (за исключением простоя коек, связанного с проведением санитарно-эпидемиологических мероприятий, а также расходов, связанных с оплатой труда медицинских работников).</w:t>
      </w:r>
    </w:p>
    <w:p>
      <w:pPr>
        <w:pStyle w:val="ConsPlusNormal"/>
        <w:jc w:val="both"/>
        <w:rPr/>
      </w:pPr>
      <w:r>
        <w:rPr/>
      </w:r>
    </w:p>
    <w:p>
      <w:pPr>
        <w:pStyle w:val="ConsPlusTitle"/>
        <w:numPr>
          <w:ilvl w:val="0"/>
          <w:numId w:val="0"/>
        </w:numPr>
        <w:jc w:val="center"/>
        <w:outlineLvl w:val="2"/>
        <w:rPr/>
      </w:pPr>
      <w:r>
        <w:rPr>
          <w:sz w:val="24"/>
        </w:rPr>
        <w:t>Скорая, в том числе скорая специализированная,</w:t>
      </w:r>
    </w:p>
    <w:p>
      <w:pPr>
        <w:pStyle w:val="ConsPlusTitle"/>
        <w:jc w:val="center"/>
        <w:rPr/>
      </w:pPr>
      <w:r>
        <w:rPr>
          <w:sz w:val="24"/>
        </w:rPr>
        <w:t>медицинская помощь</w:t>
      </w:r>
    </w:p>
    <w:p>
      <w:pPr>
        <w:pStyle w:val="ConsPlusNormal"/>
        <w:jc w:val="both"/>
        <w:rPr/>
      </w:pPr>
      <w:r>
        <w:rPr/>
      </w:r>
    </w:p>
    <w:p>
      <w:pPr>
        <w:pStyle w:val="ConsPlusNormal"/>
        <w:ind w:firstLine="540"/>
        <w:jc w:val="both"/>
        <w:rPr/>
      </w:pPr>
      <w:r>
        <w:rPr>
          <w:sz w:val="24"/>
        </w:rPr>
        <w:t>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pPr>
        <w:pStyle w:val="ConsPlusNormal"/>
        <w:spacing w:before="240" w:after="0"/>
        <w:ind w:firstLine="540"/>
        <w:jc w:val="both"/>
        <w:rPr/>
      </w:pPr>
      <w:r>
        <w:rPr>
          <w:sz w:val="24"/>
        </w:rPr>
        <w:t>Скорая, в том числе скорая специализированная, медицинская помощь оказывается медицинскими организациями государственной и муниципальной системы здравоохранения бесплатно.</w:t>
      </w:r>
    </w:p>
    <w:p>
      <w:pPr>
        <w:pStyle w:val="ConsPlusNormal"/>
        <w:spacing w:before="240" w:after="0"/>
        <w:ind w:firstLine="540"/>
        <w:jc w:val="both"/>
        <w:rPr/>
      </w:pPr>
      <w:r>
        <w:rPr>
          <w:sz w:val="24"/>
        </w:rP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а также лиц, пострадавших в результате чрезвычайных ситуаций и стихийных бедствий).</w:t>
      </w:r>
    </w:p>
    <w:p>
      <w:pPr>
        <w:pStyle w:val="ConsPlusNormal"/>
        <w:spacing w:before="240" w:after="0"/>
        <w:ind w:firstLine="540"/>
        <w:jc w:val="both"/>
        <w:rPr/>
      </w:pPr>
      <w:r>
        <w:rPr>
          <w:sz w:val="24"/>
        </w:rPr>
        <w:t>Медицинская эвакуация, в том числе между субъектами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pPr>
        <w:pStyle w:val="ConsPlusNormal"/>
        <w:spacing w:before="240" w:after="0"/>
        <w:ind w:firstLine="540"/>
        <w:jc w:val="both"/>
        <w:rPr/>
      </w:pPr>
      <w:r>
        <w:rPr>
          <w:sz w:val="24"/>
        </w:rPr>
        <w:t>Медицинские организации, оказывающие скорую медицинскую помощь, ведут учет средств, предоставляемых на оплату скорой медицинской помощи за счет средств областного бюджета и средств обязательного медицинского страхования, а также учет расходов, включая расходы на оплату труда работников, оказывающих скорую медицинскую помощь. Направление средств, выделенных медицинской организации на оплату скорой медицинской помощи, на оплату расходов в целях оказания иных видов медицинской помощи не допускается.</w:t>
      </w:r>
    </w:p>
    <w:p>
      <w:pPr>
        <w:pStyle w:val="ConsPlusNormal"/>
        <w:spacing w:before="240" w:after="0"/>
        <w:ind w:firstLine="540"/>
        <w:jc w:val="both"/>
        <w:rPr/>
      </w:pPr>
      <w:r>
        <w:rPr>
          <w:sz w:val="24"/>
        </w:rPr>
        <w:t>Министерство здравоохранения Нижегородской области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 времени и порядка работы бригад скорой медицинской помощи в целях принятия управленческих решений.</w:t>
      </w:r>
    </w:p>
    <w:p>
      <w:pPr>
        <w:pStyle w:val="ConsPlusNormal"/>
        <w:spacing w:before="240" w:after="0"/>
        <w:ind w:firstLine="540"/>
        <w:jc w:val="both"/>
        <w:rPr/>
      </w:pPr>
      <w:r>
        <w:rPr>
          <w:sz w:val="24"/>
        </w:rPr>
        <w:t xml:space="preserve">Финансовое обеспечение скорой медицинской помощи осуществляется с учетом положений </w:t>
      </w:r>
      <w:hyperlink r:id="rId22" w:tgtFrame="Федеральный закон от 29.11.2010 N 326-ФЗ (ред. от 29.10.2024) Об обязательном медицинском страховании в Российской Федерации">
        <w:r>
          <w:rPr>
            <w:color w:val="0000FF"/>
            <w:sz w:val="24"/>
          </w:rPr>
          <w:t>пункта 3 статьи 8</w:t>
        </w:r>
      </w:hyperlink>
      <w:r>
        <w:rPr>
          <w:sz w:val="24"/>
        </w:rPr>
        <w:t xml:space="preserve"> Федерального закона от 29 ноября 2010 г. N 326-ФЗ "Об обязательном медицинском страховании в Российской Федерации".</w:t>
      </w:r>
    </w:p>
    <w:p>
      <w:pPr>
        <w:pStyle w:val="ConsPlusNormal"/>
        <w:jc w:val="both"/>
        <w:rPr/>
      </w:pPr>
      <w:r>
        <w:rPr/>
      </w:r>
    </w:p>
    <w:p>
      <w:pPr>
        <w:pStyle w:val="ConsPlusTitle"/>
        <w:numPr>
          <w:ilvl w:val="0"/>
          <w:numId w:val="0"/>
        </w:numPr>
        <w:jc w:val="center"/>
        <w:outlineLvl w:val="2"/>
        <w:rPr/>
      </w:pPr>
      <w:r>
        <w:rPr>
          <w:sz w:val="24"/>
        </w:rPr>
        <w:t>Медицинская реабилитация</w:t>
      </w:r>
    </w:p>
    <w:p>
      <w:pPr>
        <w:pStyle w:val="ConsPlusNormal"/>
        <w:jc w:val="both"/>
        <w:rPr/>
      </w:pPr>
      <w:r>
        <w:rPr/>
      </w:r>
    </w:p>
    <w:p>
      <w:pPr>
        <w:pStyle w:val="ConsPlusNormal"/>
        <w:ind w:firstLine="540"/>
        <w:jc w:val="both"/>
        <w:rPr/>
      </w:pPr>
      <w:r>
        <w:rPr>
          <w:sz w:val="24"/>
        </w:rPr>
        <w:t>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w:t>
      </w:r>
    </w:p>
    <w:p>
      <w:pPr>
        <w:pStyle w:val="ConsPlusNormal"/>
        <w:spacing w:before="240" w:after="0"/>
        <w:ind w:firstLine="540"/>
        <w:jc w:val="both"/>
        <w:rPr/>
      </w:pPr>
      <w:r>
        <w:rPr>
          <w:sz w:val="24"/>
        </w:rPr>
        <w:t>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возможности пациента получить такую медицинскую реабилитацию, включая случаи проживания пациента в отдаленном от медицинской организации населенном пункте,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pPr>
        <w:pStyle w:val="ConsPlusNormal"/>
        <w:spacing w:before="240" w:after="0"/>
        <w:ind w:firstLine="540"/>
        <w:jc w:val="both"/>
        <w:rPr/>
      </w:pPr>
      <w:r>
        <w:rPr>
          <w:sz w:val="24"/>
        </w:rPr>
        <w:t>При оказании медицинской реабилитации на дому на период лечения пациенту, в случае необходимости,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pPr>
        <w:pStyle w:val="ConsPlusNormal"/>
        <w:spacing w:before="240" w:after="0"/>
        <w:ind w:firstLine="540"/>
        <w:jc w:val="both"/>
        <w:rPr/>
      </w:pPr>
      <w:r>
        <w:rPr>
          <w:sz w:val="24"/>
        </w:rPr>
        <w:t>Порядок организации медицинской реабилитации на дому, включая перечень медицинских вмешательств, оказываемых при медицинской реабилитации на дому, порядок предоставления пациенту медицинских изделий, а также порядок оплаты медицинской реабилитации на дому, предоставляемой в рамках территориальной программы обязательного медицинского страхования, устанавливаются Министерством здравоохранения Российской Федерации.</w:t>
      </w:r>
    </w:p>
    <w:p>
      <w:pPr>
        <w:pStyle w:val="ConsPlusNormal"/>
        <w:spacing w:before="240" w:after="0"/>
        <w:ind w:firstLine="540"/>
        <w:jc w:val="both"/>
        <w:rPr/>
      </w:pPr>
      <w:r>
        <w:rPr>
          <w:sz w:val="24"/>
        </w:rPr>
        <w:t>Второй и третий этапы медицинской реабилитации могут быть осуществлены на базе санаторно-курортных организаций в рамках реализации территориальной программы обязательного медицинского страхования при условии выделения в соответствии с законодательством Российской Федерации объемов медицинской помощи на эти цели.</w:t>
      </w:r>
    </w:p>
    <w:p>
      <w:pPr>
        <w:pStyle w:val="ConsPlusNormal"/>
        <w:spacing w:before="240" w:after="0"/>
        <w:ind w:firstLine="540"/>
        <w:jc w:val="both"/>
        <w:rPr/>
      </w:pPr>
      <w:r>
        <w:rPr>
          <w:sz w:val="24"/>
        </w:rPr>
        <w:t>При завершении пациентом лечения в условиях стационара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предоставляет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pPr>
        <w:pStyle w:val="ConsPlusNormal"/>
        <w:spacing w:before="240" w:after="0"/>
        <w:ind w:firstLine="540"/>
        <w:jc w:val="both"/>
        <w:rPr/>
      </w:pPr>
      <w:r>
        <w:rPr>
          <w:sz w:val="24"/>
        </w:rPr>
        <w:t>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pPr>
        <w:pStyle w:val="ConsPlusNormal"/>
        <w:spacing w:before="240" w:after="0"/>
        <w:ind w:firstLine="540"/>
        <w:jc w:val="both"/>
        <w:rPr/>
      </w:pPr>
      <w:r>
        <w:rPr>
          <w:sz w:val="24"/>
        </w:rPr>
        <w:t>Медицинская реабилитация в амбулаторных условиях и условиях дневного стационара проводится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pPr>
        <w:pStyle w:val="ConsPlusNormal"/>
        <w:spacing w:before="240" w:after="0"/>
        <w:ind w:firstLine="540"/>
        <w:jc w:val="both"/>
        <w:rPr/>
      </w:pPr>
      <w:r>
        <w:rPr>
          <w:sz w:val="24"/>
        </w:rPr>
        <w:t>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обязательного медицинского страхования соответствующего субъекта Российской Федерации), в том числе, с использованием дистанционных (телемедицинских) технологий (видеоплатформ, отнесенных к медицинским изделиям) и с последующим внесением соответствующей информации о проведении и результатах такой консультации в медицинскую документацию пациента.</w:t>
      </w:r>
    </w:p>
    <w:p>
      <w:pPr>
        <w:pStyle w:val="ConsPlusNormal"/>
        <w:spacing w:before="240" w:after="0"/>
        <w:ind w:firstLine="540"/>
        <w:jc w:val="both"/>
        <w:rPr/>
      </w:pPr>
      <w:r>
        <w:rPr>
          <w:sz w:val="24"/>
        </w:rPr>
        <w:t>Министерство здравоохранения Российской Федерации определяет перечень федеральных медицинских организаций, осуществляющих организационно-методическую помощь и поддержку медицинских организаций субъектов Российской Федерации, проводящих медицинскую реабилитацию.</w:t>
      </w:r>
    </w:p>
    <w:p>
      <w:pPr>
        <w:pStyle w:val="ConsPlusNormal"/>
        <w:spacing w:before="240" w:after="0"/>
        <w:ind w:firstLine="540"/>
        <w:jc w:val="both"/>
        <w:rPr/>
      </w:pPr>
      <w:r>
        <w:rPr>
          <w:sz w:val="24"/>
        </w:rPr>
        <w:t>Федеральный фонд обязательного медицинского страхования ведет отдельный учет случаев оказания медицинской реабилитации в разрезе условий и форм ее оказания, а также учет пациентов, получивших медицинскую реабилитацию с учетом ее этапности, в том числе, случаев оказания медицинской реабилитации ветеранам боевых действий.</w:t>
      </w:r>
    </w:p>
    <w:p>
      <w:pPr>
        <w:pStyle w:val="ConsPlusNormal"/>
        <w:jc w:val="both"/>
        <w:rPr/>
      </w:pPr>
      <w:r>
        <w:rPr/>
      </w:r>
    </w:p>
    <w:p>
      <w:pPr>
        <w:pStyle w:val="ConsPlusTitle"/>
        <w:numPr>
          <w:ilvl w:val="0"/>
          <w:numId w:val="0"/>
        </w:numPr>
        <w:jc w:val="center"/>
        <w:outlineLvl w:val="2"/>
        <w:rPr/>
      </w:pPr>
      <w:r>
        <w:rPr>
          <w:sz w:val="24"/>
        </w:rPr>
        <w:t>Паллиативная медицинская помощь</w:t>
      </w:r>
    </w:p>
    <w:p>
      <w:pPr>
        <w:pStyle w:val="ConsPlusNormal"/>
        <w:jc w:val="both"/>
        <w:rPr/>
      </w:pPr>
      <w:r>
        <w:rPr/>
      </w:r>
    </w:p>
    <w:p>
      <w:pPr>
        <w:pStyle w:val="ConsPlusNormal"/>
        <w:ind w:firstLine="540"/>
        <w:jc w:val="both"/>
        <w:rPr/>
      </w:pPr>
      <w:r>
        <w:rPr>
          <w:sz w:val="24"/>
        </w:rPr>
        <w:t>Паллиативная медицинская помощь оказывается бесплатно в амбулаторных условиях, в том числе на дому, в условиях дневного стационара и стационарных условиях медицинскими работниками, прошедшими обучение по оказанию такой помощи.</w:t>
      </w:r>
    </w:p>
    <w:p>
      <w:pPr>
        <w:pStyle w:val="ConsPlusNormal"/>
        <w:spacing w:before="240" w:after="0"/>
        <w:ind w:firstLine="540"/>
        <w:jc w:val="both"/>
        <w:rPr/>
      </w:pPr>
      <w:r>
        <w:rPr>
          <w:sz w:val="24"/>
        </w:rP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организациями, указанными в </w:t>
      </w:r>
      <w:hyperlink r:id="rId23" w:tgtFrame="Федеральный закон от 21.11.2011 N 323-ФЗ (ред. от 23.07.2025) Об основах охраны здоровья граждан в Российской Федерации">
        <w:r>
          <w:rPr>
            <w:color w:val="0000FF"/>
            <w:sz w:val="24"/>
          </w:rPr>
          <w:t>части 2 статьи 6</w:t>
        </w:r>
      </w:hyperlink>
      <w:r>
        <w:rPr>
          <w:sz w:val="24"/>
        </w:rPr>
        <w:t xml:space="preserve"> Федерального закона от 21 ноября 2011 г. N 323-ФЗ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pPr>
        <w:pStyle w:val="ConsPlusNormal"/>
        <w:spacing w:before="240" w:after="0"/>
        <w:ind w:firstLine="540"/>
        <w:jc w:val="both"/>
        <w:rPr/>
      </w:pPr>
      <w:r>
        <w:rPr>
          <w:sz w:val="24"/>
        </w:rPr>
        <w:t>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фельдшерских здравпунктов, фельдшерско-акушерских 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pPr>
        <w:pStyle w:val="ConsPlusNormal"/>
        <w:spacing w:before="240" w:after="0"/>
        <w:ind w:firstLine="540"/>
        <w:jc w:val="both"/>
        <w:rPr/>
      </w:pPr>
      <w:r>
        <w:rPr>
          <w:sz w:val="24"/>
        </w:rPr>
        <w:t>Медицинские организации, оказывающие специализированную медицинскую помощь, в том числе паллиативную,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медицинскую помощь, в том числе паллиативную медицинскую помощь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w:t>
      </w:r>
    </w:p>
    <w:p>
      <w:pPr>
        <w:pStyle w:val="ConsPlusNormal"/>
        <w:spacing w:before="240" w:after="0"/>
        <w:ind w:firstLine="540"/>
        <w:jc w:val="both"/>
        <w:rPr/>
      </w:pPr>
      <w:r>
        <w:rPr>
          <w:sz w:val="24"/>
        </w:rPr>
        <w:t>За счет средств областного бюджета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в том числе ветеранов боевых действий, для использования на дому по перечню,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pPr>
        <w:pStyle w:val="ConsPlusNormal"/>
        <w:spacing w:before="240" w:after="0"/>
        <w:ind w:firstLine="540"/>
        <w:jc w:val="both"/>
        <w:rPr/>
      </w:pPr>
      <w:r>
        <w:rPr>
          <w:sz w:val="24"/>
        </w:rPr>
        <w:t>В целях обеспечения пациентов, в том числе детей, получающих паллиативную медицинскую помощь, наркотическими лекарственными препаратами и психотропными лекарственными препаратами министерство здравоохранения Нижегородской области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у детей.</w:t>
      </w:r>
    </w:p>
    <w:p>
      <w:pPr>
        <w:pStyle w:val="ConsPlusNormal"/>
        <w:spacing w:before="240" w:after="0"/>
        <w:ind w:firstLine="540"/>
        <w:jc w:val="both"/>
        <w:rPr/>
      </w:pPr>
      <w:r>
        <w:rPr>
          <w:sz w:val="24"/>
        </w:rPr>
        <w:t>Мероприятия по развитию паллиативной медицинской помощи осуществляются в рамках реализации соответствующих государственных программ Нижегородской области, включающих указанные мероприятия, а также целевые показатели их результативности.</w:t>
      </w:r>
    </w:p>
    <w:p>
      <w:pPr>
        <w:pStyle w:val="ConsPlusNormal"/>
        <w:jc w:val="both"/>
        <w:rPr/>
      </w:pPr>
      <w:r>
        <w:rPr/>
      </w:r>
    </w:p>
    <w:p>
      <w:pPr>
        <w:pStyle w:val="ConsPlusTitle"/>
        <w:numPr>
          <w:ilvl w:val="0"/>
          <w:numId w:val="0"/>
        </w:numPr>
        <w:jc w:val="center"/>
        <w:outlineLvl w:val="2"/>
        <w:rPr/>
      </w:pPr>
      <w:r>
        <w:rPr>
          <w:sz w:val="24"/>
        </w:rPr>
        <w:t>Оказание медицинской помощи гражданам, находящимся</w:t>
      </w:r>
    </w:p>
    <w:p>
      <w:pPr>
        <w:pStyle w:val="ConsPlusTitle"/>
        <w:jc w:val="center"/>
        <w:rPr/>
      </w:pPr>
      <w:r>
        <w:rPr>
          <w:sz w:val="24"/>
        </w:rPr>
        <w:t>в стационарных организациях социального обслуживания</w:t>
      </w:r>
    </w:p>
    <w:p>
      <w:pPr>
        <w:pStyle w:val="ConsPlusNormal"/>
        <w:jc w:val="both"/>
        <w:rPr/>
      </w:pPr>
      <w:r>
        <w:rPr/>
      </w:r>
    </w:p>
    <w:p>
      <w:pPr>
        <w:pStyle w:val="ConsPlusNormal"/>
        <w:ind w:firstLine="540"/>
        <w:jc w:val="both"/>
        <w:rPr/>
      </w:pPr>
      <w:r>
        <w:rPr>
          <w:sz w:val="24"/>
        </w:rPr>
        <w:t xml:space="preserve">В целях оказания гражданам, находящимся в стационарных организациях социального обслуживания, медицинской помощи в Нижегородской области организовано взаимодействие стационарных организаций социального обслуживания с близлежащими медицинскими организациями в порядке, установленном </w:t>
      </w:r>
      <w:hyperlink r:id="rId24" w:tgtFrame="Приказ минздрава Нижегородской области от 10.03.2021 N 315-202/21П/од О закреплении медицинских организаций Нижегородской области за государственными учреждениями стационарного социального обслуживания граждан, подведомственными министерству социальной политики Нижегородской области">
        <w:r>
          <w:rPr>
            <w:color w:val="0000FF"/>
            <w:sz w:val="24"/>
          </w:rPr>
          <w:t>приказом</w:t>
        </w:r>
      </w:hyperlink>
      <w:r>
        <w:rPr>
          <w:sz w:val="24"/>
        </w:rPr>
        <w:t xml:space="preserve"> министерства здравоохранения Нижегородской области от 10 марта 2021 г. N 315-202/21П/од "О закреплении медицинских организаций Нижегородской области за государственными учреждениями стационарного социального обслуживания граждан, подведомственными министерству социальной политики Нижегородской области".</w:t>
      </w:r>
    </w:p>
    <w:p>
      <w:pPr>
        <w:pStyle w:val="ConsPlusNormal"/>
        <w:spacing w:before="240" w:after="0"/>
        <w:ind w:firstLine="540"/>
        <w:jc w:val="both"/>
        <w:rPr/>
      </w:pPr>
      <w:r>
        <w:rPr>
          <w:sz w:val="24"/>
        </w:rPr>
        <w:t>В отношении лиц, находящихся в стационарных организациях социального обслуживания, в рамках Территориальной программы ОМС с привлечением близлежащих медицинских организаций проводится в приоритетном порядке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pPr>
        <w:pStyle w:val="ConsPlusNormal"/>
        <w:spacing w:before="240" w:after="0"/>
        <w:ind w:firstLine="540"/>
        <w:jc w:val="both"/>
        <w:rPr/>
      </w:pPr>
      <w:r>
        <w:rPr>
          <w:sz w:val="24"/>
        </w:rPr>
        <w:t>Контроль за полнотой и результатами проведения диспансеризации и диспансерного наблюдения осуществляет министерство здравоохранения Нижегородской области, а также страховые медицинские организации, в которых застрахованы лица по обязательному медицинскому страхованию (далее - застрахованные лица), находящиеся в стационарных организациях социального обслуживания, и Территориальный фонд обязательного медицинского страхования Нижегородской области.</w:t>
      </w:r>
    </w:p>
    <w:p>
      <w:pPr>
        <w:pStyle w:val="ConsPlusNormal"/>
        <w:spacing w:before="240" w:after="0"/>
        <w:ind w:firstLine="540"/>
        <w:jc w:val="both"/>
        <w:rPr/>
      </w:pPr>
      <w:r>
        <w:rPr>
          <w:sz w:val="24"/>
        </w:rPr>
        <w:t>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Программой.</w:t>
      </w:r>
    </w:p>
    <w:p>
      <w:pPr>
        <w:pStyle w:val="ConsPlusNormal"/>
        <w:jc w:val="both"/>
        <w:rPr/>
      </w:pPr>
      <w:r>
        <w:rPr/>
      </w:r>
    </w:p>
    <w:p>
      <w:pPr>
        <w:pStyle w:val="ConsPlusTitle"/>
        <w:numPr>
          <w:ilvl w:val="0"/>
          <w:numId w:val="0"/>
        </w:numPr>
        <w:jc w:val="center"/>
        <w:outlineLvl w:val="2"/>
        <w:rPr/>
      </w:pPr>
      <w:r>
        <w:rPr>
          <w:sz w:val="24"/>
        </w:rPr>
        <w:t>Оказание медицинской помощи лицам с психическими</w:t>
      </w:r>
    </w:p>
    <w:p>
      <w:pPr>
        <w:pStyle w:val="ConsPlusTitle"/>
        <w:jc w:val="center"/>
        <w:rPr/>
      </w:pPr>
      <w:r>
        <w:rPr>
          <w:sz w:val="24"/>
        </w:rPr>
        <w:t>расстройствами и расстройствами поведения</w:t>
      </w:r>
    </w:p>
    <w:p>
      <w:pPr>
        <w:pStyle w:val="ConsPlusNormal"/>
        <w:jc w:val="both"/>
        <w:rPr/>
      </w:pPr>
      <w:r>
        <w:rPr/>
      </w:r>
    </w:p>
    <w:p>
      <w:pPr>
        <w:pStyle w:val="ConsPlusNormal"/>
        <w:ind w:firstLine="540"/>
        <w:jc w:val="both"/>
        <w:rPr/>
      </w:pPr>
      <w:r>
        <w:rPr>
          <w:sz w:val="24"/>
        </w:rPr>
        <w:t>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средств областного бюджета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pPr>
        <w:pStyle w:val="ConsPlusNormal"/>
        <w:spacing w:before="240" w:after="0"/>
        <w:ind w:firstLine="540"/>
        <w:jc w:val="both"/>
        <w:rPr/>
      </w:pPr>
      <w:r>
        <w:rPr>
          <w:sz w:val="24"/>
        </w:rPr>
        <w:t>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фельдшерских здравпунктов, фельдшерско-акушерских 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выездных психиатрических бригад, в порядке, установленном Министерством здравоохранения Российской Федерации.</w:t>
      </w:r>
    </w:p>
    <w:p>
      <w:pPr>
        <w:pStyle w:val="ConsPlusNormal"/>
        <w:spacing w:before="240" w:after="0"/>
        <w:ind w:firstLine="540"/>
        <w:jc w:val="both"/>
        <w:rPr/>
      </w:pPr>
      <w:r>
        <w:rPr>
          <w:sz w:val="24"/>
        </w:rPr>
        <w:t>Учет таких выездов и количества лиц, которым в ходе выездов оказана психиатрическая медицинская помощь, а также оценку охвата нуждающихся лиц такой выездной работой осуществляет министерство здравоохранения Нижегородской области.</w:t>
      </w:r>
    </w:p>
    <w:p>
      <w:pPr>
        <w:pStyle w:val="ConsPlusNormal"/>
        <w:spacing w:before="240" w:after="0"/>
        <w:ind w:firstLine="540"/>
        <w:jc w:val="both"/>
        <w:rPr/>
      </w:pPr>
      <w:r>
        <w:rPr>
          <w:sz w:val="24"/>
        </w:rPr>
        <w:t>При организации медицинскими организациями, предоставляющими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pPr>
        <w:pStyle w:val="ConsPlusNormal"/>
        <w:jc w:val="both"/>
        <w:rPr/>
      </w:pPr>
      <w:r>
        <w:rPr/>
      </w:r>
    </w:p>
    <w:p>
      <w:pPr>
        <w:pStyle w:val="ConsPlusTitle"/>
        <w:numPr>
          <w:ilvl w:val="0"/>
          <w:numId w:val="0"/>
        </w:numPr>
        <w:jc w:val="center"/>
        <w:outlineLvl w:val="2"/>
        <w:rPr/>
      </w:pPr>
      <w:r>
        <w:rPr>
          <w:sz w:val="24"/>
        </w:rPr>
        <w:t>Санаторно-курортное лечение</w:t>
      </w:r>
    </w:p>
    <w:p>
      <w:pPr>
        <w:pStyle w:val="ConsPlusNormal"/>
        <w:jc w:val="both"/>
        <w:rPr/>
      </w:pPr>
      <w:r>
        <w:rPr/>
      </w:r>
    </w:p>
    <w:p>
      <w:pPr>
        <w:pStyle w:val="ConsPlusNormal"/>
        <w:ind w:firstLine="540"/>
        <w:jc w:val="both"/>
        <w:rPr/>
      </w:pPr>
      <w:r>
        <w:rPr>
          <w:sz w:val="24"/>
        </w:rPr>
        <w:t>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pPr>
        <w:pStyle w:val="ConsPlusNormal"/>
        <w:spacing w:before="240" w:after="0"/>
        <w:ind w:firstLine="540"/>
        <w:jc w:val="both"/>
        <w:rPr/>
      </w:pPr>
      <w:r>
        <w:rPr>
          <w:sz w:val="24"/>
        </w:rPr>
        <w:t>Санаторно-курортное лечение осуществляется при наличии медицинских показаний и отсутствии медицинских противопоказаний для санаторно-курортного лечения, утвержденных Министерством здравоохранения Российской Федерации, которые определяются лечащим врачом по результатам анализа объективного состояния здоровья, данных предшествующего медицинского обследования и лечения (со сроком давности проведения не более 1 месяца до дня обращения гражданина к лечащему врачу).</w:t>
      </w:r>
    </w:p>
    <w:p>
      <w:pPr>
        <w:pStyle w:val="ConsPlusNormal"/>
        <w:spacing w:before="240" w:after="0"/>
        <w:ind w:firstLine="540"/>
        <w:jc w:val="both"/>
        <w:rPr/>
      </w:pPr>
      <w:r>
        <w:rPr>
          <w:sz w:val="24"/>
        </w:rPr>
        <w:t>Санаторно-курортное лечение направлено на:</w:t>
      </w:r>
    </w:p>
    <w:p>
      <w:pPr>
        <w:pStyle w:val="ConsPlusNormal"/>
        <w:spacing w:before="240" w:after="0"/>
        <w:ind w:firstLine="540"/>
        <w:jc w:val="both"/>
        <w:rPr/>
      </w:pPr>
      <w:r>
        <w:rPr>
          <w:sz w:val="24"/>
        </w:rPr>
        <w:t>активацию защитно-приспособительных реакций организма в целях профилактики заболеваний, оздоровления;</w:t>
      </w:r>
    </w:p>
    <w:p>
      <w:pPr>
        <w:pStyle w:val="ConsPlusNormal"/>
        <w:spacing w:before="240" w:after="0"/>
        <w:ind w:firstLine="540"/>
        <w:jc w:val="both"/>
        <w:rPr/>
      </w:pPr>
      <w:r>
        <w:rPr>
          <w:sz w:val="24"/>
        </w:rPr>
        <w:t>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pPr>
        <w:pStyle w:val="ConsPlusNormal"/>
        <w:spacing w:before="240" w:after="0"/>
        <w:ind w:firstLine="540"/>
        <w:jc w:val="both"/>
        <w:rPr/>
      </w:pPr>
      <w:r>
        <w:rPr>
          <w:sz w:val="24"/>
        </w:rPr>
        <w:t>Оздоровление в рамках санаторно-курортного лечения представляет собой совокупность мероприятий, направленных на охрану и укрепление здоровья граждан, и осуществляется в порядке, установленном Министерством здравоохранения Российской Федерации. В целях оздоровления граждан санаторно-курортными организациями на основании рекомендаций Министерства здравоохранения Российской Федерации разрабатываются программы оздоровления, включающие сочетание воздействия на организм человека природных лечебных факторов (включая грязелечение и водолечение) и мероприятий, связанных с физическими нагрузками, изменением режима питания, физического воздействия на организм человека.</w:t>
      </w:r>
    </w:p>
    <w:p>
      <w:pPr>
        <w:pStyle w:val="ConsPlusNormal"/>
        <w:spacing w:before="240" w:after="0"/>
        <w:ind w:firstLine="540"/>
        <w:jc w:val="both"/>
        <w:rPr/>
      </w:pPr>
      <w:r>
        <w:rPr>
          <w:sz w:val="24"/>
        </w:rPr>
        <w:t>При организации санаторно-курортного лечения федеральными санаторно-курортными организациями в рамках государственного задания решение о выдаче путевки на санаторно-курортное лечение принимается федеральной санаторно-курортной организацией в ходе взаимодействия с медицинской организацией, установившей показания к санаторно-курортному лечению, в порядке, установленном Министерством здравоохранения Российской Федерации, в том числе с использованием информационно-коммуникационных технологий.</w:t>
      </w:r>
    </w:p>
    <w:p>
      <w:pPr>
        <w:pStyle w:val="ConsPlusNormal"/>
        <w:spacing w:before="240" w:after="0"/>
        <w:ind w:firstLine="540"/>
        <w:jc w:val="both"/>
        <w:rPr/>
      </w:pPr>
      <w:r>
        <w:rPr>
          <w:sz w:val="24"/>
        </w:rPr>
        <w:t>В случае если санаторно-курортное лечение оказывается на базе структурного подразделения федеральной медицинской организации и на эти цели федеральной медицинской организации выделяется государственное задание в установленном порядке, решение о выдаче путевки на санаторно-курортное лечение принимается решением врачебной комиссии этой организации. Согласование такого решения с федеральным органом исполнительной власти, в ведении которого находится эта федеральная медицинская организация, не требуется.</w:t>
      </w:r>
    </w:p>
    <w:p>
      <w:pPr>
        <w:pStyle w:val="ConsPlusNormal"/>
        <w:spacing w:before="240" w:after="0"/>
        <w:ind w:firstLine="540"/>
        <w:jc w:val="both"/>
        <w:rPr/>
      </w:pPr>
      <w:r>
        <w:rPr>
          <w:sz w:val="24"/>
        </w:rPr>
        <w:t>Если показания к санаторно-курортному лечению установлены по результатам оказания гражданину специализированной, в том числе высокотехнологичной, медицинской помощи, то решение о выдаче путевки на санаторно-курортное лечение принимается федеральной санаторно-курортной организацией за 7 дней до выписки гражданина из медицинской организации, оказавшей специализированную или высокотехнологичную медицинскую помощь.</w:t>
      </w:r>
    </w:p>
    <w:p>
      <w:pPr>
        <w:pStyle w:val="ConsPlusNormal"/>
        <w:spacing w:before="240" w:after="0"/>
        <w:ind w:firstLine="540"/>
        <w:jc w:val="both"/>
        <w:rPr/>
      </w:pPr>
      <w:r>
        <w:rPr>
          <w:sz w:val="24"/>
        </w:rPr>
        <w:t>В ходе санаторно-курортного лечения гражданин вправе пройти обследование по выявлению факторов риска развития заболеваний (состояний) и получить рекомендации по ведению здорового образа жизни и принципам здорового питания.</w:t>
      </w:r>
    </w:p>
    <w:p>
      <w:pPr>
        <w:pStyle w:val="ConsPlusNormal"/>
        <w:jc w:val="both"/>
        <w:rPr/>
      </w:pPr>
      <w:r>
        <w:rPr/>
      </w:r>
    </w:p>
    <w:p>
      <w:pPr>
        <w:pStyle w:val="ConsPlusTitle"/>
        <w:numPr>
          <w:ilvl w:val="0"/>
          <w:numId w:val="0"/>
        </w:numPr>
        <w:jc w:val="center"/>
        <w:outlineLvl w:val="2"/>
        <w:rPr/>
      </w:pPr>
      <w:r>
        <w:rPr>
          <w:sz w:val="24"/>
        </w:rPr>
        <w:t>Формы оказания медицинской помощи</w:t>
      </w:r>
    </w:p>
    <w:p>
      <w:pPr>
        <w:pStyle w:val="ConsPlusNormal"/>
        <w:jc w:val="both"/>
        <w:rPr/>
      </w:pPr>
      <w:r>
        <w:rPr/>
      </w:r>
    </w:p>
    <w:p>
      <w:pPr>
        <w:pStyle w:val="ConsPlusNormal"/>
        <w:ind w:firstLine="540"/>
        <w:jc w:val="both"/>
        <w:rPr/>
      </w:pPr>
      <w:r>
        <w:rPr>
          <w:sz w:val="24"/>
        </w:rPr>
        <w:t>Медицинская помощь оказывается в следующих формах:</w:t>
      </w:r>
    </w:p>
    <w:p>
      <w:pPr>
        <w:pStyle w:val="ConsPlusNormal"/>
        <w:spacing w:before="240" w:after="0"/>
        <w:ind w:firstLine="540"/>
        <w:jc w:val="both"/>
        <w:rPr/>
      </w:pPr>
      <w:r>
        <w:rPr>
          <w:sz w:val="24"/>
        </w:rPr>
        <w:t>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pPr>
        <w:pStyle w:val="ConsPlusNormal"/>
        <w:spacing w:before="240" w:after="0"/>
        <w:ind w:firstLine="540"/>
        <w:jc w:val="both"/>
        <w:rPr/>
      </w:pPr>
      <w:r>
        <w:rPr>
          <w:sz w:val="24"/>
        </w:rPr>
        <w:t>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pPr>
        <w:pStyle w:val="ConsPlusNormal"/>
        <w:spacing w:before="240" w:after="0"/>
        <w:ind w:firstLine="540"/>
        <w:jc w:val="both"/>
        <w:rPr/>
      </w:pPr>
      <w:r>
        <w:rPr>
          <w:sz w:val="24"/>
        </w:rPr>
        <w:t>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pPr>
        <w:pStyle w:val="ConsPlusNormal"/>
        <w:spacing w:before="240" w:after="0"/>
        <w:ind w:firstLine="540"/>
        <w:jc w:val="both"/>
        <w:rPr/>
      </w:pPr>
      <w:r>
        <w:rPr>
          <w:sz w:val="24"/>
        </w:rPr>
        <w:t>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(фельдшерским здравпунктом, фельдшерско-акушерским пунктом, врачебной амбулаторией, отделением врача общей практики и т.д.) любым доступным способом с привлечением органов местного самоуправления.</w:t>
      </w:r>
    </w:p>
    <w:p>
      <w:pPr>
        <w:pStyle w:val="ConsPlusNormal"/>
        <w:spacing w:before="240" w:after="0"/>
        <w:ind w:firstLine="540"/>
        <w:jc w:val="both"/>
        <w:rPr/>
      </w:pPr>
      <w:r>
        <w:rPr>
          <w:sz w:val="24"/>
        </w:rPr>
        <w:t>При оказании в рамках реализации Программы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медицинской помощи, скорой, в том числе скорой специализированной, медицинской помощи,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перечень жизненно необходимых и важнейших лекарственных препаратов и перечень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для использования на дому при оказании паллиативной медицинской помощи в соответствии с перечнем, утверждаемым Министерством здравоохранения Российской Федерации.</w:t>
      </w:r>
    </w:p>
    <w:p>
      <w:pPr>
        <w:pStyle w:val="ConsPlusNormal"/>
        <w:spacing w:before="240" w:after="0"/>
        <w:ind w:firstLine="540"/>
        <w:jc w:val="both"/>
        <w:rPr/>
      </w:pPr>
      <w:r>
        <w:rPr>
          <w:sz w:val="24"/>
        </w:rPr>
        <w:t>Порядок передачи медицинской организацией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 устанавливается Министерством здравоохранения Российской Федерации.</w:t>
      </w:r>
    </w:p>
    <w:p>
      <w:pPr>
        <w:pStyle w:val="ConsPlusNormal"/>
        <w:jc w:val="both"/>
        <w:rPr/>
      </w:pPr>
      <w:r>
        <w:rPr/>
      </w:r>
      <w:bookmarkStart w:id="6" w:name="P242"/>
      <w:bookmarkStart w:id="7" w:name="P242"/>
      <w:bookmarkEnd w:id="7"/>
    </w:p>
    <w:p>
      <w:pPr>
        <w:pStyle w:val="ConsPlusTitle"/>
        <w:numPr>
          <w:ilvl w:val="0"/>
          <w:numId w:val="0"/>
        </w:numPr>
        <w:jc w:val="center"/>
        <w:outlineLvl w:val="1"/>
        <w:rPr/>
      </w:pPr>
      <w:bookmarkStart w:id="8" w:name="P242"/>
      <w:bookmarkEnd w:id="8"/>
      <w:r>
        <w:rPr>
          <w:sz w:val="24"/>
        </w:rPr>
        <w:t>III. Перечень заболеваний и состояний, оказание медицинской</w:t>
      </w:r>
    </w:p>
    <w:p>
      <w:pPr>
        <w:pStyle w:val="ConsPlusTitle"/>
        <w:jc w:val="center"/>
        <w:rPr/>
      </w:pPr>
      <w:r>
        <w:rPr>
          <w:sz w:val="24"/>
        </w:rPr>
        <w:t>помощи при которых осуществляется бесплатно, категории</w:t>
      </w:r>
    </w:p>
    <w:p>
      <w:pPr>
        <w:pStyle w:val="ConsPlusTitle"/>
        <w:jc w:val="center"/>
        <w:rPr/>
      </w:pPr>
      <w:r>
        <w:rPr>
          <w:sz w:val="24"/>
        </w:rPr>
        <w:t>граждан, оказание медицинской помощи которым</w:t>
      </w:r>
    </w:p>
    <w:p>
      <w:pPr>
        <w:pStyle w:val="ConsPlusTitle"/>
        <w:jc w:val="center"/>
        <w:rPr/>
      </w:pPr>
      <w:r>
        <w:rPr>
          <w:sz w:val="24"/>
        </w:rPr>
        <w:t>осуществляется бесплатно</w:t>
      </w:r>
    </w:p>
    <w:p>
      <w:pPr>
        <w:pStyle w:val="ConsPlusNormal"/>
        <w:jc w:val="both"/>
        <w:rPr/>
      </w:pPr>
      <w:r>
        <w:rPr/>
      </w:r>
    </w:p>
    <w:p>
      <w:pPr>
        <w:pStyle w:val="ConsPlusNormal"/>
        <w:ind w:firstLine="540"/>
        <w:jc w:val="both"/>
        <w:rPr/>
      </w:pPr>
      <w:r>
        <w:rPr>
          <w:sz w:val="24"/>
        </w:rPr>
        <w:t xml:space="preserve">Гражданин имеет право на бесплатное получение медицинской помощи по видам, формам и условиям ее оказания в соответствии с </w:t>
      </w:r>
      <w:hyperlink w:anchor="P109" w:tgtFrame="II. Перечень видов, форм и условий предоставления">
        <w:r>
          <w:rPr>
            <w:color w:val="0000FF"/>
            <w:sz w:val="24"/>
          </w:rPr>
          <w:t>разделом II</w:t>
        </w:r>
      </w:hyperlink>
      <w:r>
        <w:rPr>
          <w:sz w:val="24"/>
        </w:rPr>
        <w:t xml:space="preserve"> Программы при следующих заболеваниях и состояниях:</w:t>
      </w:r>
    </w:p>
    <w:p>
      <w:pPr>
        <w:pStyle w:val="ConsPlusNormal"/>
        <w:jc w:val="both"/>
        <w:rPr/>
      </w:pPr>
      <w:r>
        <w:rPr/>
      </w:r>
    </w:p>
    <w:tbl>
      <w:tblPr>
        <w:tblW w:w="9071" w:type="dxa"/>
        <w:jc w:val="left"/>
        <w:tblInd w:w="67" w:type="dxa"/>
        <w:tblLayout w:type="fixed"/>
        <w:tblCellMar>
          <w:top w:w="102" w:type="dxa"/>
          <w:left w:w="62" w:type="dxa"/>
          <w:bottom w:w="102" w:type="dxa"/>
          <w:right w:w="62" w:type="dxa"/>
        </w:tblCellMar>
      </w:tblPr>
      <w:tblGrid>
        <w:gridCol w:w="2438"/>
        <w:gridCol w:w="1077"/>
        <w:gridCol w:w="2267"/>
        <w:gridCol w:w="3288"/>
      </w:tblGrid>
      <w:tr>
        <w:trPr/>
        <w:tc>
          <w:tcPr>
            <w:tcW w:w="243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Группы заболеваний и состояний</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Класс по МКБ-10 </w:t>
            </w:r>
            <w:hyperlink w:anchor="P369" w:tgtFrame="&lt;*&gt; МКБ-10 - Международная классификация болезней (краткий вариант, основанный на Международной статистической классификации болезней и проблем, связанных со здоровьем, десятого пересмотра, принятой 43-й Всемирной ассамблеей здравоохранения (приказ Министерства здравоохранения Российской Федерации от 27 мая 1997 г. N 170 О переходе органов и учреждений здравоохранения Российской Федерации на международную статистическую классификацию болезней и проблем, связанных со здоровьем, X пересмотра&quot;).">
              <w:r>
                <w:rPr>
                  <w:color w:val="0000FF"/>
                  <w:sz w:val="24"/>
                </w:rPr>
                <w:t>&lt;*&gt;</w:t>
              </w:r>
            </w:hyperlink>
          </w:p>
        </w:tc>
        <w:tc>
          <w:tcPr>
            <w:tcW w:w="226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Перечень специалистов, оказывающих помощь </w:t>
            </w:r>
            <w:hyperlink w:anchor="P370" w:tgtFrame="&lt;**&gt; В перечень специалистов, оказывающих первичную медико-санитарную помощь по всем группам заболеваний и состояний, входит врач общей практики (семейный врач), а также медицинский психолог при условии включения психолога в штат медицинской организации, оказывающей первичную медико-санитарную помощь.">
              <w:r>
                <w:rPr>
                  <w:color w:val="0000FF"/>
                  <w:sz w:val="24"/>
                </w:rPr>
                <w:t>&lt;**&gt;</w:t>
              </w:r>
            </w:hyperlink>
          </w:p>
        </w:tc>
        <w:tc>
          <w:tcPr>
            <w:tcW w:w="328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Перечень профилей стационарных отделений (коек, в том числе детских)</w:t>
            </w:r>
          </w:p>
        </w:tc>
      </w:tr>
      <w:tr>
        <w:trPr/>
        <w:tc>
          <w:tcPr>
            <w:tcW w:w="243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w:t>
            </w:r>
          </w:p>
        </w:tc>
        <w:tc>
          <w:tcPr>
            <w:tcW w:w="226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w:t>
            </w:r>
          </w:p>
        </w:tc>
        <w:tc>
          <w:tcPr>
            <w:tcW w:w="328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w:t>
            </w:r>
          </w:p>
        </w:tc>
      </w:tr>
      <w:tr>
        <w:trPr/>
        <w:tc>
          <w:tcPr>
            <w:tcW w:w="243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1. Инфекционные и паразитарные болезни, за исключением болезней, передающихся половым путем, туберкулеза, ВИЧ-инфекции и синдрома приобретенного иммунодефицита</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I</w:t>
            </w:r>
          </w:p>
        </w:tc>
        <w:tc>
          <w:tcPr>
            <w:tcW w:w="226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инфекционист, педиатр, терапевт, хирург, детский хирург, дерматовенеролог</w:t>
            </w:r>
          </w:p>
        </w:tc>
        <w:tc>
          <w:tcPr>
            <w:tcW w:w="328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инфекционное, педиатрическое соматическое, хирургическое, хирургическое для детей, терапевтическое, гнойное хирургическое, дерматологическое</w:t>
            </w:r>
          </w:p>
        </w:tc>
      </w:tr>
      <w:tr>
        <w:trPr/>
        <w:tc>
          <w:tcPr>
            <w:tcW w:w="243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 xml:space="preserve">2. Инфекции, передаваемые преимущественно половым путем </w:t>
            </w:r>
            <w:hyperlink w:anchor="P373" w:tgtFrame="&lt;***&gt; За счет средств областного бюджета.">
              <w:r>
                <w:rPr>
                  <w:color w:val="0000FF"/>
                  <w:sz w:val="24"/>
                </w:rPr>
                <w:t>&lt;***&gt;</w:t>
              </w:r>
            </w:hyperlink>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I</w:t>
            </w:r>
          </w:p>
        </w:tc>
        <w:tc>
          <w:tcPr>
            <w:tcW w:w="226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дерматовенеролог, акушер-гинеколог, уролог, детский уролог-андролог</w:t>
            </w:r>
          </w:p>
        </w:tc>
        <w:tc>
          <w:tcPr>
            <w:tcW w:w="328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венерологическое, гинекологическое, гинекологическое для детей</w:t>
            </w:r>
          </w:p>
        </w:tc>
      </w:tr>
      <w:tr>
        <w:trPr/>
        <w:tc>
          <w:tcPr>
            <w:tcW w:w="243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3. Туберкулез &lt;***&gt;</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I</w:t>
            </w:r>
          </w:p>
        </w:tc>
        <w:tc>
          <w:tcPr>
            <w:tcW w:w="226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фтизиатр, уролог, детский уролог-андролог, невролог, торакальный хирург, хирург, детский хирург, офтальмолог</w:t>
            </w:r>
          </w:p>
        </w:tc>
        <w:tc>
          <w:tcPr>
            <w:tcW w:w="328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 xml:space="preserve">туберкулезное, торакальной хирургии, хирургическое, хирургическое для детей, гнойное хирургическое, паллиативное </w:t>
            </w:r>
            <w:hyperlink w:anchor="P373" w:tgtFrame="&lt;***&gt; За счет средств областного бюджета.">
              <w:r>
                <w:rPr>
                  <w:color w:val="0000FF"/>
                  <w:sz w:val="24"/>
                </w:rPr>
                <w:t>&lt;***&gt;</w:t>
              </w:r>
            </w:hyperlink>
          </w:p>
        </w:tc>
      </w:tr>
      <w:tr>
        <w:trPr/>
        <w:tc>
          <w:tcPr>
            <w:tcW w:w="243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 xml:space="preserve">4. ВИЧ-инфекция и синдром приобретенного иммунодефицита (СПИД) </w:t>
            </w:r>
            <w:hyperlink w:anchor="P373" w:tgtFrame="&lt;***&gt; За счет средств областного бюджета.">
              <w:r>
                <w:rPr>
                  <w:color w:val="0000FF"/>
                  <w:sz w:val="24"/>
                </w:rPr>
                <w:t>&lt;***&gt;</w:t>
              </w:r>
            </w:hyperlink>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I</w:t>
            </w:r>
          </w:p>
        </w:tc>
        <w:tc>
          <w:tcPr>
            <w:tcW w:w="226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инфекционист, аллерголог-иммунолог</w:t>
            </w:r>
          </w:p>
        </w:tc>
        <w:tc>
          <w:tcPr>
            <w:tcW w:w="328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инфекционное, паллиативное &lt;***&gt;</w:t>
            </w:r>
          </w:p>
        </w:tc>
      </w:tr>
      <w:tr>
        <w:trPr/>
        <w:tc>
          <w:tcPr>
            <w:tcW w:w="243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5. Новообразования</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II</w:t>
            </w:r>
          </w:p>
        </w:tc>
        <w:tc>
          <w:tcPr>
            <w:tcW w:w="226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онколог, детский онколог, пульмонолог, гастроэнтеролог, акушер-гинеколог, радиолог, уролог, детский уролог-андролог, терапевт, педиатр, хирург, детский хирург, оториноларинголог, торакальный хирург, офтальмолог, нейрохирург, колопроктолог, сердечно-сосудистый хирург, челюстно-лицевой хирург, травматолог-ортопед, гематолог, стоматолог-хирург</w:t>
            </w:r>
          </w:p>
        </w:tc>
        <w:tc>
          <w:tcPr>
            <w:tcW w:w="328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 xml:space="preserve">терапевтическое, педиатрическое соматическое, гинекологическое, гинекологическое для детей, хирургическое, хирургическое для детей, гнойное хирургическое, онкологическое торакальное, онкологическое абдоминальное, онкоурологическое, онкогинекологическое, онкологическое опухолей головы и шеи, онкологическое опухолей костей, кожи и мягких тканей, онкологическое паллиативное </w:t>
            </w:r>
            <w:hyperlink w:anchor="P373" w:tgtFrame="&lt;***&gt; За счет средств областного бюджета.">
              <w:r>
                <w:rPr>
                  <w:color w:val="0000FF"/>
                  <w:sz w:val="24"/>
                </w:rPr>
                <w:t>&lt;***&gt;</w:t>
              </w:r>
            </w:hyperlink>
            <w:r>
              <w:rPr>
                <w:sz w:val="24"/>
              </w:rPr>
              <w:t>, онкологическое, онкологическое для детей, радиологическое, кардиохирургическое, проктологическое, урологическое, офтальмологическое, травматологическое, нейрохирургическое, оториноларингологическое, гематологическое, челюстно-лицевой хирургии, стоматологическое для детей, пульмонологическое, гастроэнтерологическое, торакальной хирургии, реабилитационное, в том числе для детей</w:t>
            </w:r>
          </w:p>
        </w:tc>
      </w:tr>
      <w:tr>
        <w:trPr/>
        <w:tc>
          <w:tcPr>
            <w:tcW w:w="243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6. Болезни эндокринной системы, расстройства питания и нарушения обмена веществ</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IV</w:t>
            </w:r>
          </w:p>
        </w:tc>
        <w:tc>
          <w:tcPr>
            <w:tcW w:w="226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эндокринолог, детский эндокринолог, терапевт, педиатр, хирург, детский хирург, гериатр, офтальмолог, кардиолог, детский кардиолог, нефролог, акушер-гинеколог, диабетолог</w:t>
            </w:r>
          </w:p>
        </w:tc>
        <w:tc>
          <w:tcPr>
            <w:tcW w:w="328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 xml:space="preserve">эндокринологическое, эндокринологическое для детей, терапевтическое, педиатрическое соматическое, хирургическое, хирургическое для детей, нефрологическое, офтальмологическое, гинекологическое, гинекологическое для детей, кардиологическое, кардиологическое для детей, паллиативное </w:t>
            </w:r>
            <w:hyperlink w:anchor="P373" w:tgtFrame="&lt;***&gt; За счет средств областного бюджета.">
              <w:r>
                <w:rPr>
                  <w:color w:val="0000FF"/>
                  <w:sz w:val="24"/>
                </w:rPr>
                <w:t>&lt;***&gt;</w:t>
              </w:r>
            </w:hyperlink>
            <w:r>
              <w:rPr>
                <w:sz w:val="24"/>
              </w:rPr>
              <w:t>, сестринского ухода &lt;***&gt;</w:t>
            </w:r>
          </w:p>
        </w:tc>
      </w:tr>
      <w:tr>
        <w:trPr/>
        <w:tc>
          <w:tcPr>
            <w:tcW w:w="243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7. Болезни крови, кроветворных органов и отдельные нарушения, вовлекающие иммунный механизм</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III</w:t>
            </w:r>
          </w:p>
        </w:tc>
        <w:tc>
          <w:tcPr>
            <w:tcW w:w="226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гематолог, терапевт, педиатр, аллерголог-иммунолог, хирург, детский хирург</w:t>
            </w:r>
          </w:p>
        </w:tc>
        <w:tc>
          <w:tcPr>
            <w:tcW w:w="328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 xml:space="preserve">гематологическое, терапевтическое, хирургическое, хирургическое для детей, педиатрическое соматическое, аллергологическое, сестринского ухода </w:t>
            </w:r>
            <w:hyperlink w:anchor="P373" w:tgtFrame="&lt;***&gt; За счет средств областного бюджета.">
              <w:r>
                <w:rPr>
                  <w:color w:val="0000FF"/>
                  <w:sz w:val="24"/>
                </w:rPr>
                <w:t>&lt;***&gt;</w:t>
              </w:r>
            </w:hyperlink>
            <w:r>
              <w:rPr>
                <w:sz w:val="24"/>
              </w:rPr>
              <w:t>, паллиативное &lt;***&gt;</w:t>
            </w:r>
          </w:p>
        </w:tc>
      </w:tr>
      <w:tr>
        <w:trPr/>
        <w:tc>
          <w:tcPr>
            <w:tcW w:w="243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 xml:space="preserve">8. Психические расстройства и расстройства поведения </w:t>
            </w:r>
            <w:hyperlink w:anchor="P373" w:tgtFrame="&lt;***&gt; За счет средств областного бюджета.">
              <w:r>
                <w:rPr>
                  <w:color w:val="0000FF"/>
                  <w:sz w:val="24"/>
                </w:rPr>
                <w:t>&lt;***&gt;</w:t>
              </w:r>
            </w:hyperlink>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V</w:t>
            </w:r>
          </w:p>
        </w:tc>
        <w:tc>
          <w:tcPr>
            <w:tcW w:w="226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психиатр, психиатр-нарколог, психотерапевт, сексолог</w:t>
            </w:r>
          </w:p>
        </w:tc>
        <w:tc>
          <w:tcPr>
            <w:tcW w:w="328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психиатрическое, наркологическое, психосоматическое, психиатрическое для судебно-психиатрической экспертизы, реабилитационное для больных с заболеваниями центральной нервной системы и органов чувств</w:t>
            </w:r>
          </w:p>
        </w:tc>
      </w:tr>
      <w:tr>
        <w:trPr/>
        <w:tc>
          <w:tcPr>
            <w:tcW w:w="243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 xml:space="preserve">9. Наркологические заболевания </w:t>
            </w:r>
            <w:hyperlink w:anchor="P373" w:tgtFrame="&lt;***&gt; За счет средств областного бюджета.">
              <w:r>
                <w:rPr>
                  <w:color w:val="0000FF"/>
                  <w:sz w:val="24"/>
                </w:rPr>
                <w:t>&lt;***&gt;</w:t>
              </w:r>
            </w:hyperlink>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V</w:t>
            </w:r>
          </w:p>
        </w:tc>
        <w:tc>
          <w:tcPr>
            <w:tcW w:w="226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психиатр, психиатр-нарколог</w:t>
            </w:r>
          </w:p>
        </w:tc>
        <w:tc>
          <w:tcPr>
            <w:tcW w:w="328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наркологическое, психиатрическое, психосоматическое, психиатрическое для судебно-психиатрической экспертизы</w:t>
            </w:r>
          </w:p>
        </w:tc>
      </w:tr>
      <w:tr>
        <w:trPr/>
        <w:tc>
          <w:tcPr>
            <w:tcW w:w="243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10. Болезни нервной системы</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VI</w:t>
            </w:r>
          </w:p>
        </w:tc>
        <w:tc>
          <w:tcPr>
            <w:tcW w:w="226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 xml:space="preserve">невролог, терапевт, нейрохирург, инфекционист, гериатр, педиатр, профпатолог </w:t>
            </w:r>
            <w:hyperlink w:anchor="P373" w:tgtFrame="&lt;***&gt; За счет средств областного бюджета.">
              <w:r>
                <w:rPr>
                  <w:color w:val="0000FF"/>
                  <w:sz w:val="24"/>
                </w:rPr>
                <w:t>&lt;***&gt;</w:t>
              </w:r>
            </w:hyperlink>
          </w:p>
        </w:tc>
        <w:tc>
          <w:tcPr>
            <w:tcW w:w="328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 xml:space="preserve">неврологическое, терапевтическое, нейрохирургическое, инфекционное, педиатрическое соматическое, неврологическое для больных с острым нарушением мозгового кровообращения, профпатологическое </w:t>
            </w:r>
            <w:hyperlink w:anchor="P373" w:tgtFrame="&lt;***&gt; За счет средств областного бюджета.">
              <w:r>
                <w:rPr>
                  <w:color w:val="0000FF"/>
                  <w:sz w:val="24"/>
                </w:rPr>
                <w:t>&lt;***&gt;</w:t>
              </w:r>
            </w:hyperlink>
            <w:r>
              <w:rPr>
                <w:sz w:val="24"/>
              </w:rPr>
              <w:t xml:space="preserve">, психоневрологическое для детей, неврологическое интенсивной терапии, сестринского ухода &lt;***&gt;, реабилитационное для больных с заболеваниями центральной нервной системы и органов чувств, реабилитационное соматическое, реабилитационное для больных с заболеваниями опорно-двигательного аппарата и периферической нервной системы, паллиативное </w:t>
            </w:r>
            <w:hyperlink w:anchor="P373" w:tgtFrame="&lt;***&gt; За счет средств областного бюджета.">
              <w:r>
                <w:rPr>
                  <w:color w:val="0000FF"/>
                  <w:sz w:val="24"/>
                </w:rPr>
                <w:t>&lt;***&gt;</w:t>
              </w:r>
            </w:hyperlink>
          </w:p>
        </w:tc>
      </w:tr>
      <w:tr>
        <w:trPr/>
        <w:tc>
          <w:tcPr>
            <w:tcW w:w="243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11. Болезни глаза и его придаточного аппарата</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VII</w:t>
            </w:r>
          </w:p>
        </w:tc>
        <w:tc>
          <w:tcPr>
            <w:tcW w:w="226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 xml:space="preserve">офтальмолог, хирург, детский хирург, профпатолог </w:t>
            </w:r>
            <w:hyperlink w:anchor="P373" w:tgtFrame="&lt;***&gt; За счет средств областного бюджета.">
              <w:r>
                <w:rPr>
                  <w:color w:val="0000FF"/>
                  <w:sz w:val="24"/>
                </w:rPr>
                <w:t>&lt;***&gt;</w:t>
              </w:r>
            </w:hyperlink>
          </w:p>
        </w:tc>
        <w:tc>
          <w:tcPr>
            <w:tcW w:w="328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офтальмологическое, хирургическое, хирургическое для детей, профпатологическое &lt;***&gt;</w:t>
            </w:r>
          </w:p>
        </w:tc>
      </w:tr>
      <w:tr>
        <w:trPr/>
        <w:tc>
          <w:tcPr>
            <w:tcW w:w="243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12. Болезни уха и сосцевидного отростка</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VIII</w:t>
            </w:r>
          </w:p>
        </w:tc>
        <w:tc>
          <w:tcPr>
            <w:tcW w:w="226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 xml:space="preserve">оториноларинголог, сурдолог-оториноларинголог, педиатр, инфекционист, челюстно-лицевой хирург, детский хирург, профпатолог </w:t>
            </w:r>
            <w:hyperlink w:anchor="P373" w:tgtFrame="&lt;***&gt; За счет средств областного бюджета.">
              <w:r>
                <w:rPr>
                  <w:color w:val="0000FF"/>
                  <w:sz w:val="24"/>
                </w:rPr>
                <w:t>&lt;***&gt;</w:t>
              </w:r>
            </w:hyperlink>
          </w:p>
        </w:tc>
        <w:tc>
          <w:tcPr>
            <w:tcW w:w="328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отоларингологическое, хирургическое, хирургическое для детей, инфекционное, педиатрическое соматическое, челюстно-лицевой хирургии, стоматологическое детское, профпатологическое &lt;***&gt;</w:t>
            </w:r>
          </w:p>
        </w:tc>
      </w:tr>
      <w:tr>
        <w:trPr/>
        <w:tc>
          <w:tcPr>
            <w:tcW w:w="243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13. Болезни системы кровообращения</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IX</w:t>
            </w:r>
          </w:p>
        </w:tc>
        <w:tc>
          <w:tcPr>
            <w:tcW w:w="226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кардиолог, детский кардиолог, ревматолог, терапевт, педиатр, торакальный хирург, сердечно-сосудистый хирург, хирург, детский хирург, невролог, гериатр</w:t>
            </w:r>
          </w:p>
        </w:tc>
        <w:tc>
          <w:tcPr>
            <w:tcW w:w="328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 xml:space="preserve">кардиологическое, кардиологическое для детей, ревматологическое, кардиологическое интенсивной терапии, кардиологическое для больных с острым инфарктом миокарда, терапевтическое, педиатрическое соматическое, торакальной хирургии, кардиохирургическое, сосудистой хирургии, хирургическое, хирургическое для детей, гнойной хирургии, неврологическое, неврологическое интенсивной терапии, неврологическое для больных с острым нарушением мозгового кровообращения, сестринского ухода </w:t>
            </w:r>
            <w:hyperlink w:anchor="P373" w:tgtFrame="&lt;***&gt; За счет средств областного бюджета.">
              <w:r>
                <w:rPr>
                  <w:color w:val="0000FF"/>
                  <w:sz w:val="24"/>
                </w:rPr>
                <w:t>&lt;***&gt;</w:t>
              </w:r>
            </w:hyperlink>
            <w:r>
              <w:rPr>
                <w:sz w:val="24"/>
              </w:rPr>
              <w:t>, реабилитационное соматическое, паллиативное &lt;***&gt;</w:t>
            </w:r>
          </w:p>
        </w:tc>
      </w:tr>
      <w:tr>
        <w:trPr/>
        <w:tc>
          <w:tcPr>
            <w:tcW w:w="243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14. Болезни органов дыхания</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226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 xml:space="preserve">пульмонолог, терапевт, педиатр, аллерголог-иммунолог, торакальный хирург, инфекционист, оториноларинголог, хирург, детский хирург, профпатолог </w:t>
            </w:r>
            <w:hyperlink w:anchor="P373" w:tgtFrame="&lt;***&gt; За счет средств областного бюджета.">
              <w:r>
                <w:rPr>
                  <w:color w:val="0000FF"/>
                  <w:sz w:val="24"/>
                </w:rPr>
                <w:t>&lt;***&gt;</w:t>
              </w:r>
            </w:hyperlink>
          </w:p>
        </w:tc>
        <w:tc>
          <w:tcPr>
            <w:tcW w:w="328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пульмонологическое, терапевтическое, аллергологическое, торакальной хирургии, педиатрическое соматическое, инфекционное, оториноларингологическое, хирургическое, хирургическое для детей, гнойной хирургии, реабилитационное соматическое, профпатологическое &lt;***&gt;, паллиативное &lt;***&gt;</w:t>
            </w:r>
          </w:p>
        </w:tc>
      </w:tr>
      <w:tr>
        <w:trPr/>
        <w:tc>
          <w:tcPr>
            <w:tcW w:w="243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15. Болезни органов пищеварения</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XI</w:t>
            </w:r>
          </w:p>
        </w:tc>
        <w:tc>
          <w:tcPr>
            <w:tcW w:w="226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 xml:space="preserve">гастроэнтеролог, терапевт, педиатр, хирург, детский хирург, колопроктолог, гериатр, инфекционист, профпатолог </w:t>
            </w:r>
            <w:hyperlink w:anchor="P373" w:tgtFrame="&lt;***&gt; За счет средств областного бюджета.">
              <w:r>
                <w:rPr>
                  <w:color w:val="0000FF"/>
                  <w:sz w:val="24"/>
                </w:rPr>
                <w:t>&lt;***&gt;</w:t>
              </w:r>
            </w:hyperlink>
          </w:p>
        </w:tc>
        <w:tc>
          <w:tcPr>
            <w:tcW w:w="328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гастроэнтерологическое, терапевтическое, педиатрическое соматическое, хирургическое, хирургическое для детей, гнойной хирургии, проктологическое, инфекционное, реабилитационное соматическое, профпатологическое &lt;***&gt;, паллиативное &lt;***&gt;</w:t>
            </w:r>
          </w:p>
        </w:tc>
      </w:tr>
      <w:tr>
        <w:trPr/>
        <w:tc>
          <w:tcPr>
            <w:tcW w:w="243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16. Болезни полости рта, слюнных желез и челюстей (за исключением зубного протезирования)</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XI</w:t>
            </w:r>
          </w:p>
        </w:tc>
        <w:tc>
          <w:tcPr>
            <w:tcW w:w="226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 xml:space="preserve">стоматолог, ортодонт </w:t>
            </w:r>
            <w:hyperlink w:anchor="P374" w:tgtFrame="&lt;****&gt; Только при оказании стоматологической помощи детям.">
              <w:r>
                <w:rPr>
                  <w:color w:val="0000FF"/>
                  <w:sz w:val="24"/>
                </w:rPr>
                <w:t>&lt;****&gt;</w:t>
              </w:r>
            </w:hyperlink>
            <w:r>
              <w:rPr>
                <w:sz w:val="24"/>
              </w:rPr>
              <w:t>, стоматолог-терапевт, стоматолог-хирург, стоматолог детский, челюстно-лицевой хирург</w:t>
            </w:r>
          </w:p>
        </w:tc>
        <w:tc>
          <w:tcPr>
            <w:tcW w:w="328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стоматологическое для детей, челюстно-лицевой хирургии</w:t>
            </w:r>
          </w:p>
        </w:tc>
      </w:tr>
      <w:tr>
        <w:trPr/>
        <w:tc>
          <w:tcPr>
            <w:tcW w:w="243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17. Болезни мочеполовой системы</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XIV</w:t>
            </w:r>
          </w:p>
        </w:tc>
        <w:tc>
          <w:tcPr>
            <w:tcW w:w="226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нефролог, терапевт, хирург, детский хирург, педиатр, уролог, андролог, детский уролог-андролог</w:t>
            </w:r>
          </w:p>
        </w:tc>
        <w:tc>
          <w:tcPr>
            <w:tcW w:w="328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нефрологическое, терапевтическое, педиатрическое соматическое, урологическое, хирургическое, хирургическое для детей, уроандрологическое</w:t>
            </w:r>
          </w:p>
        </w:tc>
      </w:tr>
      <w:tr>
        <w:trPr/>
        <w:tc>
          <w:tcPr>
            <w:tcW w:w="243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18. Болезни женских половых органов</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XIV</w:t>
            </w:r>
          </w:p>
        </w:tc>
        <w:tc>
          <w:tcPr>
            <w:tcW w:w="226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акушер-гинеколог</w:t>
            </w:r>
          </w:p>
        </w:tc>
        <w:tc>
          <w:tcPr>
            <w:tcW w:w="328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гинекологическое, гинекологическое для детей, хирургическое, хирургическое для детей, гинекологическое для вспомогательных репродуктивных технологий</w:t>
            </w:r>
          </w:p>
        </w:tc>
      </w:tr>
      <w:tr>
        <w:trPr/>
        <w:tc>
          <w:tcPr>
            <w:tcW w:w="243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19. Беременность, роды и послеродовый период и аборты</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XV</w:t>
            </w:r>
          </w:p>
        </w:tc>
        <w:tc>
          <w:tcPr>
            <w:tcW w:w="226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акушер-гинеколог, терапевт</w:t>
            </w:r>
          </w:p>
        </w:tc>
        <w:tc>
          <w:tcPr>
            <w:tcW w:w="328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 xml:space="preserve">гинекологическое, патологии беременных, терапевтическое, гинекологическое для детей, для беременных и рожениц, койки сестринского ухода </w:t>
            </w:r>
            <w:hyperlink w:anchor="P373" w:tgtFrame="&lt;***&gt; За счет средств областного бюджета.">
              <w:r>
                <w:rPr>
                  <w:color w:val="0000FF"/>
                  <w:sz w:val="24"/>
                </w:rPr>
                <w:t>&lt;***&gt;</w:t>
              </w:r>
            </w:hyperlink>
          </w:p>
        </w:tc>
      </w:tr>
      <w:tr>
        <w:trPr/>
        <w:tc>
          <w:tcPr>
            <w:tcW w:w="243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20. Болезни кожи и подкожной клетчатки</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XII</w:t>
            </w:r>
          </w:p>
        </w:tc>
        <w:tc>
          <w:tcPr>
            <w:tcW w:w="226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 xml:space="preserve">дерматовенеролог, хирург, детский хирург, аллерголог-иммунолог, терапевт, педиатр, профпатолог </w:t>
            </w:r>
            <w:hyperlink w:anchor="P373" w:tgtFrame="&lt;***&gt; За счет средств областного бюджета.">
              <w:r>
                <w:rPr>
                  <w:color w:val="0000FF"/>
                  <w:sz w:val="24"/>
                </w:rPr>
                <w:t>&lt;***&gt;</w:t>
              </w:r>
            </w:hyperlink>
          </w:p>
        </w:tc>
        <w:tc>
          <w:tcPr>
            <w:tcW w:w="328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дерматологическое, педиатрическое соматическое, хирургическое, хирургическое для детей, гнойной хирургии, аллергологическое, терапевтическое, профпатологическое &lt;***&gt;</w:t>
            </w:r>
          </w:p>
        </w:tc>
      </w:tr>
      <w:tr>
        <w:trPr/>
        <w:tc>
          <w:tcPr>
            <w:tcW w:w="243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21. Болезни костно-мышечной системы и соединительной ткани</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XIII</w:t>
            </w:r>
          </w:p>
        </w:tc>
        <w:tc>
          <w:tcPr>
            <w:tcW w:w="226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 xml:space="preserve">ревматолог, терапевт, педиатр, хирург, детский хирург, травматолог-ортопед, невролог, гериатр, профпатолог </w:t>
            </w:r>
            <w:hyperlink w:anchor="P373" w:tgtFrame="&lt;***&gt; За счет средств областного бюджета.">
              <w:r>
                <w:rPr>
                  <w:color w:val="0000FF"/>
                  <w:sz w:val="24"/>
                </w:rPr>
                <w:t>&lt;***&gt;</w:t>
              </w:r>
            </w:hyperlink>
          </w:p>
        </w:tc>
        <w:tc>
          <w:tcPr>
            <w:tcW w:w="328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 xml:space="preserve">ревматологическое, терапевтическое, педиатрическое соматическое, хирургическое, хирургическое для детей, травматологическое, ортопедическое, неврологическое, гнойной хирургии, сестринского ухода &lt;***&gt;, реабилитационное для больных с заболеваниями опорно-двигательного аппарата и периферической нервной системы, профпатологическое </w:t>
            </w:r>
            <w:hyperlink w:anchor="P373" w:tgtFrame="&lt;***&gt; За счет средств областного бюджета.">
              <w:r>
                <w:rPr>
                  <w:color w:val="0000FF"/>
                  <w:sz w:val="24"/>
                </w:rPr>
                <w:t>&lt;***&gt;</w:t>
              </w:r>
            </w:hyperlink>
          </w:p>
        </w:tc>
      </w:tr>
      <w:tr>
        <w:trPr/>
        <w:tc>
          <w:tcPr>
            <w:tcW w:w="243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22. Врожденные аномалии (пороки развития), деформации и хромосомные нарушения</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XVII</w:t>
            </w:r>
          </w:p>
        </w:tc>
        <w:tc>
          <w:tcPr>
            <w:tcW w:w="226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 xml:space="preserve">хирург, детский хирург, нейрохирург, оториноларинголог, неонатолог, сердечно-сосудистый хирург, челюстно-лицевой хирург, врач-генетик </w:t>
            </w:r>
            <w:hyperlink w:anchor="P373" w:tgtFrame="&lt;***&gt; За счет средств областного бюджета.">
              <w:r>
                <w:rPr>
                  <w:color w:val="0000FF"/>
                  <w:sz w:val="24"/>
                </w:rPr>
                <w:t>&lt;***&gt;</w:t>
              </w:r>
            </w:hyperlink>
            <w:r>
              <w:rPr>
                <w:sz w:val="24"/>
              </w:rPr>
              <w:t>, педиатр, терапевт, травматолог-ортопед, акушер-гинеколог, офтальмолог, невролог, кардиолог, детский кардиолог, нефролог, пульмонолог, гастроэнтеролог, уролог, детский уролог-андролог, колопроктолог, эндокринолог, детский эндокринолог, торакальный хирург</w:t>
            </w:r>
          </w:p>
        </w:tc>
        <w:tc>
          <w:tcPr>
            <w:tcW w:w="328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 xml:space="preserve">хирургическое, хирургическое для детей, отоларингологическое, кардиохирургическое, стоматологическое для детей, челюстно-лицевой хирургии, терапевтическое, педиатрическое соматическое, патологии новорожденных и недоношенных детей, травматологическое, ортопедическое, гинекологическое, офтальмологическое, неврологическое, кардиологическое, кардиологическое для детей, нефрологическое, пульмонологическое, гастроэнтерологическое, эндокринологическое, эндокринологическое для детей, урологическое, проктологическое, гинекологическое для детей, гнойной хирургии, торакальной хирургии, паллиативное </w:t>
            </w:r>
            <w:hyperlink w:anchor="P373" w:tgtFrame="&lt;***&gt; За счет средств областного бюджета.">
              <w:r>
                <w:rPr>
                  <w:color w:val="0000FF"/>
                  <w:sz w:val="24"/>
                </w:rPr>
                <w:t>&lt;***&gt;</w:t>
              </w:r>
            </w:hyperlink>
            <w:r>
              <w:rPr>
                <w:sz w:val="24"/>
              </w:rPr>
              <w:t>, уроандрологическое</w:t>
            </w:r>
          </w:p>
        </w:tc>
      </w:tr>
      <w:tr>
        <w:trPr/>
        <w:tc>
          <w:tcPr>
            <w:tcW w:w="243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23. Отдельные состояния, возникающие у детей в перинатальном периоде</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XVI</w:t>
            </w:r>
          </w:p>
        </w:tc>
        <w:tc>
          <w:tcPr>
            <w:tcW w:w="226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неонатолог, педиатр, невролог, детский хирург, травматолог-ортопед</w:t>
            </w:r>
          </w:p>
        </w:tc>
        <w:tc>
          <w:tcPr>
            <w:tcW w:w="328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педиатрическое, соматическое, неврологическое, хирургическое для детей, ортопедическое, патологии новорожденных и недоношенных детей, для новорожденных</w:t>
            </w:r>
          </w:p>
        </w:tc>
      </w:tr>
      <w:tr>
        <w:trPr/>
        <w:tc>
          <w:tcPr>
            <w:tcW w:w="243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24. Травмы</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XIX</w:t>
            </w:r>
          </w:p>
        </w:tc>
        <w:tc>
          <w:tcPr>
            <w:tcW w:w="226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травматолог-ортопед, торакальный хирург, колопроктолог, акушер-гинеколог, нейрохирург, хирург, сердечно-сосудистый хирург, челюстно-лицевой хирург, детский хирург, офтальмолог, невролог, уролог, детский уролог-андролог, оториноларинголог, стоматолог-ортопед, стоматолог-хирург</w:t>
            </w:r>
          </w:p>
        </w:tc>
        <w:tc>
          <w:tcPr>
            <w:tcW w:w="328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 xml:space="preserve">травматологическое, ортопедическое, нейрохирургическое, хирургическое, хирургическое для детей, стоматологическое для детей, гинекологическое, челюстно-лицевой хирургии, сосудистой хирургии, неврологическое, оториноларингологическое, проктологическое, гинекологическое для детей, офтальмологическое, гнойной хирургии, торакальной хирургии, сестринского ухода </w:t>
            </w:r>
            <w:hyperlink w:anchor="P373" w:tgtFrame="&lt;***&gt; За счет средств областного бюджета.">
              <w:r>
                <w:rPr>
                  <w:color w:val="0000FF"/>
                  <w:sz w:val="24"/>
                </w:rPr>
                <w:t>&lt;***&gt;</w:t>
              </w:r>
            </w:hyperlink>
          </w:p>
        </w:tc>
      </w:tr>
      <w:tr>
        <w:trPr/>
        <w:tc>
          <w:tcPr>
            <w:tcW w:w="243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25. Ожоги</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XIX</w:t>
            </w:r>
          </w:p>
        </w:tc>
        <w:tc>
          <w:tcPr>
            <w:tcW w:w="226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травматолог-ортопед, хирург, детский хирург, торакальный хирург, оториноларинголог, колопроктолог, офтальмолог</w:t>
            </w:r>
          </w:p>
        </w:tc>
        <w:tc>
          <w:tcPr>
            <w:tcW w:w="328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ожоговое, хирургическое, травматологическое, торакальной хирургии, оториноларингологическое, проктологическое, офтальмологическое, гнойной хирургии, хирургическое для детей</w:t>
            </w:r>
          </w:p>
        </w:tc>
      </w:tr>
      <w:tr>
        <w:trPr/>
        <w:tc>
          <w:tcPr>
            <w:tcW w:w="243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26. Отравления и некоторые другие последствия воздействия внешних причин</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XIX</w:t>
            </w:r>
          </w:p>
        </w:tc>
        <w:tc>
          <w:tcPr>
            <w:tcW w:w="226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 xml:space="preserve">токсиколог, терапевт, педиатр, травматолог-ортопед, гастроэнтеролог, хирург, детский хирург, челюстно-лицевой хирург, оториноларинголог, пульмонолог, колопроктолог, акушер-гинеколог, офтальмолог, профпатолог </w:t>
            </w:r>
            <w:hyperlink w:anchor="P373" w:tgtFrame="&lt;***&gt; За счет средств областного бюджета.">
              <w:r>
                <w:rPr>
                  <w:color w:val="0000FF"/>
                  <w:sz w:val="24"/>
                </w:rPr>
                <w:t>&lt;***&gt;</w:t>
              </w:r>
            </w:hyperlink>
          </w:p>
        </w:tc>
        <w:tc>
          <w:tcPr>
            <w:tcW w:w="328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 xml:space="preserve">токсикологическое, терапевтическое, педиатрическое соматическое, травматологическое, гастроэнтерологическое, хирургическое, хирургическое для детей, челюстно-лицевой хирургии, стоматологическое для детей, оториноларингологическое, пульмонологическое, проктологическое, гинекологическое, гинекологическое для детей, офтальмологическое, гнойной хирургии, торакальной хирургии, профпатологическое </w:t>
            </w:r>
            <w:hyperlink w:anchor="P373" w:tgtFrame="&lt;***&gt; За счет средств областного бюджета.">
              <w:r>
                <w:rPr>
                  <w:color w:val="0000FF"/>
                  <w:sz w:val="24"/>
                </w:rPr>
                <w:t>&lt;***&gt;</w:t>
              </w:r>
            </w:hyperlink>
          </w:p>
        </w:tc>
      </w:tr>
      <w:tr>
        <w:trPr/>
        <w:tc>
          <w:tcPr>
            <w:tcW w:w="243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27. Симптомы, признаки и отклонения от нормы, не отнесенные к заболеваниям и состояниям</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XVIII</w:t>
            </w:r>
          </w:p>
        </w:tc>
        <w:tc>
          <w:tcPr>
            <w:tcW w:w="5555"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Исключение из правил. Случаи, подлежащие специальной экспертизе</w:t>
            </w:r>
          </w:p>
        </w:tc>
      </w:tr>
      <w:tr>
        <w:trPr/>
        <w:tc>
          <w:tcPr>
            <w:tcW w:w="243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28. Факторы, влияющие на состояние здоровья и обращения в медицинские организации</w:t>
            </w:r>
          </w:p>
        </w:tc>
        <w:tc>
          <w:tcPr>
            <w:tcW w:w="107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XXI</w:t>
            </w:r>
          </w:p>
        </w:tc>
        <w:tc>
          <w:tcPr>
            <w:tcW w:w="5555"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Исключение из правил. Случаи, подлежащие специальной экспертизе</w:t>
            </w:r>
          </w:p>
        </w:tc>
      </w:tr>
    </w:tbl>
    <w:p>
      <w:pPr>
        <w:pStyle w:val="ConsPlusNormal"/>
        <w:jc w:val="both"/>
        <w:rPr/>
      </w:pPr>
      <w:r>
        <w:rPr/>
      </w:r>
    </w:p>
    <w:p>
      <w:pPr>
        <w:pStyle w:val="ConsPlusNormal"/>
        <w:ind w:firstLine="540"/>
        <w:jc w:val="both"/>
        <w:rPr/>
      </w:pPr>
      <w:r>
        <w:rPr>
          <w:sz w:val="24"/>
        </w:rPr>
        <w:t>--------------------------------</w:t>
      </w:r>
      <w:bookmarkStart w:id="9" w:name="P369"/>
    </w:p>
    <w:p>
      <w:pPr>
        <w:pStyle w:val="ConsPlusNormal"/>
        <w:spacing w:before="240" w:after="0"/>
        <w:ind w:firstLine="540"/>
        <w:jc w:val="both"/>
        <w:rPr/>
      </w:pPr>
      <w:bookmarkEnd w:id="9"/>
      <w:r>
        <w:rPr>
          <w:sz w:val="24"/>
        </w:rPr>
        <w:t>&lt;*&gt; МКБ-10 - Международная классификация болезней (краткий вариант, основанный на Международной статистической классификации болезней и проблем, связанных со здоровьем, десятого пересмотра, принятой 43-й Всемирной ассамблеей здравоохранения (</w:t>
      </w:r>
      <w:hyperlink r:id="rId25" w:tgtFrame="Приказ Минздрава РФ от 27.05.1997 N 170 (ред. от 12.01.1998) О переходе органов и учреждений здравоохранения Российской Федерации на международную статистическую классификацию болезней и проблем, связанных со здоровьем, X пересмотра">
        <w:r>
          <w:rPr>
            <w:color w:val="0000FF"/>
            <w:sz w:val="24"/>
          </w:rPr>
          <w:t>приказ</w:t>
        </w:r>
      </w:hyperlink>
      <w:r>
        <w:rPr>
          <w:sz w:val="24"/>
        </w:rPr>
        <w:t xml:space="preserve"> Министерства здравоохранения Российской Федерации от 27 мая 1997 г. N 170 "О переходе органов и учреждений здравоохранения Российской Федерации на международную статистическую классификацию болезней и проблем, связанных со здоровьем, X пересмотра").</w:t>
      </w:r>
      <w:bookmarkStart w:id="10" w:name="P370"/>
    </w:p>
    <w:p>
      <w:pPr>
        <w:pStyle w:val="ConsPlusNormal"/>
        <w:spacing w:before="240" w:after="0"/>
        <w:ind w:firstLine="540"/>
        <w:jc w:val="both"/>
        <w:rPr/>
      </w:pPr>
      <w:bookmarkEnd w:id="10"/>
      <w:r>
        <w:rPr>
          <w:sz w:val="24"/>
        </w:rPr>
        <w:t>&lt;**&gt; В перечень специалистов, оказывающих первичную медико-санитарную помощь по всем группам заболеваний и состояний, входит врач общей практики (семейный врач), а также медицинский психолог при условии включения психолога в штат медицинской организации, оказывающей первичную медико-санитарную помощь.</w:t>
      </w:r>
    </w:p>
    <w:p>
      <w:pPr>
        <w:pStyle w:val="ConsPlusNormal"/>
        <w:spacing w:before="240" w:after="0"/>
        <w:ind w:firstLine="540"/>
        <w:jc w:val="both"/>
        <w:rPr/>
      </w:pPr>
      <w:r>
        <w:rPr>
          <w:sz w:val="24"/>
        </w:rPr>
        <w:t xml:space="preserve">В медицинских организациях, оказывающих первичную медико-санитарную помощь, могут создаваться амбулаторные отделения для проведения медицинской реабилитации в амбулаторных условиях и условиях дневного стационара, перечень специалистов которых формируется в соответствии с приказами Минздрава России от 23 октября 2019 г. </w:t>
      </w:r>
      <w:hyperlink r:id="rId26" w:tgtFrame="Приказ Минздрава России от 23.10.2019 N 878н Об утверждении Порядка организации медицинской реабилитации детей">
        <w:r>
          <w:rPr>
            <w:color w:val="0000FF"/>
            <w:sz w:val="24"/>
          </w:rPr>
          <w:t>N 878н</w:t>
        </w:r>
      </w:hyperlink>
      <w:r>
        <w:rPr>
          <w:sz w:val="24"/>
        </w:rPr>
        <w:t xml:space="preserve"> "Об утверждении порядка организации медицинской реабилитации детей" и от 31 июля 2020 г. </w:t>
      </w:r>
      <w:hyperlink r:id="rId27" w:tgtFrame="Приказ Минздрава России от 31.07.2020 N 788н (ред. от 07.11.2022) Об утверждении Порядка организации медицинской реабилитации взрослых">
        <w:r>
          <w:rPr>
            <w:color w:val="0000FF"/>
            <w:sz w:val="24"/>
          </w:rPr>
          <w:t>N 788н</w:t>
        </w:r>
      </w:hyperlink>
      <w:r>
        <w:rPr>
          <w:sz w:val="24"/>
        </w:rPr>
        <w:t xml:space="preserve"> "Об утверждении порядка организации медицинской реабилитации взрослых".</w:t>
      </w:r>
    </w:p>
    <w:p>
      <w:pPr>
        <w:pStyle w:val="ConsPlusNormal"/>
        <w:spacing w:before="240" w:after="0"/>
        <w:ind w:firstLine="540"/>
        <w:jc w:val="both"/>
        <w:rPr/>
      </w:pPr>
      <w:r>
        <w:rPr>
          <w:sz w:val="24"/>
        </w:rPr>
        <w:t xml:space="preserve">В структурных подразделениях медицинских организаций, оказывающих специализированную, в том числе высокотехнологичную, медицинскую помощь в стационарных условиях могут быть развернуты койки медицинской реабилитации по профилям (в рамках приказов Минздравсоцразвития России от 17 мая 2012 г. </w:t>
      </w:r>
      <w:hyperlink r:id="rId28" w:tgtFrame="Приказ Минздравсоцразвития России от 17.05.2012 N 555н (ред. от 16.12.2014) Об утверждении номенклатуры коечного фонда по профилям медицинской помощи">
        <w:r>
          <w:rPr>
            <w:color w:val="0000FF"/>
            <w:sz w:val="24"/>
          </w:rPr>
          <w:t>N 555н</w:t>
        </w:r>
      </w:hyperlink>
      <w:r>
        <w:rPr>
          <w:sz w:val="24"/>
        </w:rPr>
        <w:t xml:space="preserve"> "Об утверждении номенклатуры коечного фонда по профилям медицинской помощи" и Минздрава России от 23 октября 2019 г. </w:t>
      </w:r>
      <w:hyperlink r:id="rId29" w:tgtFrame="Приказ Минздрава России от 23.10.2019 N 878н Об утверждении Порядка организации медицинской реабилитации детей">
        <w:r>
          <w:rPr>
            <w:color w:val="0000FF"/>
            <w:sz w:val="24"/>
          </w:rPr>
          <w:t>N 878н</w:t>
        </w:r>
      </w:hyperlink>
      <w:r>
        <w:rPr>
          <w:sz w:val="24"/>
        </w:rPr>
        <w:t xml:space="preserve"> "Об утверждении порядка организации медицинской реабилитации детей"): реабилитационные соматические, реабилитационные для больных с заболеваниями центральной нервной системы и органов чувств, реабилитационные для больных с заболеваниями опорно-двигательного аппарата и периферической нервной системы, реабилитационные наркологические </w:t>
      </w:r>
      <w:hyperlink w:anchor="P373" w:tgtFrame="&lt;***&gt; За счет средств областного бюджета.">
        <w:r>
          <w:rPr>
            <w:color w:val="0000FF"/>
            <w:sz w:val="24"/>
          </w:rPr>
          <w:t>&lt;***&gt;</w:t>
        </w:r>
      </w:hyperlink>
      <w:r>
        <w:rPr>
          <w:sz w:val="24"/>
        </w:rPr>
        <w:t xml:space="preserve">, реабилитационные онкологические, перечень специалистов которых формируется в соответствии с приказами Минздрава России от 23 октября 2019 г. </w:t>
      </w:r>
      <w:hyperlink r:id="rId30" w:tgtFrame="Приказ Минздрава России от 23.10.2019 N 878н Об утверждении Порядка организации медицинской реабилитации детей">
        <w:r>
          <w:rPr>
            <w:color w:val="0000FF"/>
            <w:sz w:val="24"/>
          </w:rPr>
          <w:t>N 878н</w:t>
        </w:r>
      </w:hyperlink>
      <w:r>
        <w:rPr>
          <w:sz w:val="24"/>
        </w:rPr>
        <w:t xml:space="preserve"> "Об утверждении порядка организации медицинской реабилитации детей" и от 31 июля 2020 г. </w:t>
      </w:r>
      <w:hyperlink r:id="rId31" w:tgtFrame="Приказ Минздрава России от 31.07.2020 N 788н (ред. от 07.11.2022) Об утверждении Порядка организации медицинской реабилитации взрослых">
        <w:r>
          <w:rPr>
            <w:color w:val="0000FF"/>
            <w:sz w:val="24"/>
          </w:rPr>
          <w:t>N 788н</w:t>
        </w:r>
      </w:hyperlink>
      <w:r>
        <w:rPr>
          <w:sz w:val="24"/>
        </w:rPr>
        <w:t xml:space="preserve"> "Об утверждении порядка организации медицинской реабилитации взрослых".</w:t>
      </w:r>
      <w:bookmarkStart w:id="11" w:name="P373"/>
    </w:p>
    <w:p>
      <w:pPr>
        <w:pStyle w:val="ConsPlusNormal"/>
        <w:spacing w:before="240" w:after="0"/>
        <w:ind w:firstLine="540"/>
        <w:jc w:val="both"/>
        <w:rPr/>
      </w:pPr>
      <w:bookmarkEnd w:id="11"/>
      <w:r>
        <w:rPr>
          <w:sz w:val="24"/>
        </w:rPr>
        <w:t>&lt;***&gt; За счет средств областного бюджета.</w:t>
      </w:r>
      <w:bookmarkStart w:id="12" w:name="P374"/>
    </w:p>
    <w:p>
      <w:pPr>
        <w:pStyle w:val="ConsPlusNormal"/>
        <w:spacing w:before="240" w:after="0"/>
        <w:ind w:firstLine="540"/>
        <w:jc w:val="both"/>
        <w:rPr/>
      </w:pPr>
      <w:bookmarkEnd w:id="12"/>
      <w:r>
        <w:rPr>
          <w:sz w:val="24"/>
        </w:rPr>
        <w:t>&lt;****&gt; Только при оказании стоматологической помощи детям.</w:t>
      </w:r>
    </w:p>
    <w:p>
      <w:pPr>
        <w:pStyle w:val="ConsPlusNormal"/>
        <w:jc w:val="both"/>
        <w:rPr/>
      </w:pPr>
      <w:r>
        <w:rPr/>
      </w:r>
    </w:p>
    <w:p>
      <w:pPr>
        <w:pStyle w:val="ConsPlusNormal"/>
        <w:ind w:firstLine="540"/>
        <w:jc w:val="both"/>
        <w:rPr/>
      </w:pPr>
      <w:r>
        <w:rPr>
          <w:sz w:val="24"/>
        </w:rPr>
        <w:t>Гражданин имеет право не реже одного раза в год на бесплатный профилактический медицинский осмотр, в том числе в рамках диспансеризации.</w:t>
      </w:r>
    </w:p>
    <w:p>
      <w:pPr>
        <w:pStyle w:val="ConsPlusNormal"/>
        <w:spacing w:before="240" w:after="0"/>
        <w:ind w:firstLine="540"/>
        <w:jc w:val="both"/>
        <w:rPr/>
      </w:pPr>
      <w:r>
        <w:rPr>
          <w:sz w:val="24"/>
        </w:rPr>
        <w:t>В соответствии с законодательством Российской Федерации и Нижегородской области отдельные категории граждан имеют право на:</w:t>
      </w:r>
    </w:p>
    <w:p>
      <w:pPr>
        <w:pStyle w:val="ConsPlusNormal"/>
        <w:spacing w:before="240" w:after="0"/>
        <w:ind w:firstLine="540"/>
        <w:jc w:val="both"/>
        <w:rPr/>
      </w:pPr>
      <w:r>
        <w:rPr>
          <w:sz w:val="24"/>
        </w:rPr>
        <w:t xml:space="preserve">обеспечение лекарственными препаратами в соответствии с </w:t>
      </w:r>
      <w:hyperlink w:anchor="P471" w:tgtFrame="V. Финансовое обеспечение Программы">
        <w:r>
          <w:rPr>
            <w:color w:val="0000FF"/>
            <w:sz w:val="24"/>
          </w:rPr>
          <w:t>разделом V</w:t>
        </w:r>
      </w:hyperlink>
      <w:r>
        <w:rPr>
          <w:sz w:val="24"/>
        </w:rPr>
        <w:t xml:space="preserve"> Программы;</w:t>
      </w:r>
    </w:p>
    <w:p>
      <w:pPr>
        <w:pStyle w:val="ConsPlusNormal"/>
        <w:spacing w:before="240" w:after="0"/>
        <w:ind w:firstLine="540"/>
        <w:jc w:val="both"/>
        <w:rPr/>
      </w:pPr>
      <w:r>
        <w:rPr>
          <w:sz w:val="24"/>
        </w:rPr>
        <w:t>профилактические медицинские осмотры и диспансеризацию, включая углубленную диспансеризацию и диспансеризацию взрослого населения репродуктивного возраста по оценке репродуктивного здоровья, - определенные группы взрослого населения (в возрасте 18 лет и старше), включающие работающих и неработающих граждан, обучающихся в образовательных организациях по очной форме;</w:t>
      </w:r>
    </w:p>
    <w:p>
      <w:pPr>
        <w:pStyle w:val="ConsPlusNormal"/>
        <w:spacing w:before="240" w:after="0"/>
        <w:ind w:firstLine="540"/>
        <w:jc w:val="both"/>
        <w:rPr/>
      </w:pPr>
      <w:r>
        <w:rPr>
          <w:sz w:val="24"/>
        </w:rPr>
        <w:t>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p>
      <w:pPr>
        <w:pStyle w:val="ConsPlusNormal"/>
        <w:spacing w:before="240" w:after="0"/>
        <w:ind w:firstLine="540"/>
        <w:jc w:val="both"/>
        <w:rPr/>
      </w:pPr>
      <w:r>
        <w:rPr>
          <w:sz w:val="24"/>
        </w:rPr>
        <w:t>диспансеризацию - пребывающие в стационарных организациях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pPr>
        <w:pStyle w:val="ConsPlusNormal"/>
        <w:spacing w:before="240" w:after="0"/>
        <w:ind w:firstLine="540"/>
        <w:jc w:val="both"/>
        <w:rPr/>
      </w:pPr>
      <w:r>
        <w:rPr>
          <w:sz w:val="24"/>
        </w:rPr>
        <w:t>диспансерное наблюдение - граждане, страдающие социально значимыми заболеваниями и заболеваниями, представляющими опасность для окружающих; а также лица, страдающие хроническими заболеваниями, функциональными расстройствами, и иными состояниями;</w:t>
      </w:r>
    </w:p>
    <w:p>
      <w:pPr>
        <w:pStyle w:val="ConsPlusNormal"/>
        <w:spacing w:before="240" w:after="0"/>
        <w:ind w:firstLine="540"/>
        <w:jc w:val="both"/>
        <w:rPr/>
      </w:pPr>
      <w:r>
        <w:rPr>
          <w:sz w:val="24"/>
        </w:rPr>
        <w:t>на медицинское обследование, лечение и медицинскую реабилитацию в рамках Программы - доноры, давшие письменное информированное добровольное согласие на изъятие своих органов и (или) тканей для трансплантации;</w:t>
      </w:r>
    </w:p>
    <w:p>
      <w:pPr>
        <w:pStyle w:val="ConsPlusNormal"/>
        <w:spacing w:before="240" w:after="0"/>
        <w:ind w:firstLine="540"/>
        <w:jc w:val="both"/>
        <w:rPr/>
      </w:pPr>
      <w:r>
        <w:rPr>
          <w:sz w:val="24"/>
        </w:rPr>
        <w:t>пренатальную (дородовую) диагностику нарушений развития ребенка - беременные женщины;</w:t>
      </w:r>
    </w:p>
    <w:p>
      <w:pPr>
        <w:pStyle w:val="ConsPlusNormal"/>
        <w:spacing w:before="240" w:after="0"/>
        <w:ind w:firstLine="540"/>
        <w:jc w:val="both"/>
        <w:rPr/>
      </w:pPr>
      <w:r>
        <w:rPr>
          <w:sz w:val="24"/>
        </w:rPr>
        <w:t>аудиологический скрининг - новорожденные дети и дети первого года жизни;</w:t>
      </w:r>
    </w:p>
    <w:p>
      <w:pPr>
        <w:pStyle w:val="ConsPlusNormal"/>
        <w:spacing w:before="240" w:after="0"/>
        <w:ind w:firstLine="540"/>
        <w:jc w:val="both"/>
        <w:rPr/>
      </w:pPr>
      <w:r>
        <w:rPr>
          <w:sz w:val="24"/>
        </w:rPr>
        <w:t>на неонатальный скрининг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живыми;</w:t>
      </w:r>
    </w:p>
    <w:p>
      <w:pPr>
        <w:pStyle w:val="ConsPlusNormal"/>
        <w:spacing w:before="240" w:after="0"/>
        <w:ind w:firstLine="540"/>
        <w:jc w:val="both"/>
        <w:rPr/>
      </w:pPr>
      <w:r>
        <w:rPr>
          <w:sz w:val="24"/>
        </w:rPr>
        <w:t>на 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 КоА-мутазы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 КоА-эпимеразы);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ацил-КоА дегидрогеназная недостаточность; длинноцепочечная ацетил-КоА дегидрогеназная недостаточность (дефицит очень длинной цепи ацил-КоА-дегидрогеназы (VLCAD); очень длинноцепочечная ацетил-КоА дегидрогеназная недостаточность (дефицит очень длинной цепи ацил-КоА-дегидрогеназы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ацидемия, тип I; глутаровая ацидемия, тип II (рибофлавин - чувствительная форма); детская спинальная мышечная атрофия, I тип (Вердинга-Гоффмана); другие наследственные спинальные мышечные атрофии; первичные иммунодефициты) - новорожденные, родившиеся живыми.</w:t>
      </w:r>
    </w:p>
    <w:p>
      <w:pPr>
        <w:pStyle w:val="ConsPlusNormal"/>
        <w:spacing w:before="240" w:after="0"/>
        <w:ind w:firstLine="540"/>
        <w:jc w:val="both"/>
        <w:rPr/>
      </w:pPr>
      <w:r>
        <w:rPr>
          <w:sz w:val="24"/>
        </w:rPr>
        <w:t>Беременные женщины, обратившиеся в медицинские организации иные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pPr>
        <w:pStyle w:val="ConsPlusNormal"/>
        <w:spacing w:before="240" w:after="0"/>
        <w:ind w:firstLine="540"/>
        <w:jc w:val="both"/>
        <w:rPr/>
      </w:pPr>
      <w:r>
        <w:rPr>
          <w:sz w:val="24"/>
        </w:rPr>
        <w:t>Министерство здравоохранения Нижегородской области в порядке, утверждаемом Министерством здравоохранения Российской Федерации, ведет мониторинг оказываемой таким женщинам правовой, психологической и медико-социальной помощи в разрезе проведенных таким женщинам мероприятий, направленных на профилактику прерывания беременности, включая мероприятия по решению причины, приведшей к желанию беременной женщины прервать беременность, а также оценивают эффективность такой помощи.</w:t>
      </w:r>
    </w:p>
    <w:p>
      <w:pPr>
        <w:pStyle w:val="ConsPlusNormal"/>
        <w:spacing w:before="240" w:after="0"/>
        <w:ind w:firstLine="540"/>
        <w:jc w:val="both"/>
        <w:rPr/>
      </w:pPr>
      <w:r>
        <w:rPr>
          <w:sz w:val="24"/>
        </w:rPr>
        <w:t>Дополнительно к объемам медицинской помощи, оказываемой гражданам в рамках Программы,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перечень реабилитационных мероприятий, технических средств реабилитации и услуг, предоставляемых инвалиду.</w:t>
      </w:r>
    </w:p>
    <w:p>
      <w:pPr>
        <w:pStyle w:val="ConsPlusNormal"/>
        <w:spacing w:before="240" w:after="0"/>
        <w:ind w:firstLine="540"/>
        <w:jc w:val="both"/>
        <w:rPr/>
      </w:pPr>
      <w:r>
        <w:rPr>
          <w:sz w:val="24"/>
        </w:rPr>
        <w:t>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передачу сведений о таких больных в профильные медицинские организации, осуществляется в соответствии с порядком оказания медицинской помощи, утвержденным Министерством здравоохранения Российской Федерации.</w:t>
      </w:r>
    </w:p>
    <w:p>
      <w:pPr>
        <w:pStyle w:val="ConsPlusNormal"/>
        <w:spacing w:before="240" w:after="0"/>
        <w:ind w:firstLine="540"/>
        <w:jc w:val="both"/>
        <w:rPr/>
      </w:pPr>
      <w:r>
        <w:rPr>
          <w:sz w:val="24"/>
        </w:rPr>
        <w:t>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специализированная, в том числе высокотехнологичная, медицинская помощь могут быть оказаны в медицинских организациях, оказывающих медицинскую помощь детям по профилю "детская онкология", в случаях и при соблюдении условий, установленных порядком оказания медицинской помощи, утвержденным Министерством здравоохранения Российской Федерации.</w:t>
      </w:r>
    </w:p>
    <w:p>
      <w:pPr>
        <w:pStyle w:val="ConsPlusNormal"/>
        <w:spacing w:before="240" w:after="0"/>
        <w:ind w:firstLine="540"/>
        <w:jc w:val="both"/>
        <w:rPr/>
      </w:pPr>
      <w:r>
        <w:rPr>
          <w:sz w:val="24"/>
        </w:rPr>
        <w:t>Граждане с тяжелыми жизнеугрожающими и хроническими заболеваниями имеют право на назначение им врачебными комиссиями медицинских организаций, требования к которым устанавливаются Министерством здравоохранения Российской Федерации, не зарегистрированных в Российской Федерации лекарственных препаратов для медицинского применения в порядке, устанавливаемом Министерством здравоохранения Российской Федерации (включая критерии назначения таких лекарственных препаратов, а также порядок их применения).</w:t>
      </w:r>
    </w:p>
    <w:p>
      <w:pPr>
        <w:pStyle w:val="ConsPlusNormal"/>
        <w:jc w:val="both"/>
        <w:rPr/>
      </w:pPr>
      <w:r>
        <w:rPr/>
      </w:r>
      <w:bookmarkStart w:id="13" w:name="P395"/>
      <w:bookmarkStart w:id="14" w:name="P395"/>
      <w:bookmarkEnd w:id="14"/>
    </w:p>
    <w:p>
      <w:pPr>
        <w:pStyle w:val="ConsPlusTitle"/>
        <w:numPr>
          <w:ilvl w:val="0"/>
          <w:numId w:val="0"/>
        </w:numPr>
        <w:jc w:val="center"/>
        <w:outlineLvl w:val="1"/>
        <w:rPr/>
      </w:pPr>
      <w:bookmarkStart w:id="15" w:name="P395"/>
      <w:bookmarkEnd w:id="15"/>
      <w:r>
        <w:rPr>
          <w:sz w:val="24"/>
        </w:rPr>
        <w:t>IV. Территориальная программа ОМС</w:t>
      </w:r>
    </w:p>
    <w:p>
      <w:pPr>
        <w:pStyle w:val="ConsPlusNormal"/>
        <w:jc w:val="both"/>
        <w:rPr/>
      </w:pPr>
      <w:r>
        <w:rPr/>
      </w:r>
    </w:p>
    <w:p>
      <w:pPr>
        <w:pStyle w:val="ConsPlusNormal"/>
        <w:ind w:firstLine="540"/>
        <w:jc w:val="both"/>
        <w:rPr/>
      </w:pPr>
      <w:r>
        <w:rPr>
          <w:sz w:val="24"/>
        </w:rPr>
        <w:t>Территориальная программа ОМС является составной частью Программы.</w:t>
      </w:r>
    </w:p>
    <w:p>
      <w:pPr>
        <w:pStyle w:val="ConsPlusNormal"/>
        <w:spacing w:before="240" w:after="0"/>
        <w:ind w:firstLine="540"/>
        <w:jc w:val="both"/>
        <w:rPr/>
      </w:pPr>
      <w:r>
        <w:rPr>
          <w:sz w:val="24"/>
        </w:rPr>
        <w:t xml:space="preserve">В рамках Территориальной программы ОМС застрахованным лицам при заболеваниях и состояниях, указанных в </w:t>
      </w:r>
      <w:hyperlink w:anchor="P242" w:tgtFrame="III. Перечень заболеваний и состояний, оказание медицинской">
        <w:r>
          <w:rPr>
            <w:color w:val="0000FF"/>
            <w:sz w:val="24"/>
          </w:rPr>
          <w:t>разделе III</w:t>
        </w:r>
      </w:hyperlink>
      <w:r>
        <w:rPr>
          <w:sz w:val="24"/>
        </w:rP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pPr>
        <w:pStyle w:val="ConsPlusNormal"/>
        <w:spacing w:before="240" w:after="0"/>
        <w:ind w:firstLine="540"/>
        <w:jc w:val="both"/>
        <w:rPr/>
      </w:pPr>
      <w:r>
        <w:rPr>
          <w:sz w:val="24"/>
        </w:rPr>
        <w:t>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а также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пациентов из числа ветеранов боевых действий; лиц, состоящих на диспансерном наблюдении; женщин в период беременности, родов и послеродовой период; диспансерное наблюдение; проведение аудиологического скрининга;</w:t>
      </w:r>
    </w:p>
    <w:p>
      <w:pPr>
        <w:pStyle w:val="ConsPlusNormal"/>
        <w:spacing w:before="240" w:after="0"/>
        <w:ind w:firstLine="540"/>
        <w:jc w:val="both"/>
        <w:rPr/>
      </w:pPr>
      <w:r>
        <w:rPr>
          <w:sz w:val="24"/>
        </w:rPr>
        <w:t>скорая медицинская помощь (за исключением санитарно-авиационной эвакуации);</w:t>
      </w:r>
    </w:p>
    <w:p>
      <w:pPr>
        <w:pStyle w:val="ConsPlusNormal"/>
        <w:spacing w:before="240" w:after="0"/>
        <w:ind w:firstLine="540"/>
        <w:jc w:val="both"/>
        <w:rPr/>
      </w:pPr>
      <w:r>
        <w:rPr>
          <w:sz w:val="24"/>
        </w:rPr>
        <w:t>специализированная медицинская помощь,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в стационарных условиях и условиях дневного стационара, в том числе больным с онкологическими заболеваниями, больным с гепатитом C в соответствии с клиническими рекомендациями,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pPr>
        <w:pStyle w:val="ConsPlusNormal"/>
        <w:spacing w:before="240" w:after="0"/>
        <w:ind w:firstLine="540"/>
        <w:jc w:val="both"/>
        <w:rPr/>
      </w:pPr>
      <w:r>
        <w:rPr>
          <w:sz w:val="24"/>
        </w:rPr>
        <w:t>применение вспомогательных репродуктивных технологий (экстракорпорального оплодотворения),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pPr>
        <w:pStyle w:val="ConsPlusNormal"/>
        <w:spacing w:before="240" w:after="0"/>
        <w:ind w:firstLine="540"/>
        <w:jc w:val="both"/>
        <w:rPr/>
      </w:pPr>
      <w:r>
        <w:rPr>
          <w:sz w:val="24"/>
        </w:rPr>
        <w:t>мероприятия по медицинской реабилитации, осуществляемой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или силами выездных медицинских бригад.</w:t>
      </w:r>
    </w:p>
    <w:p>
      <w:pPr>
        <w:pStyle w:val="ConsPlusNormal"/>
        <w:spacing w:before="240" w:after="0"/>
        <w:ind w:firstLine="540"/>
        <w:jc w:val="both"/>
        <w:rPr/>
      </w:pPr>
      <w:r>
        <w:rPr>
          <w:sz w:val="24"/>
        </w:rPr>
        <w:t xml:space="preserve">Порядок формирования тарифа на оплату медицинской помощи по обязательному медицинскому страхованию устанавливается в соответствии с Федеральным </w:t>
      </w:r>
      <w:hyperlink r:id="rId32" w:tgtFrame="Федеральный закон от 29.11.2010 N 326-ФЗ (ред. от 29.10.2024) Об обязательном медицинском страховании в Российской Федерации">
        <w:r>
          <w:rPr>
            <w:color w:val="0000FF"/>
            <w:sz w:val="24"/>
          </w:rPr>
          <w:t>законом</w:t>
        </w:r>
      </w:hyperlink>
      <w:r>
        <w:rPr>
          <w:sz w:val="24"/>
        </w:rPr>
        <w:t xml:space="preserve"> от 29 ноября 2010 г. N 326-ФЗ "Об обязательном медицинском страховании в Российской Федерации".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(оборудования, производственного и хозяйственного инвентаря) стоимостью до 400 тысяч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млн рублей при отсутствии у медицинской организации не погашенной в течение 3 месяцев кредиторской задолженности за счет средств обязательного медицинского страхования.</w:t>
      </w:r>
    </w:p>
    <w:p>
      <w:pPr>
        <w:pStyle w:val="ConsPlusNormal"/>
        <w:spacing w:before="240" w:after="0"/>
        <w:ind w:firstLine="540"/>
        <w:jc w:val="both"/>
        <w:rPr/>
      </w:pPr>
      <w:r>
        <w:rPr>
          <w:sz w:val="24"/>
        </w:rPr>
        <w:t>Федеральный фонд обязательного медицинского страхования проводит анализ расходов медицинских организаций в разрезе указанных расходов. В случае выявления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 с одновременным снижением доли оплаты труда медицинских работников Федеральный фонд обязательного медицинского страхования информирует о таком повышении Министерство здравоохранения Российской Федерации и соответствующий исполнительный орган субъекта Российской Федерации в целях выявления рисков влияния такого превышения на уровень оплаты труда медицинских работников медицинских организаций.</w:t>
      </w:r>
    </w:p>
    <w:p>
      <w:pPr>
        <w:pStyle w:val="ConsPlusNormal"/>
        <w:spacing w:before="240" w:after="0"/>
        <w:ind w:firstLine="540"/>
        <w:jc w:val="both"/>
        <w:rPr/>
      </w:pPr>
      <w:r>
        <w:rPr>
          <w:sz w:val="24"/>
        </w:rPr>
        <w:t xml:space="preserve">При получении информации о таком повышении министерство здравоохранения Нижегородской области принимает меры по устранению причин его возникновения, в том числе, в рамках </w:t>
      </w:r>
      <w:hyperlink r:id="rId33" w:tgtFrame="Федеральный закон от 29.11.2010 N 326-ФЗ (ред. от 29.10.2024) Об обязательном медицинском страховании в Российской Федерации">
        <w:r>
          <w:rPr>
            <w:color w:val="0000FF"/>
            <w:sz w:val="24"/>
          </w:rPr>
          <w:t>пункта 3 статьи 8</w:t>
        </w:r>
      </w:hyperlink>
      <w:r>
        <w:rPr>
          <w:sz w:val="24"/>
        </w:rPr>
        <w:t xml:space="preserve"> Федерального закона от 29 ноября 2010 г. N 326-ФЗ "Об обязательном медицинском страховании в Российской Федерации", и информирует о принятых мерах Министерство здравоохранения Российской Федерации и Федеральный фонд обязательного медицинского страхования.</w:t>
      </w:r>
    </w:p>
    <w:p>
      <w:pPr>
        <w:pStyle w:val="ConsPlusNormal"/>
        <w:spacing w:before="240" w:after="0"/>
        <w:ind w:firstLine="540"/>
        <w:jc w:val="both"/>
        <w:rPr/>
      </w:pPr>
      <w:r>
        <w:rPr>
          <w:sz w:val="24"/>
        </w:rPr>
        <w:t>Министерство здравоохранения Российской Федерации ежеквартально представляет доклад в Правительство Российской Федерации о результатах проведения анализа расходов медицинских организаций и принятых мерах по устранению причин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w:t>
      </w:r>
    </w:p>
    <w:p>
      <w:pPr>
        <w:pStyle w:val="ConsPlusNormal"/>
        <w:spacing w:before="240" w:after="0"/>
        <w:ind w:firstLine="540"/>
        <w:jc w:val="both"/>
        <w:rPr/>
      </w:pPr>
      <w:r>
        <w:rPr>
          <w:sz w:val="24"/>
        </w:rPr>
        <w:t xml:space="preserve">Тарифы на оплату медицинской помощи по обязательному медицинскому страхованию, за исключением 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дневного стационара в рамках базовой программы обязательного медицинского страхования федеральными медицинскими организациями, устанавливаются в соответствии со </w:t>
      </w:r>
      <w:hyperlink r:id="rId34" w:tgtFrame="Федеральный закон от 29.11.2010 N 326-ФЗ (ред. от 29.10.2024) Об обязательном медицинском страховании в Российской Федерации">
        <w:r>
          <w:rPr>
            <w:color w:val="0000FF"/>
            <w:sz w:val="24"/>
          </w:rPr>
          <w:t>статьей 30</w:t>
        </w:r>
      </w:hyperlink>
      <w:r>
        <w:rPr>
          <w:sz w:val="24"/>
        </w:rPr>
        <w:t xml:space="preserve"> Федерального закона от 29 ноября 2010 г. N 326-ФЗ "Об обязательном медицинском страховании в Российской Федерации" тарифным соглашением, заключенным между министерством здравоохранения Нижегородской области, Территориальным фондом обязательного медицинского страхования Нижегородской области, страховыми медицинскими организациями, медицинскими профессиональными некоммерческими организациями, созданными в соответствии со </w:t>
      </w:r>
      <w:hyperlink r:id="rId35" w:tgtFrame="Федеральный закон от 21.11.2011 N 323-ФЗ (ред. от 23.07.2025) Об основах охраны здоровья граждан в Российской Федерации">
        <w:r>
          <w:rPr>
            <w:color w:val="0000FF"/>
            <w:sz w:val="24"/>
          </w:rPr>
          <w:t>статьей 76</w:t>
        </w:r>
      </w:hyperlink>
      <w:r>
        <w:rPr>
          <w:sz w:val="24"/>
        </w:rPr>
        <w:t xml:space="preserve"> Федерального закона от 21 ноября 2011 г. N 323-ФЗ "Об основах охраны здоровья граждан в Российской Федерации", профессиональными союзами медицинских работников или их объединениями (ассоциациями), представители которых включаются в состав комиссии по разработке территориальной программы ОМС в Нижегородской области в установленном порядке.</w:t>
      </w:r>
    </w:p>
    <w:p>
      <w:pPr>
        <w:pStyle w:val="ConsPlusNormal"/>
        <w:spacing w:before="240" w:after="0"/>
        <w:ind w:firstLine="540"/>
        <w:jc w:val="both"/>
        <w:rPr/>
      </w:pPr>
      <w:r>
        <w:rPr>
          <w:sz w:val="24"/>
        </w:rPr>
        <w:t xml:space="preserve">Тарифы на оплату стоматологической помощи по обязательному медицинскому страхованию включают обеспечение расходов на лекарственные препараты и медицинские изделия в соответствии с </w:t>
      </w:r>
      <w:hyperlink w:anchor="P45070" w:tgtFrame="ПЕРЕЧЕНЬ">
        <w:r>
          <w:rPr>
            <w:color w:val="0000FF"/>
            <w:sz w:val="24"/>
          </w:rPr>
          <w:t>перечнем</w:t>
        </w:r>
      </w:hyperlink>
      <w:r>
        <w:rPr>
          <w:sz w:val="24"/>
        </w:rPr>
        <w:t xml:space="preserve"> медикаментов и лечебных стоматологических материалов, применяемых при оказании стоматологической помощи в рамках Программы, приведенным в приложении 6 к Программе.</w:t>
      </w:r>
    </w:p>
    <w:p>
      <w:pPr>
        <w:pStyle w:val="ConsPlusNormal"/>
        <w:spacing w:before="240" w:after="0"/>
        <w:ind w:firstLine="540"/>
        <w:jc w:val="both"/>
        <w:rPr/>
      </w:pPr>
      <w:r>
        <w:rPr>
          <w:sz w:val="24"/>
        </w:rPr>
        <w:t>Тарифы на оплату медицинской помощи по обязательному медицинскому страхованию формируются в соответствии с принятыми в территориальной программе ОМС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pPr>
        <w:pStyle w:val="ConsPlusNormal"/>
        <w:spacing w:before="240" w:after="0"/>
        <w:ind w:firstLine="540"/>
        <w:jc w:val="both"/>
        <w:rPr/>
      </w:pPr>
      <w:r>
        <w:rPr>
          <w:sz w:val="24"/>
        </w:rPr>
        <w:t>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pPr>
        <w:pStyle w:val="ConsPlusNormal"/>
        <w:spacing w:before="240" w:after="0"/>
        <w:ind w:firstLine="540"/>
        <w:jc w:val="both"/>
        <w:rPr/>
      </w:pPr>
      <w:r>
        <w:rPr>
          <w:sz w:val="24"/>
        </w:rPr>
        <w:t>медицинским работникам фельдшерских здравпунктов и фельдшерско-акушерских пунктов (заведующим фельдшерско-акушерскими пунктами, фельдшерам, акушерам, медицинским сестрам, в том числе медицинским сестрам патронажным) за оказанную медицинскую помощь в амбулаторных условиях;</w:t>
      </w:r>
    </w:p>
    <w:p>
      <w:pPr>
        <w:pStyle w:val="ConsPlusNormal"/>
        <w:spacing w:before="240" w:after="0"/>
        <w:ind w:firstLine="540"/>
        <w:jc w:val="both"/>
        <w:rPr/>
      </w:pPr>
      <w:r>
        <w:rPr>
          <w:sz w:val="24"/>
        </w:rPr>
        <w:t>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pPr>
        <w:pStyle w:val="ConsPlusNormal"/>
        <w:spacing w:before="240" w:after="0"/>
        <w:ind w:firstLine="540"/>
        <w:jc w:val="both"/>
        <w:rPr/>
      </w:pPr>
      <w:r>
        <w:rPr>
          <w:sz w:val="24"/>
        </w:rPr>
        <w:t>врачам-специалистам за оказанную медицинскую помощь в амбулаторных условиях.</w:t>
      </w:r>
    </w:p>
    <w:p>
      <w:pPr>
        <w:pStyle w:val="ConsPlusNormal"/>
        <w:spacing w:before="240" w:after="0"/>
        <w:ind w:firstLine="540"/>
        <w:jc w:val="both"/>
        <w:rPr/>
      </w:pPr>
      <w:r>
        <w:rPr>
          <w:sz w:val="24"/>
        </w:rPr>
        <w:t>Территориальный фонд обязательного медицинского страхования Нижегородской области осуществляет ежеквартально мониторинг и анализ уровня оплаты труда медицинских работников медицинских организаций государственной и муниципальной систем здравоохранения субъектов Российской Федерации, участвующих в территориальной программе обязательного медицинского страхования, в разрезе отдельных специальностей с представлением результатов мониторинга в Федеральный фонд обязательного медицинского страхования и информированием министерства здравоохранения Нижегородской области для принятия необходимых мер по обеспечению должного уровня оплаты труда медицинских работников.</w:t>
      </w:r>
    </w:p>
    <w:p>
      <w:pPr>
        <w:pStyle w:val="ConsPlusNormal"/>
        <w:jc w:val="both"/>
        <w:rPr/>
      </w:pPr>
      <w:r>
        <w:rPr/>
      </w:r>
    </w:p>
    <w:p>
      <w:pPr>
        <w:pStyle w:val="ConsPlusTitle"/>
        <w:numPr>
          <w:ilvl w:val="0"/>
          <w:numId w:val="0"/>
        </w:numPr>
        <w:jc w:val="center"/>
        <w:outlineLvl w:val="2"/>
        <w:rPr/>
      </w:pPr>
      <w:r>
        <w:rPr>
          <w:sz w:val="24"/>
        </w:rPr>
        <w:t>4.1. Профилактические медицинские осмотры</w:t>
      </w:r>
    </w:p>
    <w:p>
      <w:pPr>
        <w:pStyle w:val="ConsPlusTitle"/>
        <w:jc w:val="center"/>
        <w:rPr/>
      </w:pPr>
      <w:r>
        <w:rPr>
          <w:sz w:val="24"/>
        </w:rPr>
        <w:t>и диспансеризация граждан</w:t>
      </w:r>
    </w:p>
    <w:p>
      <w:pPr>
        <w:pStyle w:val="ConsPlusNormal"/>
        <w:jc w:val="both"/>
        <w:rPr/>
      </w:pPr>
      <w:r>
        <w:rPr/>
      </w:r>
    </w:p>
    <w:p>
      <w:pPr>
        <w:pStyle w:val="ConsPlusNormal"/>
        <w:ind w:firstLine="540"/>
        <w:jc w:val="both"/>
        <w:rPr/>
      </w:pPr>
      <w:r>
        <w:rPr>
          <w:sz w:val="24"/>
        </w:rPr>
        <w:t>В рамках проведения профилактических мероприятий министерство здравоохранения Нижегородской области обеспечивает организацию прохождения гражданами профилактических медицинских осмотров и диспансеризации, в том числе, в вечерние часы в будние дни и субботу, а также предоставляет гражданам (законным представителям несовершеннолетних) возможность записи на медицинские исследования, осуществляемой, в том числе, очно, по телефону и дистанционно. График проведения профилактических медицинских осмотров и диспансеризации (включая углубленную диспансеризацию и диспансеризацию взрослого населения репродуктивного возраста по оценке репродуктивного здоровья) размещается медицинской организацией в открытом доступе на стенде при входе в медицинскую организацию, а также на официальном сайте медицинской организации в информационно-телекоммуникационной сети "Интернет".</w:t>
      </w:r>
    </w:p>
    <w:p>
      <w:pPr>
        <w:pStyle w:val="ConsPlusNormal"/>
        <w:spacing w:before="240" w:after="0"/>
        <w:ind w:firstLine="540"/>
        <w:jc w:val="both"/>
        <w:rPr/>
      </w:pPr>
      <w:r>
        <w:rPr>
          <w:sz w:val="24"/>
        </w:rPr>
        <w:t>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pPr>
        <w:pStyle w:val="ConsPlusNormal"/>
        <w:spacing w:before="240" w:after="0"/>
        <w:ind w:firstLine="540"/>
        <w:jc w:val="both"/>
        <w:rPr/>
      </w:pPr>
      <w:r>
        <w:rPr>
          <w:sz w:val="24"/>
        </w:rPr>
        <w:t xml:space="preserve">Граждане, переболевшие новой коронавирусной инфекцией (COVID-19), включая случаи заболеваний, когда отсутствует подтверждение перенесенной коронавирусной инфекции (COVID-19) методом ПЦР-диагностики, в течение года после заболевания вправе пройти углубленную диспансеризацию, включающую исследования и иные медицинские вмешательства по </w:t>
      </w:r>
      <w:hyperlink w:anchor="P45323" w:tgtFrame="ПЕРЕЧЕНЬ">
        <w:r>
          <w:rPr>
            <w:color w:val="0000FF"/>
            <w:sz w:val="24"/>
          </w:rPr>
          <w:t>перечню</w:t>
        </w:r>
      </w:hyperlink>
      <w:r>
        <w:rPr>
          <w:sz w:val="24"/>
        </w:rPr>
        <w:t xml:space="preserve"> согласно приложению 8 к Программе.</w:t>
      </w:r>
    </w:p>
    <w:p>
      <w:pPr>
        <w:pStyle w:val="ConsPlusNormal"/>
        <w:spacing w:before="240" w:after="0"/>
        <w:ind w:firstLine="540"/>
        <w:jc w:val="both"/>
        <w:rPr/>
      </w:pPr>
      <w:r>
        <w:rPr>
          <w:sz w:val="24"/>
        </w:rPr>
        <w:t>Порядок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устанавливается Министерством здравоохранения Российской Федерации.</w:t>
      </w:r>
    </w:p>
    <w:p>
      <w:pPr>
        <w:pStyle w:val="ConsPlusNormal"/>
        <w:spacing w:before="240" w:after="0"/>
        <w:ind w:firstLine="540"/>
        <w:jc w:val="both"/>
        <w:rPr/>
      </w:pPr>
      <w:r>
        <w:rPr>
          <w:sz w:val="24"/>
        </w:rPr>
        <w:t>Медицинские организации, в том числе федеральные медицинские организации,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Территориальный фонд обязательного медицинского страхования Нижегородской области. Территориальный фонд обязательного медицинского страхования Нижегородской области доводит указанные перечни до страховых медицинских организаций, в которых застрахованы граждане, подлежащие углубленной диспансеризации.</w:t>
      </w:r>
    </w:p>
    <w:p>
      <w:pPr>
        <w:pStyle w:val="ConsPlusNormal"/>
        <w:spacing w:before="240" w:after="0"/>
        <w:ind w:firstLine="540"/>
        <w:jc w:val="both"/>
        <w:rPr/>
      </w:pPr>
      <w:r>
        <w:rPr>
          <w:sz w:val="24"/>
        </w:rPr>
        <w:t>Информирование граждан о возможности пройти углубленную диспансеризацию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муниципальных услуг (функций)", сети радиотелефонной связи (СМС-сообщения) и иных доступных средств связи.</w:t>
      </w:r>
    </w:p>
    <w:p>
      <w:pPr>
        <w:pStyle w:val="ConsPlusNormal"/>
        <w:spacing w:before="240" w:after="0"/>
        <w:ind w:firstLine="540"/>
        <w:jc w:val="both"/>
        <w:rPr/>
      </w:pPr>
      <w:r>
        <w:rPr>
          <w:sz w:val="24"/>
        </w:rPr>
        <w:t>Запись граждан на углубленную диспансеризацию осуществляется, в том числе, с использованием федеральной государственной информационной системы "Единый портал государственных и муниципальных услуг (функций)".</w:t>
      </w:r>
    </w:p>
    <w:p>
      <w:pPr>
        <w:pStyle w:val="ConsPlusNormal"/>
        <w:spacing w:before="240" w:after="0"/>
        <w:ind w:firstLine="540"/>
        <w:jc w:val="both"/>
        <w:rPr/>
      </w:pPr>
      <w:r>
        <w:rPr>
          <w:sz w:val="24"/>
        </w:rPr>
        <w:t xml:space="preserve">Медицинские организации организуют прохождение в течение одного дня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w:t>
      </w:r>
      <w:hyperlink w:anchor="P45327" w:tgtFrame="1. Первый этап углубленной диспансеризации, который проводится в целях выявления у граждан, перенесших новую коронавирусную инфекцию (COVID-19) (далее - диспансеризация),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
        <w:r>
          <w:rPr>
            <w:color w:val="0000FF"/>
            <w:sz w:val="24"/>
          </w:rPr>
          <w:t>пунктом 1</w:t>
        </w:r>
      </w:hyperlink>
      <w:r>
        <w:rPr>
          <w:sz w:val="24"/>
        </w:rPr>
        <w:t xml:space="preserve"> приложения 8 к Программе.</w:t>
      </w:r>
    </w:p>
    <w:p>
      <w:pPr>
        <w:pStyle w:val="ConsPlusNormal"/>
        <w:spacing w:before="240" w:after="0"/>
        <w:ind w:firstLine="540"/>
        <w:jc w:val="both"/>
        <w:rPr/>
      </w:pPr>
      <w:r>
        <w:rPr>
          <w:sz w:val="24"/>
        </w:rPr>
        <w:t>По результатам углубленной диспансеризации в случае выявления хронических неинфекционных заболеваний, в том числе связанных с перенесенной новой коронавирусной инфекцией (COVID-19), гражданин в течение 3 рабочих дней в установленном порядке направляется на дополнительные обследования, ставится на диспансерное наблюдение. При наличии показаний ему оказываются соответствующее лечение и медицинская реабилитация в порядке, установленном Министерством здравоохранения Российской Федерации, а также предоставляются лекарственные препараты в соответствии с законодательством Российской Федерации.</w:t>
      </w:r>
    </w:p>
    <w:p>
      <w:pPr>
        <w:pStyle w:val="ConsPlusNormal"/>
        <w:spacing w:before="240" w:after="0"/>
        <w:ind w:firstLine="540"/>
        <w:jc w:val="both"/>
        <w:rPr/>
      </w:pPr>
      <w:r>
        <w:rPr>
          <w:sz w:val="24"/>
        </w:rPr>
        <w:t>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 в стационарных условиях.</w:t>
      </w:r>
    </w:p>
    <w:p>
      <w:pPr>
        <w:pStyle w:val="ConsPlusNormal"/>
        <w:spacing w:before="240" w:after="0"/>
        <w:ind w:firstLine="540"/>
        <w:jc w:val="both"/>
        <w:rPr/>
      </w:pPr>
      <w:r>
        <w:rPr>
          <w:sz w:val="24"/>
        </w:rPr>
        <w:t xml:space="preserve">Для женщин и мужчин репродуктивного возраста поэтапно в зависимости от возрастных групп одновременно с прохождением профилактического осмотра или диспансеризации, организуется проведение диспансеризации, направленной на оценку их репродуктивного здоровья (далее - диспансеризация для оценки репродуктивного здоровья женщин и мужчин), включающей исследования и иные медицинские вмешательства по </w:t>
      </w:r>
      <w:hyperlink w:anchor="P45751" w:tgtFrame="ПЕРЕЧЕНЬ">
        <w:r>
          <w:rPr>
            <w:color w:val="0000FF"/>
            <w:sz w:val="24"/>
          </w:rPr>
          <w:t>перечню</w:t>
        </w:r>
      </w:hyperlink>
      <w:r>
        <w:rPr>
          <w:sz w:val="24"/>
        </w:rPr>
        <w:t xml:space="preserve"> согласно приложению 10 к Программе. 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медицинской организации, к которой прикреплен гражданин, осуществляется забор материала для исследования и его направление в установленном порядке в иную медицинскую организацию, в том числе федеральную медицинскую организацию. В случае отсутствия в медицинской организации, к которой прикреплен гражданин, врача акушера-гинеколога, врача-уролога (врача-хирурга, прошедшего подготовку по вопросам репродуктивного здоровья), данная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этих врачей не менее чем за 3 рабочих дня до назначения даты приема (осмотра).</w:t>
      </w:r>
    </w:p>
    <w:p>
      <w:pPr>
        <w:pStyle w:val="ConsPlusNormal"/>
        <w:spacing w:before="240" w:after="0"/>
        <w:ind w:firstLine="540"/>
        <w:jc w:val="both"/>
        <w:rPr/>
      </w:pPr>
      <w:r>
        <w:rPr>
          <w:sz w:val="24"/>
        </w:rPr>
        <w:t>Диспансеризация пребывающих в стационарных учреждениях детей-сирот и детей, находящихся в трудной жизненной ситуации, а также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детей-сирот и детей, оставшихся без попечения родителей, помещаемых под надзор в организацию для сирот и детей, оставшихся без попечения родителей проводится согласно приказам Министерства здравоохранения Российской Федерации.</w:t>
      </w:r>
    </w:p>
    <w:p>
      <w:pPr>
        <w:pStyle w:val="ConsPlusNormal"/>
        <w:spacing w:before="240" w:after="0"/>
        <w:ind w:firstLine="540"/>
        <w:jc w:val="both"/>
        <w:rPr/>
      </w:pPr>
      <w:r>
        <w:rPr>
          <w:sz w:val="24"/>
        </w:rPr>
        <w:t>Министерство здравоохранения Нижегородской области размещает на своем официальном сайте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диспансеризацию для оценки репродуктивного здоровья женщин и мужчин, а также порядок их работы.</w:t>
      </w:r>
    </w:p>
    <w:p>
      <w:pPr>
        <w:pStyle w:val="ConsPlusNormal"/>
        <w:spacing w:before="240" w:after="0"/>
        <w:ind w:firstLine="540"/>
        <w:jc w:val="both"/>
        <w:rPr/>
      </w:pPr>
      <w:r>
        <w:rPr>
          <w:sz w:val="24"/>
        </w:rPr>
        <w:t>В целях приближения к месту жительства, работы или учебы гражданина профилактических медицинских осмотров и диспансеризации медицинские организации формируют выездные медицинские бригады. О дате и месте выезда такой бригады медицинские организации за 7 календарных дней информируют страховые медицинские организации, в которых застрахованы граждане, в том числе несовершеннолетние, подлежащие диспансеризации и проживающие в месте выезда медицинской бригады. Страховые медицинские организации в свою очередь не менее чем за 3 рабочих дня информируют всеми доступными способами застрахованных лиц (законных представителей несовершеннолетних застрахованных лиц), проживающих в месте выезда медицинской бригады, о дате выезда медицинской бригады и месте проведения профилактических медицинских осмотров и диспансеризации, направляя сведения о ходе информирования в Территориальный фонд обязательного медицинского страхования Нижегородской области. Страховые медицинские организации также осуществляют мониторинг посещения гражданами, в том числе несовершеннолетними, указанных осмотров с передачей его результатов в Территориальный фонд обязательного медицинского страхования Нижегородской области.</w:t>
      </w:r>
    </w:p>
    <w:p>
      <w:pPr>
        <w:pStyle w:val="ConsPlusNormal"/>
        <w:spacing w:before="240" w:after="0"/>
        <w:ind w:firstLine="540"/>
        <w:jc w:val="both"/>
        <w:rPr/>
      </w:pPr>
      <w:r>
        <w:rPr>
          <w:sz w:val="24"/>
        </w:rPr>
        <w:t>Территориальный фонд обязательного медицинского страхования Нижегородской области осуществляет мониторинг хода информирования страховыми медицинскими организациями застрахованных лиц (законных представителей несовершеннолетних застрахованных лиц), проживающих в месте выезда, а также осуществляет сбор данных о количестве лиц, прошедших профилактические медицинские осмотры, диспансеризацию, углубленную диспансеризацию и диспансеризацию для оценки репродуктивного здоровья женщин и мужчин, результатах проведенных мероприятий и передают агрегированные сведения Федеральному фонду обязательного медицинского страхования в порядке, установленном законодательством Российской Федерации.</w:t>
      </w:r>
    </w:p>
    <w:p>
      <w:pPr>
        <w:pStyle w:val="ConsPlusNormal"/>
        <w:spacing w:before="240" w:after="0"/>
        <w:ind w:firstLine="540"/>
        <w:jc w:val="both"/>
        <w:rPr/>
      </w:pPr>
      <w:r>
        <w:rPr>
          <w:sz w:val="24"/>
        </w:rPr>
        <w:t>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с учетом работы за пределами установленной для них продолжительности рабочего времени.</w:t>
      </w:r>
    </w:p>
    <w:p>
      <w:pPr>
        <w:pStyle w:val="ConsPlusNormal"/>
        <w:spacing w:before="240" w:after="0"/>
        <w:ind w:firstLine="540"/>
        <w:jc w:val="both"/>
        <w:rPr/>
      </w:pPr>
      <w:r>
        <w:rPr>
          <w:sz w:val="24"/>
        </w:rPr>
        <w:t>При проведении профилактического медицинского осмотра и диспансеризации могут учитываться результаты ранее проведенных (не позднее одного года) медицинских осмотров и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w:t>
      </w:r>
    </w:p>
    <w:p>
      <w:pPr>
        <w:pStyle w:val="ConsPlusNormal"/>
        <w:spacing w:before="240" w:after="0"/>
        <w:ind w:firstLine="540"/>
        <w:jc w:val="both"/>
        <w:rPr/>
      </w:pPr>
      <w:r>
        <w:rPr>
          <w:sz w:val="24"/>
        </w:rPr>
        <w:t>При проведении профилактического медицинского осмотра несовершеннолетних могут учитываться результаты ранее проведенных медицинских осмотров, подтвержденные медицинскими документами гражданина в сроки определенные нормативно-правовыми актами Министерства здравоохранения Российской Федерации.,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w:t>
      </w:r>
    </w:p>
    <w:p>
      <w:pPr>
        <w:pStyle w:val="ConsPlusNormal"/>
        <w:spacing w:before="240" w:after="0"/>
        <w:ind w:firstLine="540"/>
        <w:jc w:val="both"/>
        <w:rPr/>
      </w:pPr>
      <w:r>
        <w:rPr>
          <w:sz w:val="24"/>
        </w:rPr>
        <w:t>В случае выявления у гражданина в течение одного года после прохождения диспансеризации заболевания, которое могло быть выявлено на диспансеризации, страховая медицинская организация проводит по данному случаю диспансеризации медико-экономическую экспертизу, а при необходимости - экспертизу качества медицинской помощи в порядке, утвержденном Министерством здравоохранения Российской Федерации.</w:t>
      </w:r>
    </w:p>
    <w:p>
      <w:pPr>
        <w:pStyle w:val="ConsPlusNormal"/>
        <w:spacing w:before="240" w:after="0"/>
        <w:ind w:firstLine="540"/>
        <w:jc w:val="both"/>
        <w:rPr/>
      </w:pPr>
      <w:r>
        <w:rPr>
          <w:sz w:val="24"/>
        </w:rPr>
        <w:t>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w:t>
      </w:r>
    </w:p>
    <w:p>
      <w:pPr>
        <w:pStyle w:val="ConsPlusNormal"/>
        <w:jc w:val="both"/>
        <w:rPr/>
      </w:pPr>
      <w:r>
        <w:rPr/>
      </w:r>
    </w:p>
    <w:p>
      <w:pPr>
        <w:pStyle w:val="ConsPlusTitle"/>
        <w:numPr>
          <w:ilvl w:val="0"/>
          <w:numId w:val="0"/>
        </w:numPr>
        <w:jc w:val="center"/>
        <w:outlineLvl w:val="2"/>
        <w:rPr/>
      </w:pPr>
      <w:r>
        <w:rPr>
          <w:sz w:val="24"/>
        </w:rPr>
        <w:t>4.2. Диспансерное наблюдение за гражданами</w:t>
      </w:r>
    </w:p>
    <w:p>
      <w:pPr>
        <w:pStyle w:val="ConsPlusNormal"/>
        <w:jc w:val="both"/>
        <w:rPr/>
      </w:pPr>
      <w:r>
        <w:rPr/>
      </w:r>
    </w:p>
    <w:p>
      <w:pPr>
        <w:pStyle w:val="ConsPlusNormal"/>
        <w:ind w:firstLine="540"/>
        <w:jc w:val="both"/>
        <w:rPr/>
      </w:pPr>
      <w:r>
        <w:rPr>
          <w:sz w:val="24"/>
        </w:rPr>
        <w:t>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pPr>
        <w:pStyle w:val="ConsPlusNormal"/>
        <w:spacing w:before="240" w:after="0"/>
        <w:ind w:firstLine="540"/>
        <w:jc w:val="both"/>
        <w:rPr/>
      </w:pPr>
      <w:r>
        <w:rPr>
          <w:sz w:val="24"/>
        </w:rPr>
        <w:t>Диспансерное наблюдение проводится в порядке, утвержденном Министерством здравоохранения Российской Федерации.</w:t>
      </w:r>
    </w:p>
    <w:p>
      <w:pPr>
        <w:pStyle w:val="ConsPlusNormal"/>
        <w:spacing w:before="240" w:after="0"/>
        <w:ind w:firstLine="540"/>
        <w:jc w:val="both"/>
        <w:rPr/>
      </w:pPr>
      <w:r>
        <w:rPr>
          <w:sz w:val="24"/>
        </w:rPr>
        <w:t>Оценку соблюдения периодичности диспансерных приемов (осмотров, консультаций) осуществляют страховые медицинские организации с передачей сведений о фактах несоблюдения периодичности диспансерных приемов (осмотров, консультаций) Территориальному фонду обязательного медицинского страхования Нижегородской области, а также министерству здравоохранения Нижегородской области для проведения анализа и принятия управленческих решений.</w:t>
      </w:r>
    </w:p>
    <w:p>
      <w:pPr>
        <w:pStyle w:val="ConsPlusNormal"/>
        <w:spacing w:before="240" w:after="0"/>
        <w:ind w:firstLine="540"/>
        <w:jc w:val="both"/>
        <w:rPr/>
      </w:pPr>
      <w:r>
        <w:rPr>
          <w:sz w:val="24"/>
        </w:rPr>
        <w:t>Медицинские организации с использованием федеральной государственной информационной системы "Единый портал государственных и муниципальных услуг (функций)", а также с привлечением страховых медицинских организаций информируют застрахованное лицо и законного представителя несовершеннолетнего застрахованного лица, за которым установлено диспансерное наблюдение, о рекомендуемых сроках явки на диспансерный прием (осмотр, консультацию).</w:t>
      </w:r>
    </w:p>
    <w:p>
      <w:pPr>
        <w:pStyle w:val="ConsPlusNormal"/>
        <w:spacing w:before="240" w:after="0"/>
        <w:ind w:firstLine="540"/>
        <w:jc w:val="both"/>
        <w:rPr/>
      </w:pPr>
      <w:r>
        <w:rPr>
          <w:sz w:val="24"/>
        </w:rPr>
        <w:t>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 обострений ранее сформированных хронических неинфекционных заболеваний (далее - диспансерное наблюдение работающих граждан).</w:t>
      </w:r>
    </w:p>
    <w:p>
      <w:pPr>
        <w:pStyle w:val="ConsPlusNormal"/>
        <w:spacing w:before="240" w:after="0"/>
        <w:ind w:firstLine="540"/>
        <w:jc w:val="both"/>
        <w:rPr/>
      </w:pPr>
      <w:r>
        <w:rPr>
          <w:sz w:val="24"/>
        </w:rPr>
        <w:t>Организация диспансерного наблюдения работающих граждан может осуществляться:</w:t>
      </w:r>
    </w:p>
    <w:p>
      <w:pPr>
        <w:pStyle w:val="ConsPlusNormal"/>
        <w:spacing w:before="240" w:after="0"/>
        <w:ind w:firstLine="540"/>
        <w:jc w:val="both"/>
        <w:rPr/>
      </w:pPr>
      <w:r>
        <w:rPr>
          <w:sz w:val="24"/>
        </w:rPr>
        <w:t>при наличии у работодателя подразделения (кабинет врача, здравпункт, медицинский кабинет, медицинская часть и другие подразделения), оказывающего медицинскую помощь работникам организации силами и средствами такого подразделения;</w:t>
      </w:r>
    </w:p>
    <w:p>
      <w:pPr>
        <w:pStyle w:val="ConsPlusNormal"/>
        <w:spacing w:before="240" w:after="0"/>
        <w:ind w:firstLine="540"/>
        <w:jc w:val="both"/>
        <w:rPr/>
      </w:pPr>
      <w:r>
        <w:rPr>
          <w:sz w:val="24"/>
        </w:rPr>
        <w:t>при отсутствии у работодателя указанного подразделения - путем заключения работодателем договора с государственной (муниципальной) медицинской организацией любой подведомственности, участвующей в базовой (территориальной) программе обязательного медицинского страхования и имеющей материально-техническую базу и медицинских работников, необходимых для проведения диспансерного наблюдения работающего гражданина (с оплатой такой медицинской помощи по отдельным реестрам счетов в порядке, устанавливаемом Министерством здравоохранения Российской Федерации).</w:t>
      </w:r>
    </w:p>
    <w:p>
      <w:pPr>
        <w:pStyle w:val="ConsPlusNormal"/>
        <w:spacing w:before="240" w:after="0"/>
        <w:ind w:firstLine="540"/>
        <w:jc w:val="both"/>
        <w:rPr/>
      </w:pPr>
      <w:r>
        <w:rPr>
          <w:sz w:val="24"/>
        </w:rPr>
        <w:t>Копия договора о проведении диспансерного наблюдения работающих граждан между работодателем и указанной медицинской организацией, заверенная в установленном порядке, направляется медицинской организацией в Территориальный фонд обязательного медицинского страхования Нижегородской области в целях последующей оплаты оказанных комплексных посещений по диспансерному наблюдению работающих граждан в рамках отдельных реестров счетов.</w:t>
      </w:r>
    </w:p>
    <w:p>
      <w:pPr>
        <w:pStyle w:val="ConsPlusNormal"/>
        <w:spacing w:before="240" w:after="0"/>
        <w:ind w:firstLine="540"/>
        <w:jc w:val="both"/>
        <w:rPr/>
      </w:pPr>
      <w:r>
        <w:rPr>
          <w:sz w:val="24"/>
        </w:rPr>
        <w:t>Диспансерное наблюдение работающего гражданина также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pPr>
        <w:pStyle w:val="ConsPlusNormal"/>
        <w:spacing w:before="240" w:after="0"/>
        <w:ind w:firstLine="540"/>
        <w:jc w:val="both"/>
        <w:rPr/>
      </w:pPr>
      <w:r>
        <w:rPr>
          <w:sz w:val="24"/>
        </w:rPr>
        <w:t>Если медицинская организация, осуществляющая диспансерное наблюдение работающего гражданина в соответствии с настоящим разделом Программы, не является медицинской организацией, к которой прикреплен работающий гражданин, то данная организация направляет сведения о результатах прохождения работающим гражданином диспансерного наблюдения в медицинскую организацию, к которой прикреплен гражданин, с использованием Единой государственной информационной системы в сфере здравоохранения в течение 3 рабочих дней после получения указанных результатов.</w:t>
      </w:r>
    </w:p>
    <w:p>
      <w:pPr>
        <w:pStyle w:val="ConsPlusNormal"/>
        <w:spacing w:before="240" w:after="0"/>
        <w:ind w:firstLine="540"/>
        <w:jc w:val="both"/>
        <w:rPr/>
      </w:pPr>
      <w:r>
        <w:rPr>
          <w:sz w:val="24"/>
        </w:rPr>
        <w:t>В этом случае Территориальный фонд обязательного медицинского страхования Нижегородской области осуществляет контроль за правильностью учета проведенного диспансерного наблюдения работающих граждан в целях исключения дублирования данного наблюдения.</w:t>
      </w:r>
    </w:p>
    <w:p>
      <w:pPr>
        <w:pStyle w:val="ConsPlusNormal"/>
        <w:spacing w:before="240" w:after="0"/>
        <w:ind w:firstLine="540"/>
        <w:jc w:val="both"/>
        <w:rPr/>
      </w:pPr>
      <w:r>
        <w:rPr>
          <w:sz w:val="24"/>
        </w:rPr>
        <w:t>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w:t>
      </w:r>
    </w:p>
    <w:p>
      <w:pPr>
        <w:pStyle w:val="ConsPlusNormal"/>
        <w:spacing w:before="240" w:after="0"/>
        <w:ind w:firstLine="540"/>
        <w:jc w:val="both"/>
        <w:rPr/>
      </w:pPr>
      <w:r>
        <w:rPr>
          <w:sz w:val="24"/>
        </w:rPr>
        <w:t>Территориальный фонд обязательного медицинского страхования Нижегородской области ведет учет всех случаев проведения диспансерного наблюдения работающих граждан (в разрезе каждого застрахованного работающего гражданина) с ежемесячной передачей соответствующих обезличенных данных Федеральному фонду обязательного медицинского страхования.</w:t>
      </w:r>
    </w:p>
    <w:p>
      <w:pPr>
        <w:pStyle w:val="ConsPlusNormal"/>
        <w:spacing w:before="240" w:after="0"/>
        <w:ind w:firstLine="540"/>
        <w:jc w:val="both"/>
        <w:rPr/>
      </w:pPr>
      <w:r>
        <w:rPr>
          <w:sz w:val="24"/>
        </w:rPr>
        <w:t>Министерство здравоохранения Российской Федерации дает разъяснения по порядку проведения диспансерного наблюдения работающих граждан, а также осуществляет его мониторинг.</w:t>
      </w:r>
    </w:p>
    <w:p>
      <w:pPr>
        <w:pStyle w:val="ConsPlusNormal"/>
        <w:jc w:val="both"/>
        <w:rPr/>
      </w:pPr>
      <w:r>
        <w:rPr/>
      </w:r>
    </w:p>
    <w:p>
      <w:pPr>
        <w:pStyle w:val="ConsPlusTitle"/>
        <w:numPr>
          <w:ilvl w:val="0"/>
          <w:numId w:val="0"/>
        </w:numPr>
        <w:jc w:val="center"/>
        <w:outlineLvl w:val="2"/>
        <w:rPr/>
      </w:pPr>
      <w:r>
        <w:rPr>
          <w:sz w:val="24"/>
        </w:rPr>
        <w:t>4.3. Структура Территориальной программы ОМС</w:t>
      </w:r>
    </w:p>
    <w:p>
      <w:pPr>
        <w:pStyle w:val="ConsPlusNormal"/>
        <w:jc w:val="both"/>
        <w:rPr/>
      </w:pPr>
      <w:r>
        <w:rPr/>
      </w:r>
    </w:p>
    <w:p>
      <w:pPr>
        <w:pStyle w:val="ConsPlusNormal"/>
        <w:ind w:firstLine="540"/>
        <w:jc w:val="both"/>
        <w:rPr/>
      </w:pPr>
      <w:r>
        <w:rPr>
          <w:sz w:val="24"/>
        </w:rPr>
        <w:t xml:space="preserve">Территориальная программа ОМС включает нормативы объемов предоставления медицинской помощи в расчете на 1 застрахованное лицо (в соответствии с </w:t>
      </w:r>
      <w:hyperlink w:anchor="P558" w:tgtFrame="VI. Нормативы объема медицинской помощи, нормативы">
        <w:r>
          <w:rPr>
            <w:color w:val="0000FF"/>
            <w:sz w:val="24"/>
          </w:rPr>
          <w:t>разделом VI</w:t>
        </w:r>
      </w:hyperlink>
      <w:r>
        <w:rPr>
          <w:sz w:val="24"/>
        </w:rPr>
        <w:t xml:space="preserve"> Программы), нормативы финансовых затрат на единицу объема предоставления медицинской помощи (в том числе по перечню видов высокотехнологичной медицинской помощи) и нормативы финансового обеспечения базовой программы обязательного медицинского страхования в расчете на 1 застрахованное лицо (в соответствии с </w:t>
      </w:r>
      <w:hyperlink w:anchor="P1860" w:tgtFrame="VII. Утвержденная стоимость Программы, подушевые нормативы">
        <w:r>
          <w:rPr>
            <w:color w:val="0000FF"/>
            <w:sz w:val="24"/>
          </w:rPr>
          <w:t>разделом VII</w:t>
        </w:r>
      </w:hyperlink>
      <w:r>
        <w:rPr>
          <w:sz w:val="24"/>
        </w:rPr>
        <w:t xml:space="preserve"> Программы), отвечает требованиям федерального законодательства, предъявляемым к территориальным программам и условиям оказания медицинской помощи (в соответствии с </w:t>
      </w:r>
      <w:hyperlink w:anchor="P1975" w:tgtFrame="VIII. Порядок и условия предоставления медицинской помощи">
        <w:r>
          <w:rPr>
            <w:color w:val="0000FF"/>
            <w:sz w:val="24"/>
          </w:rPr>
          <w:t>разделом VIII</w:t>
        </w:r>
      </w:hyperlink>
      <w:r>
        <w:rPr>
          <w:sz w:val="24"/>
        </w:rPr>
        <w:t xml:space="preserve"> Программы), включает критерии доступности и качества медицинской помощи (в соответствии с </w:t>
      </w:r>
      <w:hyperlink w:anchor="P2284" w:tgtFrame="IX. Критерии доступности и качества медицинской">
        <w:r>
          <w:rPr>
            <w:color w:val="0000FF"/>
            <w:sz w:val="24"/>
          </w:rPr>
          <w:t>разделом IX</w:t>
        </w:r>
      </w:hyperlink>
      <w:r>
        <w:rPr>
          <w:sz w:val="24"/>
        </w:rPr>
        <w:t xml:space="preserve"> Программы).</w:t>
      </w:r>
    </w:p>
    <w:p>
      <w:pPr>
        <w:pStyle w:val="ConsPlusNormal"/>
        <w:spacing w:before="240" w:after="0"/>
        <w:ind w:firstLine="540"/>
        <w:jc w:val="both"/>
        <w:rPr/>
      </w:pPr>
      <w:r>
        <w:rPr>
          <w:sz w:val="24"/>
        </w:rPr>
        <w:t>В Территориальной программе ОМС в расчете на 1 застрахованное лицо устанавливаются с учетом структуры заболеваемости в Нижегородской области нормативы объема предоставления медицинской помощи, нормативы финансовых затрат на единицу объема предоставления медицинской помощи и норматив финансового обеспечения Территориальной программы ОМС.</w:t>
      </w:r>
    </w:p>
    <w:p>
      <w:pPr>
        <w:pStyle w:val="ConsPlusNormal"/>
        <w:spacing w:before="240" w:after="0"/>
        <w:ind w:firstLine="540"/>
        <w:jc w:val="both"/>
        <w:rPr/>
      </w:pPr>
      <w:r>
        <w:rPr>
          <w:sz w:val="24"/>
        </w:rPr>
        <w:t>Нормативы объема предоставления медицинской помощи, за исключением специализированной, в том числе высокотехнологичной, медицинской помощи, оказываемой федеральными медицинскими организациями, включают нормативы объема предоставления медицинской помощи застрахованным лицам за пределами Нижегородской области, на территории которой выдан полис обязательного медицинского страхования.</w:t>
      </w:r>
    </w:p>
    <w:p>
      <w:pPr>
        <w:pStyle w:val="ConsPlusNormal"/>
        <w:spacing w:before="240" w:after="0"/>
        <w:ind w:firstLine="540"/>
        <w:jc w:val="both"/>
        <w:rPr/>
      </w:pPr>
      <w:r>
        <w:rPr>
          <w:sz w:val="24"/>
        </w:rPr>
        <w:t>Направление в медицинские организации, расположенные за пределами территории субъекта Российской Федерации, в котором проживает гражданин, при оказании ему медицинской помощи по Территориальной программе ОМС, на оказание специализированной медицинской помощи в плановой форме выдается лечащим врачом медицинской организации, которую гражданин выбрал, в том числе по территориально-участковому принципу, и проходит диагностику и лечение в рамках получения первичной медико-санитарной помощи или в которой гражданин получает специализированную медицинскую помощь, при необходимости перевода в другую медицинскую организацию для получения специализированной медицинской помощи в соответствии с порядками оказания медицинской помощи, а также по решению врачебной комиссии, созданной в указанных медицинских организациях.</w:t>
      </w:r>
    </w:p>
    <w:p>
      <w:pPr>
        <w:pStyle w:val="ConsPlusNormal"/>
        <w:spacing w:before="240" w:after="0"/>
        <w:ind w:firstLine="540"/>
        <w:jc w:val="both"/>
        <w:rPr/>
      </w:pPr>
      <w:r>
        <w:rPr>
          <w:sz w:val="24"/>
        </w:rPr>
        <w:t>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pPr>
        <w:pStyle w:val="ConsPlusNormal"/>
        <w:spacing w:before="240" w:after="0"/>
        <w:ind w:firstLine="540"/>
        <w:jc w:val="both"/>
        <w:rPr/>
      </w:pPr>
      <w:r>
        <w:rPr>
          <w:sz w:val="24"/>
        </w:rPr>
        <w:t>При формировании тарифов на оплату специализированной, в том числе высокотехнологичной, медицинской помощи детям при онкологических заболеваниях в тарифном соглашении устанавливаются отдельные тарифы на оплату медицинской помощи с использованием пэгаспаргазы и иных лекарственных препаратов, ранее централизованно закупаемых по отдельным решениям Правительства Российской Федерации.</w:t>
      </w:r>
    </w:p>
    <w:p>
      <w:pPr>
        <w:pStyle w:val="ConsPlusNormal"/>
        <w:spacing w:before="240" w:after="0"/>
        <w:ind w:firstLine="540"/>
        <w:jc w:val="both"/>
        <w:rPr/>
      </w:pPr>
      <w:r>
        <w:rPr>
          <w:sz w:val="24"/>
        </w:rPr>
        <w:t>С 2026 года оплата лечения с проведением противоопухолевой терапии за счет средств обязательного медицинского страхования с использованием лекарственных препаратов по перечню, утвержденному Министерством здравоохранения Российской Федерации, будет осуществляться с учетом количества фактически использованного лекарственного препарата.</w:t>
      </w:r>
    </w:p>
    <w:p>
      <w:pPr>
        <w:pStyle w:val="ConsPlusNormal"/>
        <w:spacing w:before="240" w:after="0"/>
        <w:ind w:firstLine="540"/>
        <w:jc w:val="both"/>
        <w:rPr/>
      </w:pPr>
      <w:r>
        <w:rPr>
          <w:sz w:val="24"/>
        </w:rPr>
        <w:t>Обязательным условием для отдельных схем противоопухолевой лекарственной терапии, назначенных по решению консилиума врачей, является проведение молекулярно-генетических и (или) иммуногистохимических исследований с получением результата до назначения схемы противоопухолевой лекарственной терапии. При отсутствии такого исследования оплата случая лечения с использованием схемы противоопухолевой лекарственной терапии не допускается.</w:t>
      </w:r>
    </w:p>
    <w:p>
      <w:pPr>
        <w:pStyle w:val="ConsPlusNormal"/>
        <w:spacing w:before="240" w:after="0"/>
        <w:ind w:firstLine="540"/>
        <w:jc w:val="both"/>
        <w:rPr/>
      </w:pPr>
      <w:r>
        <w:rPr>
          <w:sz w:val="24"/>
        </w:rPr>
        <w:t>Оказание медицинской помощи в рамках указанных тарифов осуществляется при наличии медицинских показаний, решения соответствующей врачебной комиссии (консилиума)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(дистанционных) технологий.</w:t>
      </w:r>
    </w:p>
    <w:p>
      <w:pPr>
        <w:pStyle w:val="ConsPlusNormal"/>
        <w:jc w:val="both"/>
        <w:rPr/>
      </w:pPr>
      <w:r>
        <w:rPr/>
      </w:r>
      <w:bookmarkStart w:id="16" w:name="P471"/>
      <w:bookmarkStart w:id="17" w:name="P471"/>
      <w:bookmarkEnd w:id="17"/>
    </w:p>
    <w:p>
      <w:pPr>
        <w:pStyle w:val="ConsPlusTitle"/>
        <w:numPr>
          <w:ilvl w:val="0"/>
          <w:numId w:val="0"/>
        </w:numPr>
        <w:jc w:val="center"/>
        <w:outlineLvl w:val="1"/>
        <w:rPr/>
      </w:pPr>
      <w:bookmarkStart w:id="18" w:name="P471"/>
      <w:bookmarkEnd w:id="18"/>
      <w:r>
        <w:rPr>
          <w:sz w:val="24"/>
        </w:rPr>
        <w:t>V. Финансовое обеспечение Программы</w:t>
      </w:r>
    </w:p>
    <w:p>
      <w:pPr>
        <w:pStyle w:val="ConsPlusNormal"/>
        <w:jc w:val="both"/>
        <w:rPr/>
      </w:pPr>
      <w:r>
        <w:rPr/>
      </w:r>
    </w:p>
    <w:p>
      <w:pPr>
        <w:pStyle w:val="ConsPlusNormal"/>
        <w:ind w:firstLine="540"/>
        <w:jc w:val="both"/>
        <w:rPr/>
      </w:pPr>
      <w:r>
        <w:rPr>
          <w:sz w:val="24"/>
        </w:rPr>
        <w:t>Источниками финансового обеспечения Программы являются средства федерального бюджета, средства областного бюджета, а также средства обязательного медицинского страхования.</w:t>
      </w:r>
    </w:p>
    <w:p>
      <w:pPr>
        <w:pStyle w:val="ConsPlusNormal"/>
        <w:jc w:val="both"/>
        <w:rPr/>
      </w:pPr>
      <w:r>
        <w:rPr/>
      </w:r>
    </w:p>
    <w:p>
      <w:pPr>
        <w:pStyle w:val="ConsPlusTitle"/>
        <w:numPr>
          <w:ilvl w:val="0"/>
          <w:numId w:val="0"/>
        </w:numPr>
        <w:jc w:val="center"/>
        <w:outlineLvl w:val="2"/>
        <w:rPr/>
      </w:pPr>
      <w:r>
        <w:rPr>
          <w:sz w:val="24"/>
        </w:rPr>
        <w:t>5.1. Виды медицинской помощи, оказание которой</w:t>
      </w:r>
    </w:p>
    <w:p>
      <w:pPr>
        <w:pStyle w:val="ConsPlusTitle"/>
        <w:jc w:val="center"/>
        <w:rPr/>
      </w:pPr>
      <w:r>
        <w:rPr>
          <w:sz w:val="24"/>
        </w:rPr>
        <w:t>осуществляется бесплатно за счет средств обязательного</w:t>
      </w:r>
    </w:p>
    <w:p>
      <w:pPr>
        <w:pStyle w:val="ConsPlusTitle"/>
        <w:jc w:val="center"/>
        <w:rPr/>
      </w:pPr>
      <w:r>
        <w:rPr>
          <w:sz w:val="24"/>
        </w:rPr>
        <w:t>медицинского страхования</w:t>
      </w:r>
    </w:p>
    <w:p>
      <w:pPr>
        <w:pStyle w:val="ConsPlusNormal"/>
        <w:jc w:val="both"/>
        <w:rPr/>
      </w:pPr>
      <w:r>
        <w:rPr/>
      </w:r>
    </w:p>
    <w:p>
      <w:pPr>
        <w:pStyle w:val="ConsPlusNormal"/>
        <w:ind w:firstLine="540"/>
        <w:jc w:val="both"/>
        <w:rPr/>
      </w:pPr>
      <w:r>
        <w:rPr>
          <w:sz w:val="24"/>
        </w:rPr>
        <w:t xml:space="preserve">За счет средств обязательного медицинского страхования в рамках Территориальной программы ОМС застрахованным лицам при заболеваниях и состояниях, указанных в </w:t>
      </w:r>
      <w:hyperlink w:anchor="P242" w:tgtFrame="III. Перечень заболеваний и состояний, оказание медицинской">
        <w:r>
          <w:rPr>
            <w:color w:val="0000FF"/>
            <w:sz w:val="24"/>
          </w:rPr>
          <w:t>разделе III</w:t>
        </w:r>
      </w:hyperlink>
      <w:r>
        <w:rPr>
          <w:sz w:val="24"/>
        </w:rP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pPr>
        <w:pStyle w:val="ConsPlusNormal"/>
        <w:spacing w:before="240" w:after="0"/>
        <w:ind w:firstLine="540"/>
        <w:jc w:val="both"/>
        <w:rPr/>
      </w:pPr>
      <w:r>
        <w:rPr>
          <w:sz w:val="24"/>
        </w:rPr>
        <w:t>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граждан репродуктивного возраста по оценке репродуктивного здоровья), включая транспортные расходы мобильных медицинских бригад,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пациентов из числа ветеранов боевых действий; лиц, состоящих на диспансерном наблюдении; женщин в период беременности, родов и послеродовой период; диспансерное наблюдение, проведение аудиологического скрининга;</w:t>
      </w:r>
    </w:p>
    <w:p>
      <w:pPr>
        <w:pStyle w:val="ConsPlusNormal"/>
        <w:spacing w:before="240" w:after="0"/>
        <w:ind w:firstLine="540"/>
        <w:jc w:val="both"/>
        <w:rPr/>
      </w:pPr>
      <w:r>
        <w:rPr>
          <w:sz w:val="24"/>
        </w:rPr>
        <w:t>скорая медицинская помощь (за исключением санитарно-авиационной эвакуации);</w:t>
      </w:r>
    </w:p>
    <w:p>
      <w:pPr>
        <w:pStyle w:val="ConsPlusNormal"/>
        <w:spacing w:before="240" w:after="0"/>
        <w:ind w:firstLine="540"/>
        <w:jc w:val="both"/>
        <w:rPr/>
      </w:pPr>
      <w:r>
        <w:rPr>
          <w:sz w:val="24"/>
        </w:rPr>
        <w:t xml:space="preserve">специализированная, в том числе высокотехнологичная, медицинская помощь, включенная в </w:t>
      </w:r>
      <w:hyperlink w:anchor="P36545" w:tgtFrame="Раздел I. ПЕРЕЧЕНЬ ВИДОВ ВЫСОКОТЕХНОЛОГИЧНОЙ МЕДИЦИНСКОЙ">
        <w:r>
          <w:rPr>
            <w:color w:val="0000FF"/>
            <w:sz w:val="24"/>
          </w:rPr>
          <w:t>раздел I</w:t>
        </w:r>
      </w:hyperlink>
      <w:r>
        <w:rPr>
          <w:sz w:val="24"/>
        </w:rPr>
        <w:t xml:space="preserve"> приложения 5 к Программе, в стационарных условиях и условиях дневного стационара, в том числе больным с онкологическими заболеваниями, больным с гепатитом C в соответствии с клиническими рекомендациями, а также применение вспомогательных репродуктивных технологий (экстракорпорального оплодотворения), включая предоставление лекарственных препаратов в соответствии с законодательством Российской Федерации;</w:t>
      </w:r>
    </w:p>
    <w:p>
      <w:pPr>
        <w:pStyle w:val="ConsPlusNormal"/>
        <w:spacing w:before="240" w:after="0"/>
        <w:ind w:firstLine="540"/>
        <w:jc w:val="both"/>
        <w:rPr/>
      </w:pPr>
      <w:r>
        <w:rPr>
          <w:sz w:val="24"/>
        </w:rPr>
        <w:t>мероприятия по медицинской реабилитации, осуществляемой в медицинских организациях амбулаторно, в стационарных условиях и условиях дневного стационара;</w:t>
      </w:r>
    </w:p>
    <w:p>
      <w:pPr>
        <w:pStyle w:val="ConsPlusNormal"/>
        <w:spacing w:before="240" w:after="0"/>
        <w:ind w:firstLine="540"/>
        <w:jc w:val="both"/>
        <w:rPr/>
      </w:pPr>
      <w:r>
        <w:rPr>
          <w:sz w:val="24"/>
        </w:rPr>
        <w:t>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 в базовую программу обязательного медицинского страхования, в указанных медицинских организациях.</w:t>
      </w:r>
    </w:p>
    <w:p>
      <w:pPr>
        <w:pStyle w:val="ConsPlusNormal"/>
        <w:spacing w:before="240" w:after="0"/>
        <w:ind w:firstLine="540"/>
        <w:jc w:val="both"/>
        <w:rPr/>
      </w:pPr>
      <w:r>
        <w:rPr>
          <w:sz w:val="24"/>
        </w:rPr>
        <w:t>В рамках Территориальной программы ОМС для застрахованных лиц осуществляется финансовое обеспечение:</w:t>
      </w:r>
    </w:p>
    <w:p>
      <w:pPr>
        <w:pStyle w:val="ConsPlusNormal"/>
        <w:spacing w:before="240" w:after="0"/>
        <w:ind w:firstLine="540"/>
        <w:jc w:val="both"/>
        <w:rPr/>
      </w:pPr>
      <w:r>
        <w:rPr>
          <w:sz w:val="24"/>
        </w:rPr>
        <w:t>по диагностике, лечению, профилактике заболеваний, в том числе в центрах здоровья, организованных в медицинских организациях, а также в дошкольно-школьных отделениях детских поликлиник, участвующих в реализации Территориальной программы ОМС, включая проведение профилактических прививок без учета расходов, связанных с приобретением иммунобиологических препаратов, в соответствии с национальным календарем профилактических прививок и календарем профилактических прививок по эпидемическим показаниям;</w:t>
      </w:r>
    </w:p>
    <w:p>
      <w:pPr>
        <w:pStyle w:val="ConsPlusNormal"/>
        <w:spacing w:before="240" w:after="0"/>
        <w:ind w:firstLine="540"/>
        <w:jc w:val="both"/>
        <w:rPr/>
      </w:pPr>
      <w:r>
        <w:rPr>
          <w:sz w:val="24"/>
        </w:rPr>
        <w:t>проведения осмотров врачами, работающими в сфере ОМС,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сирот и детей, оставшихся без попечения родителей, граждан, выразивших желание стать опекуном или попечителем совершеннолетнего недееспособного или не полностью дееспособного гражданина, в части видов медицинской помощи и по заболеваниям, входящим в базовую программу обязательного медицинского страхования;</w:t>
      </w:r>
    </w:p>
    <w:p>
      <w:pPr>
        <w:pStyle w:val="ConsPlusNormal"/>
        <w:spacing w:before="240" w:after="0"/>
        <w:ind w:firstLine="540"/>
        <w:jc w:val="both"/>
        <w:rPr/>
      </w:pPr>
      <w:r>
        <w:rPr>
          <w:sz w:val="24"/>
        </w:rPr>
        <w:t>проведения обязательных диагностических исследований и оказания медицинской помощи (в рамках базовой программы ОМС) гражданам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pPr>
        <w:pStyle w:val="ConsPlusNormal"/>
        <w:spacing w:before="240" w:after="0"/>
        <w:ind w:firstLine="540"/>
        <w:jc w:val="both"/>
        <w:rPr/>
      </w:pPr>
      <w:r>
        <w:rPr>
          <w:sz w:val="24"/>
        </w:rPr>
        <w:t>Комиссия по разработке Территориальной программы ОМС осуществляет распределение объемов медицинской помощи, утвержденных территориальной программой обязательного медицинского страхования, между медицинскими организациями, включая федеральные медицинские организации, участвующими в реализации Территориальной программы ОМС, за исключением объемов и соответствующих им финансовых средств, предназначенных для оплаты медицинской помощи, оказанной застрахованным лицам за пределами Нижегородской области, на территории которой выдан полис обязательного медицинского страхования.</w:t>
      </w:r>
    </w:p>
    <w:p>
      <w:pPr>
        <w:pStyle w:val="ConsPlusNormal"/>
        <w:spacing w:before="240" w:after="0"/>
        <w:ind w:firstLine="540"/>
        <w:jc w:val="both"/>
        <w:rPr/>
      </w:pPr>
      <w:r>
        <w:rPr>
          <w:sz w:val="24"/>
        </w:rPr>
        <w:t>Не реже одного раза в квартал комиссия по разработке Территориальной программы ОМС осуществляет оценку исполнения распределенных объемов медицинской помощи, проводит анализ остатков средств обязательного медицинского страхования на счетах медицинских организаций, участвующих в Территориальной программе ОМС. По результатам проведенной оценки и анализа 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комиссия по разработке территориальной программы ОМС осуществляет при необходимости перераспределение объемов медицинской помощи, а также принимает иные решения в соответствии с законодательством Российской Федерации.</w:t>
      </w:r>
    </w:p>
    <w:p>
      <w:pPr>
        <w:pStyle w:val="ConsPlusNormal"/>
        <w:spacing w:before="240" w:after="0"/>
        <w:ind w:firstLine="540"/>
        <w:jc w:val="both"/>
        <w:rPr/>
      </w:pPr>
      <w:r>
        <w:rPr>
          <w:sz w:val="24"/>
        </w:rPr>
        <w:t>Медицинские организации, оказывающие несколько видов медицинской помощи, не вправе перераспределять средства обязательного медицинского страхования, предназначенные для оказания скорой, в том числе скорой специализированной, медицинской помощи, и использовать их на предоставление других видов медицинской помощи.</w:t>
      </w:r>
    </w:p>
    <w:p>
      <w:pPr>
        <w:pStyle w:val="ConsPlusNormal"/>
        <w:spacing w:before="240" w:after="0"/>
        <w:ind w:firstLine="540"/>
        <w:jc w:val="both"/>
        <w:rPr/>
      </w:pPr>
      <w:r>
        <w:rPr>
          <w:sz w:val="24"/>
        </w:rPr>
        <w:t>Средства нормированного страхового запаса Территориального фонда обязательного медицинского страхования Нижегородской области, предусмотренные на дополнительное финансовое обеспечение реализации Территориальной программы ОМС, а также на оплату медицинской помощи, оказанной застрахованным лицам за пределами Нижегородской области, в которой выдан полис обязательного медицинского страхования, могут направляться медицинскими организациями на возмещение расходов за предоставленную медицинскую помощь по видам и условиям ее оказания в части объемов медицинской помощи, превышающих установленные им комиссией по разработке Территориальной программы ОМС.</w:t>
      </w:r>
    </w:p>
    <w:p>
      <w:pPr>
        <w:pStyle w:val="ConsPlusNormal"/>
        <w:jc w:val="both"/>
        <w:rPr/>
      </w:pPr>
      <w:r>
        <w:rPr/>
      </w:r>
    </w:p>
    <w:p>
      <w:pPr>
        <w:pStyle w:val="ConsPlusTitle"/>
        <w:numPr>
          <w:ilvl w:val="0"/>
          <w:numId w:val="0"/>
        </w:numPr>
        <w:jc w:val="center"/>
        <w:outlineLvl w:val="2"/>
        <w:rPr/>
      </w:pPr>
      <w:r>
        <w:rPr>
          <w:sz w:val="24"/>
        </w:rPr>
        <w:t>5.2. Виды медицинской помощи, оказание которой</w:t>
      </w:r>
    </w:p>
    <w:p>
      <w:pPr>
        <w:pStyle w:val="ConsPlusTitle"/>
        <w:jc w:val="center"/>
        <w:rPr/>
      </w:pPr>
      <w:r>
        <w:rPr>
          <w:sz w:val="24"/>
        </w:rPr>
        <w:t>осуществляется бесплатно за счет бюджетных</w:t>
      </w:r>
    </w:p>
    <w:p>
      <w:pPr>
        <w:pStyle w:val="ConsPlusTitle"/>
        <w:jc w:val="center"/>
        <w:rPr/>
      </w:pPr>
      <w:r>
        <w:rPr>
          <w:sz w:val="24"/>
        </w:rPr>
        <w:t>ассигнований федерального бюджета</w:t>
      </w:r>
    </w:p>
    <w:p>
      <w:pPr>
        <w:pStyle w:val="ConsPlusNormal"/>
        <w:jc w:val="both"/>
        <w:rPr/>
      </w:pPr>
      <w:r>
        <w:rPr/>
      </w:r>
    </w:p>
    <w:p>
      <w:pPr>
        <w:pStyle w:val="ConsPlusNormal"/>
        <w:ind w:firstLine="540"/>
        <w:jc w:val="both"/>
        <w:rPr/>
      </w:pPr>
      <w:r>
        <w:rPr>
          <w:sz w:val="24"/>
        </w:rPr>
        <w:t xml:space="preserve">За счет бюджетных ассигнований федерального бюджета, в том числе за счет межбюджетных трансфертов федерального бюджета бюджету Фонда, осуществляется финансовое обеспечение высокотехнологичной медицинской помощи, не включенной в базовую программу обязательного медицинского страхования, в соответствии с </w:t>
      </w:r>
      <w:hyperlink w:anchor="P40127" w:tgtFrame="Раздел II. ПЕРЕЧЕНЬ ВИДОВ ВЫСОКОТЕХНОЛОГИЧНОЙ МЕДИЦИНСКОЙ">
        <w:r>
          <w:rPr>
            <w:color w:val="0000FF"/>
            <w:sz w:val="24"/>
          </w:rPr>
          <w:t>разделом II</w:t>
        </w:r>
      </w:hyperlink>
      <w:r>
        <w:rPr>
          <w:sz w:val="24"/>
        </w:rPr>
        <w:t xml:space="preserve"> приложения 5 к Программе, оказываемой:</w:t>
      </w:r>
    </w:p>
    <w:p>
      <w:pPr>
        <w:pStyle w:val="ConsPlusNormal"/>
        <w:spacing w:before="240" w:after="0"/>
        <w:ind w:firstLine="540"/>
        <w:jc w:val="both"/>
        <w:rPr/>
      </w:pPr>
      <w:r>
        <w:rPr>
          <w:sz w:val="24"/>
        </w:rPr>
        <w:t>федеральными медицинскими организациями и медицинскими организациями частной системы здравоохранения, включенными в перечень, утверждаемый Министерством здравоохранения Российской Федерации;</w:t>
      </w:r>
    </w:p>
    <w:p>
      <w:pPr>
        <w:pStyle w:val="ConsPlusNormal"/>
        <w:spacing w:before="240" w:after="0"/>
        <w:ind w:firstLine="540"/>
        <w:jc w:val="both"/>
        <w:rPr/>
      </w:pPr>
      <w:r>
        <w:rPr>
          <w:sz w:val="24"/>
        </w:rPr>
        <w:t>медицинскими организациями, подведомственными исполнительным органам субъектов Российской Федерации.</w:t>
      </w:r>
    </w:p>
    <w:p>
      <w:pPr>
        <w:pStyle w:val="ConsPlusNormal"/>
        <w:spacing w:before="240" w:after="0"/>
        <w:ind w:firstLine="540"/>
        <w:jc w:val="both"/>
        <w:rPr/>
      </w:pPr>
      <w:r>
        <w:rPr>
          <w:sz w:val="24"/>
        </w:rPr>
        <w:t>За счет бюджетных ассигнований федерального бюджета осуществляется финансовое обеспечение:</w:t>
      </w:r>
    </w:p>
    <w:p>
      <w:pPr>
        <w:pStyle w:val="ConsPlusNormal"/>
        <w:spacing w:before="240" w:after="0"/>
        <w:ind w:firstLine="540"/>
        <w:jc w:val="both"/>
        <w:rPr/>
      </w:pPr>
      <w:r>
        <w:rPr>
          <w:sz w:val="24"/>
        </w:rPr>
        <w:t>скорой, в том числе скорой специализированной, медицинской помощи, первичной медико-санитарной и специализированной медицинской помощи, оказываемой федеральными медицинскими организациями (в части медицинской помощи, не включенной в базовую программу обязательного медицинского страхования, в том числе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pPr>
        <w:pStyle w:val="ConsPlusNormal"/>
        <w:spacing w:before="240" w:after="0"/>
        <w:ind w:firstLine="540"/>
        <w:jc w:val="both"/>
        <w:rPr/>
      </w:pPr>
      <w:r>
        <w:rPr>
          <w:sz w:val="24"/>
        </w:rPr>
        <w:t>медицинской эвакуации, осуществляемой федеральными медицинскими организациями, по перечню, утверждаемому Министерством здравоохранения Российской Федерации;</w:t>
      </w:r>
    </w:p>
    <w:p>
      <w:pPr>
        <w:pStyle w:val="ConsPlusNormal"/>
        <w:spacing w:before="240" w:after="0"/>
        <w:ind w:firstLine="540"/>
        <w:jc w:val="both"/>
        <w:rPr/>
      </w:pPr>
      <w:r>
        <w:rPr>
          <w:sz w:val="24"/>
        </w:rPr>
        <w:t>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включая предоставление дополнительных видов и объемов медицинской помощи, предусмотренных законодательством Российской Федерации, населению закрытого административно-территориального образования г. Саров,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организаций, включенных в перечень организаций отдельных отраслей промышленности с особо опасными условиями труда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pPr>
        <w:pStyle w:val="ConsPlusNormal"/>
        <w:spacing w:before="240" w:after="0"/>
        <w:ind w:firstLine="540"/>
        <w:jc w:val="both"/>
        <w:rPr/>
      </w:pPr>
      <w:r>
        <w:rPr>
          <w:sz w:val="24"/>
        </w:rPr>
        <w:t>расширенного неонатального скрининга;</w:t>
      </w:r>
    </w:p>
    <w:p>
      <w:pPr>
        <w:pStyle w:val="ConsPlusNormal"/>
        <w:spacing w:before="240" w:after="0"/>
        <w:ind w:firstLine="540"/>
        <w:jc w:val="both"/>
        <w:rPr/>
      </w:pPr>
      <w:r>
        <w:rPr>
          <w:sz w:val="24"/>
        </w:rPr>
        <w:t>медицинской помощи, предусмотренной федеральными законами для определенных категорий граждан, оказываемой в медицинских организациях, подведомственных федеральным органам исполнительной власти;</w:t>
      </w:r>
    </w:p>
    <w:p>
      <w:pPr>
        <w:pStyle w:val="ConsPlusNormal"/>
        <w:spacing w:before="240" w:after="0"/>
        <w:ind w:firstLine="540"/>
        <w:jc w:val="both"/>
        <w:rPr/>
      </w:pPr>
      <w:r>
        <w:rPr>
          <w:sz w:val="24"/>
        </w:rPr>
        <w:t>лечения граждан Российской Федерации за пределами территории Российской Федерации, направленных на такое лечение в порядке, установленном Министерством здравоохранения Российской Федерации;</w:t>
      </w:r>
    </w:p>
    <w:p>
      <w:pPr>
        <w:pStyle w:val="ConsPlusNormal"/>
        <w:spacing w:before="240" w:after="0"/>
        <w:ind w:firstLine="540"/>
        <w:jc w:val="both"/>
        <w:rPr/>
      </w:pPr>
      <w:r>
        <w:rPr>
          <w:sz w:val="24"/>
        </w:rPr>
        <w:t>санаторно-курортного лечения отдельных категорий граждан в соответствии с законодательством Российской Федерации;</w:t>
      </w:r>
    </w:p>
    <w:p>
      <w:pPr>
        <w:pStyle w:val="ConsPlusNormal"/>
        <w:spacing w:before="240" w:after="0"/>
        <w:ind w:firstLine="540"/>
        <w:jc w:val="both"/>
        <w:rPr/>
      </w:pPr>
      <w:r>
        <w:rPr>
          <w:sz w:val="24"/>
        </w:rPr>
        <w:t>закупки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по перечню лекарственных препаратов, сформированному в установленном порядке и утверждаемому Правительством Российской Федерации, в том числе:</w:t>
      </w:r>
    </w:p>
    <w:p>
      <w:pPr>
        <w:pStyle w:val="ConsPlusNormal"/>
        <w:spacing w:before="240" w:after="0"/>
        <w:ind w:firstLine="540"/>
        <w:jc w:val="both"/>
        <w:rPr/>
      </w:pPr>
      <w:r>
        <w:rPr>
          <w:sz w:val="24"/>
        </w:rPr>
        <w:t>в отношении взрослых в возрасте 18 лет и старше - за счет бюджетных ассигнований, предусмотренных в федеральном бюджете Министерству здравоохранения Российской Федерации;</w:t>
      </w:r>
    </w:p>
    <w:p>
      <w:pPr>
        <w:pStyle w:val="ConsPlusNormal"/>
        <w:spacing w:before="240" w:after="0"/>
        <w:ind w:firstLine="540"/>
        <w:jc w:val="both"/>
        <w:rPr/>
      </w:pPr>
      <w:r>
        <w:rPr>
          <w:sz w:val="24"/>
        </w:rPr>
        <w:t>в отношении детей в возрасте от 0 до 18 лет - за счет бюджетных ассигнований,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порядком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pPr>
        <w:pStyle w:val="ConsPlusNormal"/>
        <w:spacing w:before="240" w:after="0"/>
        <w:ind w:firstLine="540"/>
        <w:jc w:val="both"/>
        <w:rPr/>
      </w:pPr>
      <w:r>
        <w:rPr>
          <w:sz w:val="24"/>
        </w:rPr>
        <w:t>закупки антивирусных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инфицированных вирусом иммунодефицита человека, в том числе в сочетании с вирусами гепатитов B и C;</w:t>
      </w:r>
    </w:p>
    <w:p>
      <w:pPr>
        <w:pStyle w:val="ConsPlusNormal"/>
        <w:spacing w:before="240" w:after="0"/>
        <w:ind w:firstLine="540"/>
        <w:jc w:val="both"/>
        <w:rPr/>
      </w:pPr>
      <w:r>
        <w:rPr>
          <w:sz w:val="24"/>
        </w:rPr>
        <w:t>закупки антибактериальных и противотуберкулезных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больных туберкулезом с множественной лекарственной устойчивостью возбудителя;</w:t>
      </w:r>
    </w:p>
    <w:p>
      <w:pPr>
        <w:pStyle w:val="ConsPlusNormal"/>
        <w:spacing w:before="240" w:after="0"/>
        <w:ind w:firstLine="540"/>
        <w:jc w:val="both"/>
        <w:rPr/>
      </w:pPr>
      <w:r>
        <w:rPr>
          <w:sz w:val="24"/>
        </w:rPr>
        <w:t>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трансплантации. Порядок проведения медицинского обследования донора, давшего письменное информированное добровольное согласие на изъятие своих органов и (или) тканей для трансплантации, устанавливается Министерством здравоохранения Российской Федерации;</w:t>
      </w:r>
    </w:p>
    <w:p>
      <w:pPr>
        <w:pStyle w:val="ConsPlusNormal"/>
        <w:spacing w:before="240" w:after="0"/>
        <w:ind w:firstLine="540"/>
        <w:jc w:val="both"/>
        <w:rPr/>
      </w:pPr>
      <w:r>
        <w:rPr>
          <w:sz w:val="24"/>
        </w:rPr>
        <w:t xml:space="preserve">предоставления в установленном порядке бюджету Нижегородской области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w:t>
      </w:r>
      <w:hyperlink r:id="rId36" w:tgtFrame="Федеральный закон от 17.07.1999 N 178-ФЗ (ред. от 29.10.2024) О государственной социальной помощи">
        <w:r>
          <w:rPr>
            <w:color w:val="0000FF"/>
            <w:sz w:val="24"/>
          </w:rPr>
          <w:t>пунктом 1 части 1 статьи 6.2</w:t>
        </w:r>
      </w:hyperlink>
      <w:r>
        <w:rPr>
          <w:sz w:val="24"/>
        </w:rPr>
        <w:t xml:space="preserve"> Федерального закона от 17 июля 1999 г. N 178-ФЗ "О государственной социальной помощи";</w:t>
      </w:r>
    </w:p>
    <w:p>
      <w:pPr>
        <w:pStyle w:val="ConsPlusNormal"/>
        <w:spacing w:before="240" w:after="0"/>
        <w:ind w:firstLine="540"/>
        <w:jc w:val="both"/>
        <w:rPr/>
      </w:pPr>
      <w:r>
        <w:rPr>
          <w:sz w:val="24"/>
        </w:rPr>
        <w:t xml:space="preserve">мероприятий, предусмотренных национальным календарем профилактических прививок в рамках подпрограммы "Совершенствование оказания медицинской помощи, включая профилактику заболеваний и формирование здорового образа жизни" государственной </w:t>
      </w:r>
      <w:hyperlink r:id="rId37" w:tgtFrame="Постановление Правительства РФ от 26.12.2017 N 1640 (ред. от 27.12.2024) Об утверждении государственной программы Российской Федерации Развитие здравоохранения">
        <w:r>
          <w:rPr>
            <w:color w:val="0000FF"/>
            <w:sz w:val="24"/>
          </w:rPr>
          <w:t>программы</w:t>
        </w:r>
      </w:hyperlink>
      <w:r>
        <w:rPr>
          <w:sz w:val="24"/>
        </w:rPr>
        <w:t xml:space="preserve"> Российской Федерации "Развитие здравоохранения", утвержденной постановлением Правительства Российской Федерации от 26 декабря 2017 г. N 1640 "Об утверждении государственной программы Российской Федерации "Развитие здравоохранения";</w:t>
      </w:r>
    </w:p>
    <w:p>
      <w:pPr>
        <w:pStyle w:val="ConsPlusNormal"/>
        <w:spacing w:before="240" w:after="0"/>
        <w:ind w:firstLine="540"/>
        <w:jc w:val="both"/>
        <w:rPr/>
      </w:pPr>
      <w:r>
        <w:rPr>
          <w:sz w:val="24"/>
        </w:rPr>
        <w:t>медицинской деятельности, связанной с донорством органов и тканей человека в целях трансплантации (пересадки);</w:t>
      </w:r>
    </w:p>
    <w:p>
      <w:pPr>
        <w:pStyle w:val="ConsPlusNormal"/>
        <w:spacing w:before="240" w:after="0"/>
        <w:ind w:firstLine="540"/>
        <w:jc w:val="both"/>
        <w:rPr/>
      </w:pPr>
      <w:r>
        <w:rPr>
          <w:sz w:val="24"/>
        </w:rPr>
        <w:t xml:space="preserve">дополнительных мероприятий, установленных законодательством Российской Федерации, в том числе в соответствии с </w:t>
      </w:r>
      <w:hyperlink r:id="rId38" w:tgtFrame="Указ Президента РФ от 05.01.2021 N 16 (ред. от 06.02.2023) О создании Фонда поддержки детей с тяжелыми жизнеугрожающими и хроническими заболеваниями, в том числе редкими (орфанными) заболеваниями, Круг добра">
        <w:r>
          <w:rPr>
            <w:color w:val="0000FF"/>
            <w:sz w:val="24"/>
          </w:rPr>
          <w:t>Указом</w:t>
        </w:r>
      </w:hyperlink>
      <w:r>
        <w:rPr>
          <w:sz w:val="24"/>
        </w:rPr>
        <w:t xml:space="preserve"> Президента Российской Федерации от 5 января 2021 г. N 16 "О создании Фонда поддержки детей с тяжелыми жизнеугрожающими и хроническими заболеваниями, в том числе редкими (орфанными) заболеваниями, "Круг добра", в отношении детей в возрасте от 0 до 18 лет, страдающих тяжелыми жизнеугрожающими и хроническими заболеваниями, в том числе прогрессирующими редкими (орфанными) заболеваниями, и осуществляемых в том числе за счет бюджетных ассигнований федерального бюджета,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w:t>
      </w:r>
    </w:p>
    <w:p>
      <w:pPr>
        <w:pStyle w:val="ConsPlusNormal"/>
        <w:spacing w:before="240" w:after="0"/>
        <w:ind w:firstLine="540"/>
        <w:jc w:val="both"/>
        <w:rPr/>
      </w:pPr>
      <w:r>
        <w:rPr>
          <w:sz w:val="24"/>
        </w:rPr>
        <w:t>обеспечение детей от двух до четырех лет и от четырех до семнадцати лет включительно, страдающих сахарным диабетом 1 типа, датчиками (сенсорами) системы непрерывного мониторинга уровня глюкозы осуществляется в рамках федерального проекта "Борьба с сахарным диабетом" в соответствии с заключенными соглашениями о представлении субсидий из федерального бюджета Российской Федерации в целях софинансирования расходных обязательств Нижегородской области.</w:t>
      </w:r>
    </w:p>
    <w:p>
      <w:pPr>
        <w:pStyle w:val="ConsPlusNormal"/>
        <w:jc w:val="both"/>
        <w:rPr/>
      </w:pPr>
      <w:r>
        <w:rPr/>
      </w:r>
    </w:p>
    <w:p>
      <w:pPr>
        <w:pStyle w:val="ConsPlusTitle"/>
        <w:numPr>
          <w:ilvl w:val="0"/>
          <w:numId w:val="0"/>
        </w:numPr>
        <w:jc w:val="center"/>
        <w:outlineLvl w:val="2"/>
        <w:rPr/>
      </w:pPr>
      <w:r>
        <w:rPr>
          <w:sz w:val="24"/>
        </w:rPr>
        <w:t>5.3. Виды медицинской помощи, оказание которой</w:t>
      </w:r>
    </w:p>
    <w:p>
      <w:pPr>
        <w:pStyle w:val="ConsPlusTitle"/>
        <w:jc w:val="center"/>
        <w:rPr/>
      </w:pPr>
      <w:r>
        <w:rPr>
          <w:sz w:val="24"/>
        </w:rPr>
        <w:t>осуществляется бесплатно за счет средств</w:t>
      </w:r>
    </w:p>
    <w:p>
      <w:pPr>
        <w:pStyle w:val="ConsPlusTitle"/>
        <w:jc w:val="center"/>
        <w:rPr/>
      </w:pPr>
      <w:r>
        <w:rPr>
          <w:sz w:val="24"/>
        </w:rPr>
        <w:t>областного бюджета</w:t>
      </w:r>
    </w:p>
    <w:p>
      <w:pPr>
        <w:pStyle w:val="ConsPlusNormal"/>
        <w:jc w:val="both"/>
        <w:rPr/>
      </w:pPr>
      <w:r>
        <w:rPr/>
      </w:r>
    </w:p>
    <w:p>
      <w:pPr>
        <w:pStyle w:val="ConsPlusNormal"/>
        <w:ind w:firstLine="540"/>
        <w:jc w:val="both"/>
        <w:rPr/>
      </w:pPr>
      <w:r>
        <w:rPr>
          <w:sz w:val="24"/>
        </w:rPr>
        <w:t>За счет средств областного бюджета осуществляется финансовое обеспечение:</w:t>
      </w:r>
    </w:p>
    <w:p>
      <w:pPr>
        <w:pStyle w:val="ConsPlusNormal"/>
        <w:spacing w:before="240" w:after="0"/>
        <w:ind w:firstLine="540"/>
        <w:jc w:val="both"/>
        <w:rPr/>
      </w:pPr>
      <w:r>
        <w:rPr>
          <w:sz w:val="24"/>
        </w:rPr>
        <w:t>скорой, в том числе скорой специализированной, медицинской помощи, не включенной в Территориальную программу ОМС,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в Территориальной программе ОМС;</w:t>
      </w:r>
    </w:p>
    <w:p>
      <w:pPr>
        <w:pStyle w:val="ConsPlusNormal"/>
        <w:spacing w:before="240" w:after="0"/>
        <w:ind w:firstLine="540"/>
        <w:jc w:val="both"/>
        <w:rPr/>
      </w:pPr>
      <w:r>
        <w:rPr>
          <w:sz w:val="24"/>
        </w:rPr>
        <w:t>скорой, в том числе скорой специализированной, медицинской помощи не застрахованным по обязательному медицинскому страхованию лицам;</w:t>
      </w:r>
    </w:p>
    <w:p>
      <w:pPr>
        <w:pStyle w:val="ConsPlusNormal"/>
        <w:spacing w:before="240" w:after="0"/>
        <w:ind w:firstLine="540"/>
        <w:jc w:val="both"/>
        <w:rPr/>
      </w:pPr>
      <w:r>
        <w:rPr>
          <w:sz w:val="24"/>
        </w:rPr>
        <w:t>первичной медико-санитарной, первичной специализированной медико-санитарной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медицинские осмотры и обследования лиц, обучающихся в общеобразовательных организациях и профессиональных образовательных организациях,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медико-психологического консультирования, а также консультаций врачами-психиатрами, наркологами при проведении профилактического медицинского осмотра, консультаций пациентов врачами-психиатрами и врачами-фтизиатрами при заболеваниях, включенных в базовую программу обязательного медицинского страхования, а также лиц, находящихся в стационарных организациях социального обслуживания, включая медицинскую помощь, оказываемую выездными психиатрическими бригадами;</w:t>
      </w:r>
    </w:p>
    <w:p>
      <w:pPr>
        <w:pStyle w:val="ConsPlusNormal"/>
        <w:spacing w:before="240" w:after="0"/>
        <w:ind w:firstLine="540"/>
        <w:jc w:val="both"/>
        <w:rPr/>
      </w:pPr>
      <w:r>
        <w:rPr>
          <w:sz w:val="24"/>
        </w:rPr>
        <w:t>специализированной медицинской помощи в части медицинской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w:t>
      </w:r>
    </w:p>
    <w:p>
      <w:pPr>
        <w:pStyle w:val="ConsPlusNormal"/>
        <w:spacing w:before="240" w:after="0"/>
        <w:ind w:firstLine="540"/>
        <w:jc w:val="both"/>
        <w:rPr/>
      </w:pPr>
      <w:r>
        <w:rPr>
          <w:sz w:val="24"/>
        </w:rPr>
        <w:t>паллиативной медицинской помощи, в том числе детям, оказываемой амбулаторно, в том числе на дому, включая медицинскую помощь, оказываемую выездными патронажными бригадами, в дневном стационаре и стационарно, включая койки паллиативной медицинской помощи и койки сестринского ухода;</w:t>
      </w:r>
    </w:p>
    <w:p>
      <w:pPr>
        <w:pStyle w:val="ConsPlusNormal"/>
        <w:spacing w:before="240" w:after="0"/>
        <w:ind w:firstLine="540"/>
        <w:jc w:val="both"/>
        <w:rPr/>
      </w:pPr>
      <w:r>
        <w:rPr>
          <w:sz w:val="24"/>
        </w:rPr>
        <w:t xml:space="preserve">высокотехнологичной медицинской помощи, оказываемой в медицинских организациях Нижегородской области, по перечню видов высокотехнологичной медицинской помощи в соответствии с </w:t>
      </w:r>
      <w:hyperlink w:anchor="P40127" w:tgtFrame="Раздел II. ПЕРЕЧЕНЬ ВИДОВ ВЫСОКОТЕХНОЛОГИЧНОЙ МЕДИЦИНСКОЙ">
        <w:r>
          <w:rPr>
            <w:color w:val="0000FF"/>
            <w:sz w:val="24"/>
          </w:rPr>
          <w:t>разделом II</w:t>
        </w:r>
      </w:hyperlink>
      <w:r>
        <w:rPr>
          <w:sz w:val="24"/>
        </w:rPr>
        <w:t xml:space="preserve"> приложения 5 к Программе (</w:t>
      </w:r>
      <w:hyperlink w:anchor="P2668" w:tgtFrame="XIV. Перечень видов высокотехнологичной медицинской помощи,">
        <w:r>
          <w:rPr>
            <w:color w:val="0000FF"/>
            <w:sz w:val="24"/>
          </w:rPr>
          <w:t>раздел XIV</w:t>
        </w:r>
      </w:hyperlink>
      <w:r>
        <w:rPr>
          <w:sz w:val="24"/>
        </w:rPr>
        <w:t xml:space="preserve"> Программы);</w:t>
      </w:r>
    </w:p>
    <w:p>
      <w:pPr>
        <w:pStyle w:val="ConsPlusNormal"/>
        <w:spacing w:before="240" w:after="0"/>
        <w:ind w:firstLine="540"/>
        <w:jc w:val="both"/>
        <w:rPr/>
      </w:pPr>
      <w:r>
        <w:rPr>
          <w:sz w:val="24"/>
        </w:rPr>
        <w:t>проведения медицинским психологом медико-психологического консультирования пациентов по вопросам, связанным с имеющимся заболеванием и (или) состоянием, в амбулаторных условиях, в условиях дневного и стационарных условиях в специализированных медицинских организациях при заболеваниях, не включенных в базовую программу обязательного медицинского страхования, а также пациентов, получающих паллиативную медицинскую помощь в хосписах и домах сестринского ухода;</w:t>
      </w:r>
    </w:p>
    <w:p>
      <w:pPr>
        <w:pStyle w:val="ConsPlusNormal"/>
        <w:spacing w:before="240" w:after="0"/>
        <w:ind w:firstLine="540"/>
        <w:jc w:val="both"/>
        <w:rPr/>
      </w:pPr>
      <w:r>
        <w:rPr>
          <w:sz w:val="24"/>
        </w:rPr>
        <w:t>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трансплантации, в медицинских организациях, подведомственных исполнительным органам государственной власти субъектов Российской Федерации;</w:t>
      </w:r>
    </w:p>
    <w:p>
      <w:pPr>
        <w:pStyle w:val="ConsPlusNormal"/>
        <w:spacing w:before="240" w:after="0"/>
        <w:ind w:firstLine="540"/>
        <w:jc w:val="both"/>
        <w:rPr/>
      </w:pPr>
      <w:r>
        <w:rPr>
          <w:sz w:val="24"/>
        </w:rPr>
        <w:t>предоставления в медицинских организациях, оказывающих паллиативную медицинскую помощь, государственной и муниципальной систем здравоохранения психологической помощи пациенту и членам семьи пациента, а также медицинской помощи врачами-психотерапевтами пациенту и членам семьи пациента, получающего паллиативную медицинскую помощь, или после его смерти в случае обращения членов семьи пациента в медицинскую организацию;</w:t>
      </w:r>
    </w:p>
    <w:p>
      <w:pPr>
        <w:pStyle w:val="ConsPlusNormal"/>
        <w:spacing w:before="240" w:after="0"/>
        <w:ind w:firstLine="540"/>
        <w:jc w:val="both"/>
        <w:rPr/>
      </w:pPr>
      <w:r>
        <w:rPr>
          <w:sz w:val="24"/>
        </w:rPr>
        <w:t>расходов медицинских организаций, не включенных в структуру тарифов на оплату медицинской помощи, предусмотренную в Территориальной программе ОМС;</w:t>
      </w:r>
    </w:p>
    <w:p>
      <w:pPr>
        <w:pStyle w:val="ConsPlusNormal"/>
        <w:spacing w:before="240" w:after="0"/>
        <w:ind w:firstLine="540"/>
        <w:jc w:val="both"/>
        <w:rPr/>
      </w:pPr>
      <w:r>
        <w:rPr>
          <w:sz w:val="24"/>
        </w:rPr>
        <w:t>объемов медицинской помощи, превышающих объемы, установленные в Территориальной программе ОМС, в размере, превышающем размер субвенций, предоставляемых из бюджета Федерального фонда обязательного медицинского страхования бюджету Территориального фонда обязательного медицинской страхования Нижегородской области.</w:t>
      </w:r>
    </w:p>
    <w:p>
      <w:pPr>
        <w:pStyle w:val="ConsPlusNormal"/>
        <w:spacing w:before="240" w:after="0"/>
        <w:ind w:firstLine="540"/>
        <w:jc w:val="both"/>
        <w:rPr/>
      </w:pPr>
      <w:r>
        <w:rPr>
          <w:sz w:val="24"/>
        </w:rPr>
        <w:t>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pPr>
        <w:pStyle w:val="ConsPlusNormal"/>
        <w:spacing w:before="240" w:after="0"/>
        <w:ind w:firstLine="540"/>
        <w:jc w:val="both"/>
        <w:rPr/>
      </w:pPr>
      <w:r>
        <w:rPr>
          <w:sz w:val="24"/>
        </w:rPr>
        <w:t xml:space="preserve">Правительство Нижегородской области вправе за счет средств областного бюджета осуществлять финансовое обеспечение дополнительных объемов высокотехнологичной медицинской помощи, оказываемой медицинскими организациями, подведомственными министерству здравоохранения Нижегородской области в соответствии с </w:t>
      </w:r>
      <w:hyperlink w:anchor="P36545" w:tgtFrame="Раздел I. ПЕРЕЧЕНЬ ВИДОВ ВЫСОКОТЕХНОЛОГИЧНОЙ МЕДИЦИНСКОЙ">
        <w:r>
          <w:rPr>
            <w:color w:val="0000FF"/>
            <w:sz w:val="24"/>
          </w:rPr>
          <w:t>разделом I</w:t>
        </w:r>
      </w:hyperlink>
      <w:r>
        <w:rPr>
          <w:sz w:val="24"/>
        </w:rPr>
        <w:t xml:space="preserve"> приложения 5 к Программе.</w:t>
      </w:r>
    </w:p>
    <w:p>
      <w:pPr>
        <w:pStyle w:val="ConsPlusNormal"/>
        <w:spacing w:before="240" w:after="0"/>
        <w:ind w:firstLine="540"/>
        <w:jc w:val="both"/>
        <w:rPr/>
      </w:pPr>
      <w:r>
        <w:rPr>
          <w:sz w:val="24"/>
        </w:rPr>
        <w:t>За счет средств областного бюджета осуществляется:</w:t>
      </w:r>
    </w:p>
    <w:p>
      <w:pPr>
        <w:pStyle w:val="ConsPlusNormal"/>
        <w:spacing w:before="240" w:after="0"/>
        <w:ind w:firstLine="540"/>
        <w:jc w:val="both"/>
        <w:rPr/>
      </w:pPr>
      <w:r>
        <w:rPr>
          <w:sz w:val="24"/>
        </w:rPr>
        <w:t>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w:t>
      </w:r>
    </w:p>
    <w:p>
      <w:pPr>
        <w:pStyle w:val="ConsPlusNormal"/>
        <w:spacing w:before="240" w:after="0"/>
        <w:ind w:firstLine="540"/>
        <w:jc w:val="both"/>
        <w:rPr/>
      </w:pPr>
      <w:r>
        <w:rPr>
          <w:sz w:val="24"/>
        </w:rPr>
        <w:t>обеспечение лекарственными препаратами в соответствии с перечнем групп населения и категорий заболеваний, при амбулаторном лечении которых лекарственные препараты и изделия медицинского назначения в соответствии с законодательством Российской Федерации отпускаются по рецептам врачей бесплатно;</w:t>
      </w:r>
    </w:p>
    <w:p>
      <w:pPr>
        <w:pStyle w:val="ConsPlusNormal"/>
        <w:spacing w:before="240" w:after="0"/>
        <w:ind w:firstLine="540"/>
        <w:jc w:val="both"/>
        <w:rPr/>
      </w:pPr>
      <w:r>
        <w:rPr>
          <w:sz w:val="24"/>
        </w:rPr>
        <w:t>обеспечение лекарственными препаратами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 со свободных цен;</w:t>
      </w:r>
    </w:p>
    <w:p>
      <w:pPr>
        <w:pStyle w:val="ConsPlusNormal"/>
        <w:spacing w:before="240" w:after="0"/>
        <w:ind w:firstLine="540"/>
        <w:jc w:val="both"/>
        <w:rPr/>
      </w:pPr>
      <w:r>
        <w:rPr>
          <w:sz w:val="24"/>
        </w:rPr>
        <w:t>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pPr>
        <w:pStyle w:val="ConsPlusNormal"/>
        <w:spacing w:before="240" w:after="0"/>
        <w:ind w:firstLine="540"/>
        <w:jc w:val="both"/>
        <w:rPr/>
      </w:pPr>
      <w:r>
        <w:rPr>
          <w:sz w:val="24"/>
        </w:rPr>
        <w:t>зубное протезирование отдельным категориям граждан, в том числе отдельным категориям участников специальной военной операции (вне зависимости от наличия у участника специальной военной операции инвалидности) в соответствии с законодательством Российской Федерации, в том числе лицам, находящимся в стационарных организациях социального обслуживания, согласно приказу министерства здравоохранения Нижегородской области;</w:t>
      </w:r>
    </w:p>
    <w:p>
      <w:pPr>
        <w:pStyle w:val="ConsPlusNormal"/>
        <w:spacing w:before="240" w:after="0"/>
        <w:ind w:firstLine="540"/>
        <w:jc w:val="both"/>
        <w:rPr/>
      </w:pPr>
      <w:r>
        <w:rPr>
          <w:sz w:val="24"/>
        </w:rPr>
        <w:t>предоставление в рамках оказания паллиативной медицинской помощи, в том числе детям, для использования на дому медицинских изделий, предназначенных для поддержания функций органов и систем организма человека, по перечню, утверждаемому Министерством здравоохранения Российской Федерации, а также обеспечение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 и продуктами лечебного (энтерального) питания с учетом предоставления медицинских изделий, лекарственных препаратов и продуктов лечебного (энтерального) питания ветеранам боевых действий во внеочередном порядке;</w:t>
      </w:r>
    </w:p>
    <w:p>
      <w:pPr>
        <w:pStyle w:val="ConsPlusNormal"/>
        <w:spacing w:before="240" w:after="0"/>
        <w:ind w:firstLine="540"/>
        <w:jc w:val="both"/>
        <w:rPr/>
      </w:pPr>
      <w:r>
        <w:rPr>
          <w:sz w:val="24"/>
        </w:rPr>
        <w:t>обеспечение медицинской деятельности, связанной с донорством органов и тканей человека в целях трансплантации (пересадки), в медицинских организациях, подведомственных министерству здравоохранения Нижегородской области.</w:t>
      </w:r>
    </w:p>
    <w:p>
      <w:pPr>
        <w:pStyle w:val="ConsPlusNormal"/>
        <w:spacing w:before="240" w:after="0"/>
        <w:ind w:firstLine="540"/>
        <w:jc w:val="both"/>
        <w:rPr/>
      </w:pPr>
      <w:r>
        <w:rPr>
          <w:sz w:val="24"/>
        </w:rPr>
        <w:t>В рамках Программы за счет средств областного бюджета осуществляется финансовое обеспечение проведения осмотров врачами и диагностических исследований, не входящих в Территориальную программу ОМС:</w:t>
      </w:r>
    </w:p>
    <w:p>
      <w:pPr>
        <w:pStyle w:val="ConsPlusNormal"/>
        <w:spacing w:before="240" w:after="0"/>
        <w:ind w:firstLine="540"/>
        <w:jc w:val="both"/>
        <w:rPr/>
      </w:pPr>
      <w:r>
        <w:rPr>
          <w:sz w:val="24"/>
        </w:rPr>
        <w:t>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сирот и детей, оставшихся без попечения родителей;</w:t>
      </w:r>
    </w:p>
    <w:p>
      <w:pPr>
        <w:pStyle w:val="ConsPlusNormal"/>
        <w:spacing w:before="240" w:after="0"/>
        <w:ind w:firstLine="540"/>
        <w:jc w:val="both"/>
        <w:rPr/>
      </w:pPr>
      <w:r>
        <w:rPr>
          <w:sz w:val="24"/>
        </w:rPr>
        <w:t>граждан, выразивших желание стать опекуном или попечителем совершеннолетнего недееспособного или не полностью дееспособного гражданина;</w:t>
      </w:r>
    </w:p>
    <w:p>
      <w:pPr>
        <w:pStyle w:val="ConsPlusNormal"/>
        <w:spacing w:before="240" w:after="0"/>
        <w:ind w:firstLine="540"/>
        <w:jc w:val="both"/>
        <w:rPr/>
      </w:pPr>
      <w:r>
        <w:rPr>
          <w:sz w:val="24"/>
        </w:rPr>
        <w:t>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pPr>
        <w:pStyle w:val="ConsPlusNormal"/>
        <w:spacing w:before="240" w:after="0"/>
        <w:ind w:firstLine="540"/>
        <w:jc w:val="both"/>
        <w:rPr/>
      </w:pPr>
      <w:r>
        <w:rPr>
          <w:sz w:val="24"/>
        </w:rPr>
        <w:t xml:space="preserve">Кроме того, за счет средств областного бюджета в установленном порядке оказывается медицинская помощь и предоставляются иные государственные услуги (выполняются работы) в медицинских организациях, за исключением видов медицинской помощи, оказываемой за счет средств обязательного медицинского страхования, в фельдшерско-акушерских и фельдшерских здравпунктах, не участвующих в реализации Территориальной программы ОМС, в инфекционных стационарах (кроме центральных районных больниц), в центрах по профилактике и борьбе с синдромом приобретенного иммунодефицита и инфекционными заболеваниями, врачебно-физкультурных диспансерах, центрах охраны здоровья семьи и репродукции, медико-генетических центрах (консультациях), центрах охраны репродуктивного здоровья подростков, центрах медицинской профилактики (за исключением первичной медико-санитарной помощи, включенной в Территориальную программу ОМС), центрах профессиональной патологии и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w:anchor="P242" w:tgtFrame="III. Перечень заболеваний и состояний, оказание медицинской">
        <w:r>
          <w:rPr>
            <w:color w:val="0000FF"/>
            <w:sz w:val="24"/>
          </w:rPr>
          <w:t>разделе III</w:t>
        </w:r>
      </w:hyperlink>
      <w:r>
        <w:rPr>
          <w:sz w:val="24"/>
        </w:rPr>
        <w:t xml:space="preserve"> Программы, финансовое обеспечение которых осуществляется за счет средств обязательного медицинского страхования), медицинских информационно-аналитических центрах, бюро медицинской статистики, в центрах крови, на станциях переливания крови и в отделениях трансфузиологии, в домах ребенка, включая специализированные, молочных кухнях и в прочих медицинских учреждениях, входящих в номенклатуру медицинских организаций, утверждаемую Министерством здравоохранения Российской Федерации, а также осуществляется финансовое обеспечение авиационных работ при санитарно-авиационной эвакуации, осуществляемой воздушными судами,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Территориальную программу ОМС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и расходов медицинских организаций, в том числе на приобретение основных средств (оборудования, производственного и хозяйственного инвентаря) и в случае применения телемедицинских (дистанционных) технологий при оказании медицинской помощи.</w:t>
      </w:r>
    </w:p>
    <w:p>
      <w:pPr>
        <w:pStyle w:val="ConsPlusNormal"/>
        <w:spacing w:before="240" w:after="0"/>
        <w:ind w:firstLine="540"/>
        <w:jc w:val="both"/>
        <w:rPr/>
      </w:pPr>
      <w:r>
        <w:rPr>
          <w:sz w:val="24"/>
        </w:rPr>
        <w:t>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осуществляется за счет бюджетных ассигнований федерального бюджета и соответствующих бюджетов с учетом подведомственности медицинских организаций федеральным органам исполнительной власти, исполнительным органам субъектов Российской Федерации и органам местного самоуправления соответственно:</w:t>
      </w:r>
    </w:p>
    <w:p>
      <w:pPr>
        <w:pStyle w:val="ConsPlusNormal"/>
        <w:spacing w:before="240" w:after="0"/>
        <w:ind w:firstLine="540"/>
        <w:jc w:val="both"/>
        <w:rPr/>
      </w:pPr>
      <w:r>
        <w:rPr>
          <w:sz w:val="24"/>
        </w:rPr>
        <w:t>в случае смерти пациента в 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хосписах и больницах сестринского ухода;</w:t>
      </w:r>
    </w:p>
    <w:p>
      <w:pPr>
        <w:pStyle w:val="ConsPlusNormal"/>
        <w:spacing w:before="240" w:after="0"/>
        <w:ind w:firstLine="540"/>
        <w:jc w:val="both"/>
        <w:rPr/>
      </w:pPr>
      <w:r>
        <w:rPr>
          <w:sz w:val="24"/>
        </w:rPr>
        <w:t>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w:t>
      </w:r>
    </w:p>
    <w:p>
      <w:pPr>
        <w:pStyle w:val="ConsPlusNormal"/>
        <w:spacing w:before="240" w:after="0"/>
        <w:ind w:firstLine="540"/>
        <w:jc w:val="both"/>
        <w:rPr/>
      </w:pPr>
      <w:r>
        <w:rPr>
          <w:sz w:val="24"/>
        </w:rPr>
        <w:t>За счет средств областного бюджета может осуществляться финансовое обеспечение транспортировки пациентов, страдающих хронической почечной недостаточностью, от места их фактического проживания до места получения медицинской помощи методом заместительной почечной терапии и обратно.</w:t>
      </w:r>
    </w:p>
    <w:p>
      <w:pPr>
        <w:pStyle w:val="ConsPlusNormal"/>
        <w:spacing w:before="240" w:after="0"/>
        <w:ind w:firstLine="540"/>
        <w:jc w:val="both"/>
        <w:rPr/>
      </w:pPr>
      <w:r>
        <w:rPr>
          <w:sz w:val="24"/>
        </w:rPr>
        <w:t xml:space="preserve">Финансовое обеспечение компенсационных выплат отдельным категориям лиц, подвергающихся риску заражения новой коронавирусной инфекцией, порядок предоставления которых установлен </w:t>
      </w:r>
      <w:hyperlink r:id="rId39" w:tgtFrame="Постановление Правительства РФ от 15.07.2022 N 1268 О порядке предоставления компенсационной выплаты отдельным категориям лиц, подвергающихся риску заражения новой коронавирусной инфекцией">
        <w:r>
          <w:rPr>
            <w:color w:val="0000FF"/>
            <w:sz w:val="24"/>
          </w:rPr>
          <w:t>постановлением</w:t>
        </w:r>
      </w:hyperlink>
      <w:r>
        <w:rPr>
          <w:sz w:val="24"/>
        </w:rPr>
        <w:t xml:space="preserve"> Правительства Российской Федерации от 15 июля 2022 г. N 1268, осуществляется за счет средств фонда оплаты труда медицинской организации, сформированного из всех источников, разрешенных законодательством Российской Федерации, в том числе средств обязательного медицинского страхования.</w:t>
      </w:r>
    </w:p>
    <w:p>
      <w:pPr>
        <w:pStyle w:val="ConsPlusNormal"/>
        <w:jc w:val="both"/>
        <w:rPr/>
      </w:pPr>
      <w:r>
        <w:rPr/>
      </w:r>
      <w:bookmarkStart w:id="19" w:name="P558"/>
      <w:bookmarkStart w:id="20" w:name="P558"/>
      <w:bookmarkEnd w:id="20"/>
    </w:p>
    <w:p>
      <w:pPr>
        <w:pStyle w:val="ConsPlusTitle"/>
        <w:numPr>
          <w:ilvl w:val="0"/>
          <w:numId w:val="0"/>
        </w:numPr>
        <w:jc w:val="center"/>
        <w:outlineLvl w:val="1"/>
        <w:rPr/>
      </w:pPr>
      <w:bookmarkStart w:id="21" w:name="P558"/>
      <w:bookmarkEnd w:id="21"/>
      <w:r>
        <w:rPr>
          <w:sz w:val="24"/>
        </w:rPr>
        <w:t>VI. Нормативы объема медицинской помощи, нормативы</w:t>
      </w:r>
    </w:p>
    <w:p>
      <w:pPr>
        <w:pStyle w:val="ConsPlusTitle"/>
        <w:jc w:val="center"/>
        <w:rPr/>
      </w:pPr>
      <w:r>
        <w:rPr>
          <w:sz w:val="24"/>
        </w:rPr>
        <w:t>финансовых затрат на единицу объема медицинской помощи</w:t>
      </w:r>
    </w:p>
    <w:p>
      <w:pPr>
        <w:pStyle w:val="ConsPlusNormal"/>
        <w:jc w:val="both"/>
        <w:rPr/>
      </w:pPr>
      <w:r>
        <w:rPr/>
      </w:r>
    </w:p>
    <w:p>
      <w:pPr>
        <w:pStyle w:val="ConsPlusNormal"/>
        <w:ind w:firstLine="540"/>
        <w:jc w:val="both"/>
        <w:rPr/>
      </w:pPr>
      <w:r>
        <w:rPr>
          <w:sz w:val="24"/>
        </w:rPr>
        <w:t>Нормативы объема медицинской помощи и нормативы финансовых затрат на единицу объема медицинской помощи по видам, условиям и формам ее оказания в целом по Программе определяются в единицах объема в расчете на 1 жителя в год, по Территориальной программе ОМС - в расчете на 1 застрахованное лицо в год.</w:t>
      </w:r>
    </w:p>
    <w:p>
      <w:pPr>
        <w:pStyle w:val="ConsPlusNormal"/>
        <w:spacing w:before="240" w:after="0"/>
        <w:ind w:firstLine="540"/>
        <w:jc w:val="both"/>
        <w:rPr/>
      </w:pPr>
      <w:r>
        <w:rPr>
          <w:sz w:val="24"/>
        </w:rPr>
        <w:t>Нормативы объема медицинской помощи используются в целях планирования и финансово-экономического обоснования размера подушевых нормативов финансового обеспечения, предусмотренных Программой.</w:t>
      </w:r>
    </w:p>
    <w:p>
      <w:pPr>
        <w:pStyle w:val="ConsPlusNormal"/>
        <w:spacing w:before="240" w:after="0"/>
        <w:ind w:firstLine="540"/>
        <w:jc w:val="both"/>
        <w:rPr/>
      </w:pPr>
      <w:r>
        <w:rPr>
          <w:sz w:val="24"/>
        </w:rPr>
        <w:t xml:space="preserve">Нормативы финансовых затрат на единицу объема медицинской помощи в рамках Территориальной программы ОМС рассчитаны с учетом коэффициента дифференциации - 1,004 в соответствии с </w:t>
      </w:r>
      <w:hyperlink r:id="rId40" w:tgtFrame="Постановление Правительства РФ от 05.05.2012 N 462 (ред. от 30.09.2023)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w:r>
          <w:rPr>
            <w:color w:val="0000FF"/>
            <w:sz w:val="24"/>
          </w:rPr>
          <w:t>постановлением</w:t>
        </w:r>
      </w:hyperlink>
      <w:r>
        <w:rPr>
          <w:sz w:val="24"/>
        </w:rP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pPr>
        <w:pStyle w:val="ConsPlusNormal"/>
        <w:spacing w:before="240" w:after="0"/>
        <w:ind w:firstLine="540"/>
        <w:jc w:val="both"/>
        <w:rPr/>
      </w:pPr>
      <w:r>
        <w:rPr>
          <w:sz w:val="24"/>
        </w:rPr>
        <w:t xml:space="preserve">Нормативы финансовых затрат на единицу объема медицинской помощи за счет средств областного бюджета рассчитаны исходя из расходов медицинских организаций на оказание медицинской помощи с учетом </w:t>
      </w:r>
      <w:hyperlink r:id="rId41" w:tgtFrame="Приказ минфина Нижегородской области от 11.09.2024 N 226 (ред. от 25.10.2024) Об утверждении Порядка планирования бюджетных ассигнований областного бюджета на 2025 год и на плановый период 2026 и 2027 годов">
        <w:r>
          <w:rPr>
            <w:color w:val="0000FF"/>
            <w:sz w:val="24"/>
          </w:rPr>
          <w:t>Методики</w:t>
        </w:r>
      </w:hyperlink>
      <w:r>
        <w:rPr>
          <w:sz w:val="24"/>
        </w:rPr>
        <w:t xml:space="preserve"> планирования бюджетных ассигнований областного бюджета на 2025 год и на плановый период 2026 и 2027 годов, утвержденной приказом министерства финансов Нижегородской области от 11 сентября 2024 г. N 226.</w:t>
      </w:r>
    </w:p>
    <w:p>
      <w:pPr>
        <w:pStyle w:val="ConsPlusNormal"/>
        <w:jc w:val="both"/>
        <w:rPr/>
      </w:pPr>
      <w:r>
        <w:rPr/>
      </w:r>
    </w:p>
    <w:p>
      <w:pPr>
        <w:pStyle w:val="ConsPlusTitle"/>
        <w:numPr>
          <w:ilvl w:val="0"/>
          <w:numId w:val="0"/>
        </w:numPr>
        <w:jc w:val="center"/>
        <w:outlineLvl w:val="2"/>
        <w:rPr/>
      </w:pPr>
      <w:r>
        <w:rPr>
          <w:sz w:val="24"/>
        </w:rPr>
        <w:t>Нормативы объема оказания и нормативы финансовых затрат</w:t>
      </w:r>
    </w:p>
    <w:p>
      <w:pPr>
        <w:pStyle w:val="ConsPlusTitle"/>
        <w:jc w:val="center"/>
        <w:rPr/>
      </w:pPr>
      <w:r>
        <w:rPr>
          <w:sz w:val="24"/>
        </w:rPr>
        <w:t>на единицу объема медицинской помощи на 2025 год</w:t>
      </w:r>
    </w:p>
    <w:p>
      <w:pPr>
        <w:pStyle w:val="ConsPlusTitle"/>
        <w:jc w:val="center"/>
        <w:rPr/>
      </w:pPr>
      <w:r>
        <w:rPr>
          <w:sz w:val="24"/>
        </w:rPr>
        <w:t>и плановый период 2026 и 2027 годов</w:t>
      </w:r>
    </w:p>
    <w:p>
      <w:pPr>
        <w:pStyle w:val="ConsPlusNormal"/>
        <w:jc w:val="both"/>
        <w:rPr/>
      </w:pPr>
      <w:r>
        <w:rPr/>
      </w:r>
    </w:p>
    <w:p>
      <w:pPr>
        <w:pStyle w:val="ConsPlusTitle"/>
        <w:numPr>
          <w:ilvl w:val="0"/>
          <w:numId w:val="0"/>
        </w:numPr>
        <w:jc w:val="center"/>
        <w:outlineLvl w:val="3"/>
        <w:rPr/>
      </w:pPr>
      <w:r>
        <w:rPr>
          <w:sz w:val="24"/>
        </w:rPr>
        <w:t>Раздел 1. ЗА СЧЕТ ОБЛАСТНОГО БЮДЖЕТА</w:t>
      </w:r>
    </w:p>
    <w:p>
      <w:pPr>
        <w:sectPr>
          <w:headerReference w:type="default" r:id="rId42"/>
          <w:headerReference w:type="first" r:id="rId43"/>
          <w:footerReference w:type="default" r:id="rId44"/>
          <w:footerReference w:type="first" r:id="rId45"/>
          <w:type w:val="nextPage"/>
          <w:pgSz w:w="11906" w:h="16838"/>
          <w:pgMar w:left="1133" w:right="566" w:gutter="0" w:header="0" w:top="1440" w:footer="0" w:bottom="1440"/>
          <w:pgNumType w:fmt="decimal"/>
          <w:formProt w:val="false"/>
          <w:titlePg/>
          <w:textDirection w:val="lrTb"/>
          <w:docGrid w:type="default" w:linePitch="100" w:charSpace="4096"/>
        </w:sectPr>
        <w:pStyle w:val="ConsPlusNormal"/>
        <w:jc w:val="both"/>
        <w:rPr/>
      </w:pPr>
      <w:r>
        <w:rPr/>
      </w:r>
    </w:p>
    <w:tbl>
      <w:tblPr>
        <w:tblW w:w="12196" w:type="dxa"/>
        <w:jc w:val="left"/>
        <w:tblInd w:w="67" w:type="dxa"/>
        <w:tblLayout w:type="fixed"/>
        <w:tblCellMar>
          <w:top w:w="102" w:type="dxa"/>
          <w:left w:w="62" w:type="dxa"/>
          <w:bottom w:w="102" w:type="dxa"/>
          <w:right w:w="62" w:type="dxa"/>
        </w:tblCellMar>
      </w:tblPr>
      <w:tblGrid>
        <w:gridCol w:w="2955"/>
        <w:gridCol w:w="1361"/>
        <w:gridCol w:w="1303"/>
        <w:gridCol w:w="1418"/>
        <w:gridCol w:w="1246"/>
        <w:gridCol w:w="1248"/>
        <w:gridCol w:w="1361"/>
        <w:gridCol w:w="1302"/>
      </w:tblGrid>
      <w:tr>
        <w:trPr/>
        <w:tc>
          <w:tcPr>
            <w:tcW w:w="295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Виды и условия оказания медицинской помощи</w:t>
            </w:r>
          </w:p>
        </w:tc>
        <w:tc>
          <w:tcPr>
            <w:tcW w:w="136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Единица измерения на 1 жителя</w:t>
            </w:r>
          </w:p>
        </w:tc>
        <w:tc>
          <w:tcPr>
            <w:tcW w:w="2721"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2025 год</w:t>
            </w:r>
          </w:p>
        </w:tc>
        <w:tc>
          <w:tcPr>
            <w:tcW w:w="2494"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2026 год</w:t>
            </w:r>
          </w:p>
        </w:tc>
        <w:tc>
          <w:tcPr>
            <w:tcW w:w="2663"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2027 год</w:t>
            </w:r>
          </w:p>
        </w:tc>
      </w:tr>
      <w:tr>
        <w:trPr/>
        <w:tc>
          <w:tcPr>
            <w:tcW w:w="295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36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Нормативы объема медицинской помощи</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Нормативы финансовых затрат на единицу объема медицинской помощи, руб.</w:t>
            </w:r>
          </w:p>
        </w:tc>
        <w:tc>
          <w:tcPr>
            <w:tcW w:w="124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Нормативы объема медицинской помощи</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Нормативы финансовых затрат на единицу объема медицинской помощи, руб.</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Нормативы объема медицинской помощи</w:t>
            </w:r>
          </w:p>
        </w:tc>
        <w:tc>
          <w:tcPr>
            <w:tcW w:w="130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Нормативы финансовых затрат на единицу объема медицинской помощи, руб.</w:t>
            </w:r>
          </w:p>
        </w:tc>
      </w:tr>
      <w:tr>
        <w:trPr/>
        <w:tc>
          <w:tcPr>
            <w:tcW w:w="295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1. Скорая, в том числе скорая специализированная, медицинская помощь, не включенная в территориальную программу ОМС</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24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30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1.1. Скорая, в том числе скорая специализированная, медицинская помощь</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вызов</w:t>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0,01840</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2 722,7</w:t>
            </w:r>
          </w:p>
        </w:tc>
        <w:tc>
          <w:tcPr>
            <w:tcW w:w="124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0,01854</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2 722,7</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0,01820</w:t>
            </w:r>
          </w:p>
        </w:tc>
        <w:tc>
          <w:tcPr>
            <w:tcW w:w="130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2 722,7</w:t>
            </w:r>
          </w:p>
        </w:tc>
      </w:tr>
      <w:tr>
        <w:trPr/>
        <w:tc>
          <w:tcPr>
            <w:tcW w:w="295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1.2. Скорая медицинская помощь, оказанная авиамедицинскими выездными бригадами скорой медицинской помощи при санитарно-авиационной эвакуации, осуществляемой воздушными судами</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w:t>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7 881,8</w:t>
            </w:r>
          </w:p>
        </w:tc>
        <w:tc>
          <w:tcPr>
            <w:tcW w:w="124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8 220,7</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30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8 549,5</w:t>
            </w:r>
          </w:p>
        </w:tc>
      </w:tr>
      <w:tr>
        <w:trPr/>
        <w:tc>
          <w:tcPr>
            <w:tcW w:w="295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2. Первичная медико-санитарная помощь</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24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30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2.1. В амбулаторных условиях:</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24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30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 xml:space="preserve">2.1.1) с профилактической и иными целями </w:t>
            </w:r>
            <w:hyperlink w:anchor="P745" w:tgtFrame="&lt;1&gt; Включая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Посещения с иными целями включают в себя в том числе посещения для проведения медико-психологического консул...">
              <w:r>
                <w:rPr>
                  <w:color w:val="0000FF"/>
                  <w:sz w:val="24"/>
                </w:rPr>
                <w:t>&lt;1&gt;</w:t>
              </w:r>
            </w:hyperlink>
          </w:p>
        </w:tc>
        <w:tc>
          <w:tcPr>
            <w:tcW w:w="13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посещения</w:t>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0,73</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664,6</w:t>
            </w:r>
          </w:p>
        </w:tc>
        <w:tc>
          <w:tcPr>
            <w:tcW w:w="124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0,725</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728,3</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0,725</w:t>
            </w:r>
          </w:p>
        </w:tc>
        <w:tc>
          <w:tcPr>
            <w:tcW w:w="130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780,4</w:t>
            </w:r>
          </w:p>
        </w:tc>
      </w:tr>
      <w:tr>
        <w:trPr/>
        <w:tc>
          <w:tcPr>
            <w:tcW w:w="295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 xml:space="preserve">2.1.2) в связи с заболеваниями - обращений </w:t>
            </w:r>
            <w:hyperlink w:anchor="P746" w:tgtFrame="&lt;2&gt; Включа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не входящих в базовую программу обязательного медицинского страхования.">
              <w:r>
                <w:rPr>
                  <w:color w:val="0000FF"/>
                  <w:sz w:val="24"/>
                </w:rPr>
                <w:t>&lt;2&gt;</w:t>
              </w:r>
            </w:hyperlink>
            <w:r>
              <w:rPr>
                <w:sz w:val="24"/>
              </w:rPr>
              <w:t>, в том числе:</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обращения</w:t>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0,1440</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1 928,3</w:t>
            </w:r>
          </w:p>
        </w:tc>
        <w:tc>
          <w:tcPr>
            <w:tcW w:w="124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0,1430</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2 113,2</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0,1430</w:t>
            </w:r>
          </w:p>
        </w:tc>
        <w:tc>
          <w:tcPr>
            <w:tcW w:w="130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2 264,5</w:t>
            </w:r>
          </w:p>
        </w:tc>
      </w:tr>
      <w:tr>
        <w:trPr/>
        <w:tc>
          <w:tcPr>
            <w:tcW w:w="295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для оказания медицинской помощи с ВИЧ-инфекцией</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обращения</w:t>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0,0395</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2 365,47</w:t>
            </w:r>
          </w:p>
        </w:tc>
        <w:tc>
          <w:tcPr>
            <w:tcW w:w="124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0,0434</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2 364,88</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0,0473</w:t>
            </w:r>
          </w:p>
        </w:tc>
        <w:tc>
          <w:tcPr>
            <w:tcW w:w="130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2 351,84</w:t>
            </w:r>
          </w:p>
        </w:tc>
      </w:tr>
      <w:tr>
        <w:trPr/>
        <w:tc>
          <w:tcPr>
            <w:tcW w:w="295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2.2. В условиях дневных стационаров, в том числе</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лечения</w:t>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0,00098</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16 237,7</w:t>
            </w:r>
          </w:p>
        </w:tc>
        <w:tc>
          <w:tcPr>
            <w:tcW w:w="124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0,00096</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18 034,0</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0,00096</w:t>
            </w:r>
          </w:p>
        </w:tc>
        <w:tc>
          <w:tcPr>
            <w:tcW w:w="130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19 320,6</w:t>
            </w:r>
          </w:p>
        </w:tc>
      </w:tr>
      <w:tr>
        <w:trPr/>
        <w:tc>
          <w:tcPr>
            <w:tcW w:w="295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для оказания медицинской помощи с ВИЧ-инфекцией (без стоимости антиретровирусных препаратов)</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лечения</w:t>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0,0001</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16 440,07</w:t>
            </w:r>
          </w:p>
        </w:tc>
        <w:tc>
          <w:tcPr>
            <w:tcW w:w="124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0,0001</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17 603,18</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0,00011</w:t>
            </w:r>
          </w:p>
        </w:tc>
        <w:tc>
          <w:tcPr>
            <w:tcW w:w="130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18 693,67</w:t>
            </w:r>
          </w:p>
        </w:tc>
      </w:tr>
      <w:tr>
        <w:trPr/>
        <w:tc>
          <w:tcPr>
            <w:tcW w:w="295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3. Специализированная, в том числе высокотехнологичная, медицинская помощь</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24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30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 xml:space="preserve">3.1. В условиях дневных стационаров </w:t>
            </w:r>
            <w:hyperlink w:anchor="P747" w:tgtFrame="&lt;3&gt; Включают также случаи оказания паллиативной медицинской помощи в условиях дневного стационара.">
              <w:r>
                <w:rPr>
                  <w:color w:val="0000FF"/>
                  <w:sz w:val="24"/>
                </w:rPr>
                <w:t>&lt;3&gt;</w:t>
              </w:r>
            </w:hyperlink>
          </w:p>
        </w:tc>
        <w:tc>
          <w:tcPr>
            <w:tcW w:w="13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лечения</w:t>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0,00302</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20 816,9</w:t>
            </w:r>
          </w:p>
        </w:tc>
        <w:tc>
          <w:tcPr>
            <w:tcW w:w="124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0,00302</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22 646,9</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0,00302</w:t>
            </w:r>
          </w:p>
        </w:tc>
        <w:tc>
          <w:tcPr>
            <w:tcW w:w="130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24 262,5</w:t>
            </w:r>
          </w:p>
        </w:tc>
      </w:tr>
      <w:tr>
        <w:trPr/>
        <w:tc>
          <w:tcPr>
            <w:tcW w:w="295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3.2. В условиях круглосуточного стационара</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госпитализации</w:t>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0,0184</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120 350,2</w:t>
            </w:r>
          </w:p>
        </w:tc>
        <w:tc>
          <w:tcPr>
            <w:tcW w:w="124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0,0183</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132 793,2</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0,0183</w:t>
            </w:r>
          </w:p>
        </w:tc>
        <w:tc>
          <w:tcPr>
            <w:tcW w:w="130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142 220,4</w:t>
            </w:r>
          </w:p>
        </w:tc>
      </w:tr>
      <w:tr>
        <w:trPr/>
        <w:tc>
          <w:tcPr>
            <w:tcW w:w="295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4. Паллиативная медицинская помощь</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24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30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4.1. Первичная медицинская помощь, в том числе доврачебная и врачебная &lt;4&gt;, всего, в том числе:</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посещения</w:t>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0,0300</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24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0,0300</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0,0300</w:t>
            </w:r>
          </w:p>
        </w:tc>
        <w:tc>
          <w:tcPr>
            <w:tcW w:w="130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посещение по паллиативной медицинской помощи без учета посещений на дому патронажными бригадами</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посещения</w:t>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0,0220</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597,5</w:t>
            </w:r>
          </w:p>
        </w:tc>
        <w:tc>
          <w:tcPr>
            <w:tcW w:w="124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0,0220</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650,5</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0,0220</w:t>
            </w:r>
          </w:p>
        </w:tc>
        <w:tc>
          <w:tcPr>
            <w:tcW w:w="130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696,8</w:t>
            </w:r>
          </w:p>
        </w:tc>
      </w:tr>
      <w:tr>
        <w:trPr/>
        <w:tc>
          <w:tcPr>
            <w:tcW w:w="295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посещения на дому выездными патронажными бригадами</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посещения</w:t>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0,0080</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2 966,6</w:t>
            </w:r>
          </w:p>
        </w:tc>
        <w:tc>
          <w:tcPr>
            <w:tcW w:w="124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0,0080</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3 228,8</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0,0080</w:t>
            </w:r>
          </w:p>
        </w:tc>
        <w:tc>
          <w:tcPr>
            <w:tcW w:w="130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3 459,8</w:t>
            </w:r>
          </w:p>
        </w:tc>
      </w:tr>
      <w:tr>
        <w:trPr/>
        <w:tc>
          <w:tcPr>
            <w:tcW w:w="295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 том числе для детского населения</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посещения</w:t>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0,000302</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2 966,6</w:t>
            </w:r>
          </w:p>
        </w:tc>
        <w:tc>
          <w:tcPr>
            <w:tcW w:w="124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0,000302</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3 410,6</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0,000302</w:t>
            </w:r>
          </w:p>
        </w:tc>
        <w:tc>
          <w:tcPr>
            <w:tcW w:w="130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3 645,5</w:t>
            </w:r>
          </w:p>
        </w:tc>
      </w:tr>
      <w:tr>
        <w:trPr/>
        <w:tc>
          <w:tcPr>
            <w:tcW w:w="295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4.2. Паллиативная медицинская помощь в стационарных условиях (включая койки паллиативной медицинской помощи и койки сестринского ухода)</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койко-дни</w:t>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0,0920</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3 510,3</w:t>
            </w:r>
          </w:p>
        </w:tc>
        <w:tc>
          <w:tcPr>
            <w:tcW w:w="124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0,0920</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3 810,1</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0,0920</w:t>
            </w:r>
          </w:p>
        </w:tc>
        <w:tc>
          <w:tcPr>
            <w:tcW w:w="130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4 075,8</w:t>
            </w:r>
          </w:p>
        </w:tc>
      </w:tr>
      <w:tr>
        <w:trPr/>
        <w:tc>
          <w:tcPr>
            <w:tcW w:w="295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 том числе для детского населения</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койко-дни</w:t>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0,002054</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3 529,7</w:t>
            </w:r>
          </w:p>
        </w:tc>
        <w:tc>
          <w:tcPr>
            <w:tcW w:w="124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0,002054</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3 832,7</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0,002054</w:t>
            </w:r>
          </w:p>
        </w:tc>
        <w:tc>
          <w:tcPr>
            <w:tcW w:w="130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4 100,2</w:t>
            </w:r>
          </w:p>
        </w:tc>
      </w:tr>
    </w:tbl>
    <w:p>
      <w:pPr>
        <w:pStyle w:val="ConsPlusNormal"/>
        <w:jc w:val="both"/>
        <w:rPr/>
      </w:pPr>
      <w:r>
        <w:rPr/>
      </w:r>
    </w:p>
    <w:p>
      <w:pPr>
        <w:pStyle w:val="ConsPlusNormal"/>
        <w:ind w:firstLine="540"/>
        <w:jc w:val="both"/>
        <w:rPr/>
      </w:pPr>
      <w:r>
        <w:rPr>
          <w:sz w:val="24"/>
        </w:rPr>
        <w:t>--------------------------------</w:t>
      </w:r>
      <w:bookmarkStart w:id="22" w:name="P745"/>
    </w:p>
    <w:p>
      <w:pPr>
        <w:pStyle w:val="ConsPlusNormal"/>
        <w:spacing w:before="240" w:after="0"/>
        <w:ind w:firstLine="540"/>
        <w:jc w:val="both"/>
        <w:rPr/>
      </w:pPr>
      <w:bookmarkEnd w:id="22"/>
      <w:r>
        <w:rPr>
          <w:sz w:val="24"/>
        </w:rPr>
        <w:t>&lt;1&gt; Включая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Посещения с иными целями включают в себя в том числе посещения для проведения медико-психологического консультирования и получения психологических рекомендаций при заболеваниях, не входящих в базовую программу обязательного медицинского страхования.</w:t>
      </w:r>
      <w:bookmarkStart w:id="23" w:name="P746"/>
    </w:p>
    <w:p>
      <w:pPr>
        <w:pStyle w:val="ConsPlusNormal"/>
        <w:spacing w:before="240" w:after="0"/>
        <w:ind w:firstLine="540"/>
        <w:jc w:val="both"/>
        <w:rPr/>
      </w:pPr>
      <w:bookmarkEnd w:id="23"/>
      <w:r>
        <w:rPr>
          <w:sz w:val="24"/>
        </w:rPr>
        <w:t>&lt;2&gt; Включая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не входящих в базовую программу обязательного медицинского страхования.</w:t>
      </w:r>
      <w:bookmarkStart w:id="24" w:name="P747"/>
    </w:p>
    <w:p>
      <w:pPr>
        <w:pStyle w:val="ConsPlusNormal"/>
        <w:spacing w:before="240" w:after="0"/>
        <w:ind w:firstLine="540"/>
        <w:jc w:val="both"/>
        <w:rPr/>
      </w:pPr>
      <w:bookmarkEnd w:id="24"/>
      <w:r>
        <w:rPr>
          <w:sz w:val="24"/>
        </w:rPr>
        <w:t>&lt;3&gt; Включают также случаи оказания паллиативной медицинской помощи в условиях дневного стационара.</w:t>
      </w:r>
    </w:p>
    <w:p>
      <w:pPr>
        <w:pStyle w:val="ConsPlusNormal"/>
        <w:spacing w:before="240" w:after="0"/>
        <w:ind w:firstLine="540"/>
        <w:jc w:val="both"/>
        <w:rPr/>
      </w:pPr>
      <w:r>
        <w:rPr>
          <w:sz w:val="24"/>
        </w:rPr>
        <w:t>&lt;4&gt; Посещения по паллиативной медицинской помощи, в том числе посещения на дому патронажными бригадами, включены в нормативы объема первичной медико-санитарной помощи в амбулаторных условиях.</w:t>
      </w:r>
    </w:p>
    <w:p>
      <w:pPr>
        <w:pStyle w:val="ConsPlusNormal"/>
        <w:jc w:val="both"/>
        <w:rPr/>
      </w:pPr>
      <w:r>
        <w:rPr/>
      </w:r>
    </w:p>
    <w:p>
      <w:pPr>
        <w:pStyle w:val="ConsPlusTitle"/>
        <w:numPr>
          <w:ilvl w:val="0"/>
          <w:numId w:val="0"/>
        </w:numPr>
        <w:jc w:val="center"/>
        <w:outlineLvl w:val="3"/>
        <w:rPr/>
      </w:pPr>
      <w:r>
        <w:rPr>
          <w:sz w:val="24"/>
        </w:rPr>
        <w:t>Раздел 2. В РАМКАХ ТЕРРИТОРИАЛЬНОЙ ПРОГРАММЫ ОМС</w:t>
      </w:r>
    </w:p>
    <w:p>
      <w:pPr>
        <w:pStyle w:val="ConsPlusNormal"/>
        <w:jc w:val="both"/>
        <w:rPr/>
      </w:pPr>
      <w:r>
        <w:rPr/>
      </w:r>
    </w:p>
    <w:tbl>
      <w:tblPr>
        <w:tblW w:w="12084" w:type="dxa"/>
        <w:jc w:val="left"/>
        <w:tblInd w:w="67" w:type="dxa"/>
        <w:tblLayout w:type="fixed"/>
        <w:tblCellMar>
          <w:top w:w="102" w:type="dxa"/>
          <w:left w:w="62" w:type="dxa"/>
          <w:bottom w:w="102" w:type="dxa"/>
          <w:right w:w="62" w:type="dxa"/>
        </w:tblCellMar>
      </w:tblPr>
      <w:tblGrid>
        <w:gridCol w:w="2955"/>
        <w:gridCol w:w="1361"/>
        <w:gridCol w:w="1304"/>
        <w:gridCol w:w="1417"/>
        <w:gridCol w:w="1247"/>
        <w:gridCol w:w="1247"/>
        <w:gridCol w:w="1361"/>
        <w:gridCol w:w="1190"/>
      </w:tblGrid>
      <w:tr>
        <w:trPr/>
        <w:tc>
          <w:tcPr>
            <w:tcW w:w="295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Виды и условия оказания медицинской помощи</w:t>
            </w:r>
          </w:p>
        </w:tc>
        <w:tc>
          <w:tcPr>
            <w:tcW w:w="136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Единица измерения на 1 жителя</w:t>
            </w:r>
          </w:p>
        </w:tc>
        <w:tc>
          <w:tcPr>
            <w:tcW w:w="2721"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2025 год</w:t>
            </w:r>
          </w:p>
        </w:tc>
        <w:tc>
          <w:tcPr>
            <w:tcW w:w="2494"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2026 год</w:t>
            </w:r>
          </w:p>
        </w:tc>
        <w:tc>
          <w:tcPr>
            <w:tcW w:w="2551"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2027 год</w:t>
            </w:r>
          </w:p>
        </w:tc>
      </w:tr>
      <w:tr>
        <w:trPr/>
        <w:tc>
          <w:tcPr>
            <w:tcW w:w="295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36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Нормативы объема медицинской помощи</w:t>
            </w:r>
          </w:p>
        </w:tc>
        <w:tc>
          <w:tcPr>
            <w:tcW w:w="141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Нормативы финансовых затрат на единицу объема медицинской помощи, руб.</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Нормативы объема медицинской помощи</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Нормативы финансовых затрат на единицу объема медицинской помощи, руб.</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Нормативы объема медицинской помощи</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Нормативы финансовых затрат на единицу объема медицинской помощи, руб.</w:t>
            </w:r>
          </w:p>
        </w:tc>
      </w:tr>
      <w:tr>
        <w:trPr/>
        <w:tc>
          <w:tcPr>
            <w:tcW w:w="295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1. Скорая, в том числе скорая специализированная, медицинская помощь</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вызовов</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0,29</w:t>
            </w:r>
          </w:p>
        </w:tc>
        <w:tc>
          <w:tcPr>
            <w:tcW w:w="141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4 310,1</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0,29</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4 699,2</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0,29</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5 050,1</w:t>
            </w:r>
          </w:p>
        </w:tc>
      </w:tr>
      <w:tr>
        <w:trPr/>
        <w:tc>
          <w:tcPr>
            <w:tcW w:w="295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2. Первичная медико-санитарная помощь, за исключением медицинской реабилитации</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w:t>
            </w:r>
          </w:p>
        </w:tc>
        <w:tc>
          <w:tcPr>
            <w:tcW w:w="141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295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 амбулаторных условиях</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w:t>
            </w:r>
          </w:p>
        </w:tc>
        <w:tc>
          <w:tcPr>
            <w:tcW w:w="141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295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 том числе:</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41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295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2.1.1. посещения в рамках проведения профилактических медицинских осмотров</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комплексных посещений</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0,266791</w:t>
            </w:r>
          </w:p>
        </w:tc>
        <w:tc>
          <w:tcPr>
            <w:tcW w:w="141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2 631,0</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0,266791</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2 864,5</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0,266791</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3 075,5</w:t>
            </w:r>
          </w:p>
        </w:tc>
      </w:tr>
      <w:tr>
        <w:trPr/>
        <w:tc>
          <w:tcPr>
            <w:tcW w:w="295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 xml:space="preserve">2.1.2. в рамках проведения диспансеризации </w:t>
            </w:r>
            <w:hyperlink w:anchor="P1190" w:tgtFrame="&lt;1&gt; Нормативы объема медицинской помощи и финансовых затрат включают в себя в том числе объем диспансеризации (не менее 0,000078 комплексных посещений) и диспансерного наблюдения детей (не менее 0,000157), проживающих в организациях социального обслуживания (детских домах-интернатах), предоставляющих социальные услуги в стационарной форме.">
              <w:r>
                <w:rPr>
                  <w:color w:val="0000FF"/>
                  <w:sz w:val="24"/>
                </w:rPr>
                <w:t>&lt;1&gt;</w:t>
              </w:r>
            </w:hyperlink>
            <w:r>
              <w:rPr>
                <w:sz w:val="24"/>
              </w:rPr>
              <w:t>:</w:t>
            </w:r>
          </w:p>
          <w:p>
            <w:pPr>
              <w:pStyle w:val="ConsPlusNormal"/>
              <w:widowControl w:val="false"/>
              <w:rPr/>
            </w:pPr>
            <w:r>
              <w:rPr>
                <w:sz w:val="24"/>
              </w:rPr>
              <w:t>- всего</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комплексных посещений</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0,432393</w:t>
            </w:r>
          </w:p>
        </w:tc>
        <w:tc>
          <w:tcPr>
            <w:tcW w:w="141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3 215,5</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0,432393</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3 500,9</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0,432393</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3 758,7</w:t>
            </w:r>
          </w:p>
        </w:tc>
      </w:tr>
      <w:tr>
        <w:trPr/>
        <w:tc>
          <w:tcPr>
            <w:tcW w:w="295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 том числе:</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41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295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для проведения углубленной диспансеризации</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комплексных посещений</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0,050758</w:t>
            </w:r>
          </w:p>
        </w:tc>
        <w:tc>
          <w:tcPr>
            <w:tcW w:w="141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1 390,3</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0,050758</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1 513,7</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0,050758</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1 625,2</w:t>
            </w:r>
          </w:p>
        </w:tc>
      </w:tr>
      <w:tr>
        <w:trPr/>
        <w:tc>
          <w:tcPr>
            <w:tcW w:w="295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2.1.3. диспансеризация для оценки репродуктивного здоровья женщин и мужчин</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комплексных посещений</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0,134681</w:t>
            </w:r>
          </w:p>
        </w:tc>
        <w:tc>
          <w:tcPr>
            <w:tcW w:w="141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1 850,1</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0,147308</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2 014,3</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0,159934</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2 162,6</w:t>
            </w:r>
          </w:p>
        </w:tc>
      </w:tr>
      <w:tr>
        <w:trPr/>
        <w:tc>
          <w:tcPr>
            <w:tcW w:w="295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 том числе</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41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295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2.1.3.1. женщины</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0,068994</w:t>
            </w:r>
          </w:p>
        </w:tc>
        <w:tc>
          <w:tcPr>
            <w:tcW w:w="141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2931,8</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0,075463</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3192,0</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0,081931</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3427,1</w:t>
            </w:r>
          </w:p>
        </w:tc>
      </w:tr>
      <w:tr>
        <w:trPr/>
        <w:tc>
          <w:tcPr>
            <w:tcW w:w="295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2.1.3.2. мужчины</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0,065687</w:t>
            </w:r>
          </w:p>
        </w:tc>
        <w:tc>
          <w:tcPr>
            <w:tcW w:w="141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713,9</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0,071845</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777,3</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0,078003</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834,5</w:t>
            </w:r>
          </w:p>
        </w:tc>
      </w:tr>
      <w:tr>
        <w:trPr/>
        <w:tc>
          <w:tcPr>
            <w:tcW w:w="295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2.1.4. посещения с иными целями</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посещений</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2,276729</w:t>
            </w:r>
          </w:p>
        </w:tc>
        <w:tc>
          <w:tcPr>
            <w:tcW w:w="141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375,8</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2,276729</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410,0</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2,276729</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441,5</w:t>
            </w:r>
          </w:p>
        </w:tc>
      </w:tr>
      <w:tr>
        <w:trPr/>
        <w:tc>
          <w:tcPr>
            <w:tcW w:w="295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2.1.5. посещения по неотложной помощи</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посещений</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0,540000</w:t>
            </w:r>
          </w:p>
        </w:tc>
        <w:tc>
          <w:tcPr>
            <w:tcW w:w="141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987,5</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0,540000</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1 075,2</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0,540000</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1 154,3</w:t>
            </w:r>
          </w:p>
        </w:tc>
      </w:tr>
      <w:tr>
        <w:trPr/>
        <w:tc>
          <w:tcPr>
            <w:tcW w:w="295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2.1.6. обращения в связи с заболеваниями - всего</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обращений</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1,224747</w:t>
            </w:r>
          </w:p>
        </w:tc>
        <w:tc>
          <w:tcPr>
            <w:tcW w:w="141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2 082,3</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1,224747</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2 270,9</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1,224747</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2 443,8</w:t>
            </w:r>
          </w:p>
        </w:tc>
      </w:tr>
      <w:tr>
        <w:trPr/>
        <w:tc>
          <w:tcPr>
            <w:tcW w:w="295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2.1.7. проведение отдельных диагностических (лабораторных) исследований:</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исследования</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0,271574</w:t>
            </w:r>
          </w:p>
        </w:tc>
        <w:tc>
          <w:tcPr>
            <w:tcW w:w="141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2 240,8</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0,372923</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2 221,4</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0,317033</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2 382,8</w:t>
            </w:r>
          </w:p>
        </w:tc>
      </w:tr>
      <w:tr>
        <w:trPr/>
        <w:tc>
          <w:tcPr>
            <w:tcW w:w="295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из них:</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41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295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компьютерная томография</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исследований</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0,057732</w:t>
            </w:r>
          </w:p>
        </w:tc>
        <w:tc>
          <w:tcPr>
            <w:tcW w:w="141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3 452,7</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0,060619</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3 759,1</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0,060619</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4 035,9</w:t>
            </w:r>
          </w:p>
        </w:tc>
      </w:tr>
      <w:tr>
        <w:trPr/>
        <w:tc>
          <w:tcPr>
            <w:tcW w:w="295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магнитно-резонансная томография</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исследований</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0,022033</w:t>
            </w:r>
          </w:p>
        </w:tc>
        <w:tc>
          <w:tcPr>
            <w:tcW w:w="141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4 714,3</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0,023135</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5 132,6</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0,023135</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5 510,6</w:t>
            </w:r>
          </w:p>
        </w:tc>
      </w:tr>
      <w:tr>
        <w:trPr/>
        <w:tc>
          <w:tcPr>
            <w:tcW w:w="295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ультразвуковое исследование сердечно-сосудистой системы</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исследований</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0,122408</w:t>
            </w:r>
          </w:p>
        </w:tc>
        <w:tc>
          <w:tcPr>
            <w:tcW w:w="141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697,2</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0,128528</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759,0</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0,128528</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814,9</w:t>
            </w:r>
          </w:p>
        </w:tc>
      </w:tr>
      <w:tr>
        <w:trPr/>
        <w:tc>
          <w:tcPr>
            <w:tcW w:w="295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эндоскопическое диагностическое исследование</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исследований</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0,035370</w:t>
            </w:r>
          </w:p>
        </w:tc>
        <w:tc>
          <w:tcPr>
            <w:tcW w:w="141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1 278,4</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0,037139</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1 391,8</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0,037139</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1 494,4</w:t>
            </w:r>
          </w:p>
        </w:tc>
      </w:tr>
      <w:tr>
        <w:trPr/>
        <w:tc>
          <w:tcPr>
            <w:tcW w:w="295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молекулярно-генетическое исследование с целью диагностики онкологических заболеваний</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исследований</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0,001297</w:t>
            </w:r>
          </w:p>
        </w:tc>
        <w:tc>
          <w:tcPr>
            <w:tcW w:w="141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10 736,0</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0,001362</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11 688,9</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0,001362</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12 549,5</w:t>
            </w:r>
          </w:p>
        </w:tc>
      </w:tr>
      <w:tr>
        <w:trPr/>
        <w:tc>
          <w:tcPr>
            <w:tcW w:w="295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исследований</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0,027103</w:t>
            </w:r>
          </w:p>
        </w:tc>
        <w:tc>
          <w:tcPr>
            <w:tcW w:w="141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2 647,6</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0,028458</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2 882,7</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0,028458</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3 094,9</w:t>
            </w:r>
          </w:p>
        </w:tc>
      </w:tr>
      <w:tr>
        <w:trPr/>
        <w:tc>
          <w:tcPr>
            <w:tcW w:w="295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ПЭТ-КТ при онкологических заболеваниях</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исследований</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0,002009</w:t>
            </w:r>
          </w:p>
        </w:tc>
        <w:tc>
          <w:tcPr>
            <w:tcW w:w="141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35 556,1</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0,002086</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37 295,0</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0,002086</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39 022,2</w:t>
            </w:r>
          </w:p>
        </w:tc>
      </w:tr>
      <w:tr>
        <w:trPr/>
        <w:tc>
          <w:tcPr>
            <w:tcW w:w="295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ОФЭКТ-КТ при онкологических заболеваниях</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исследований</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0,003622</w:t>
            </w:r>
          </w:p>
        </w:tc>
        <w:tc>
          <w:tcPr>
            <w:tcW w:w="141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4 879,0</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0,003622</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5 312,1</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0,003622</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5 703,1</w:t>
            </w:r>
          </w:p>
        </w:tc>
      </w:tr>
      <w:tr>
        <w:trPr/>
        <w:tc>
          <w:tcPr>
            <w:tcW w:w="295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школа для больных с хроническими заболеваниями, в том числе</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комплексных посещений</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0,2102769</w:t>
            </w:r>
          </w:p>
        </w:tc>
        <w:tc>
          <w:tcPr>
            <w:tcW w:w="141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1 436,1</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0,208591</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1 563,5</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0,206598</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1 678,6</w:t>
            </w:r>
          </w:p>
        </w:tc>
      </w:tr>
      <w:tr>
        <w:trPr/>
        <w:tc>
          <w:tcPr>
            <w:tcW w:w="295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школа сахарного диабета</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комплексных посещений</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0,005702</w:t>
            </w:r>
          </w:p>
        </w:tc>
        <w:tc>
          <w:tcPr>
            <w:tcW w:w="141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1 329,7</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0,005702</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1 447,7</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0,005702</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1 554,3</w:t>
            </w:r>
          </w:p>
        </w:tc>
      </w:tr>
      <w:tr>
        <w:trPr/>
        <w:tc>
          <w:tcPr>
            <w:tcW w:w="295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2.1.8. диспансерное наблюдение, всего</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комплексных посещений</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0,261736</w:t>
            </w:r>
          </w:p>
        </w:tc>
        <w:tc>
          <w:tcPr>
            <w:tcW w:w="141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2 671,7</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0,261736</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2 908,9</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0,261736</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3 123,0</w:t>
            </w:r>
          </w:p>
        </w:tc>
      </w:tr>
      <w:tr>
        <w:trPr/>
        <w:tc>
          <w:tcPr>
            <w:tcW w:w="295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 том числе по поводу</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41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295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онкологических заболеваний</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комплексных посещений</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0,045050</w:t>
            </w:r>
          </w:p>
        </w:tc>
        <w:tc>
          <w:tcPr>
            <w:tcW w:w="141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3 772,1</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0,045050</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4 107,0</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0,045050</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4 409,4</w:t>
            </w:r>
          </w:p>
        </w:tc>
      </w:tr>
      <w:tr>
        <w:trPr/>
        <w:tc>
          <w:tcPr>
            <w:tcW w:w="295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сахарного диабета</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комплексных посещений</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0,059800</w:t>
            </w:r>
          </w:p>
        </w:tc>
        <w:tc>
          <w:tcPr>
            <w:tcW w:w="141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1 424,2</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0,059800</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1 550,6</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0,059800</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1 664,7</w:t>
            </w:r>
          </w:p>
        </w:tc>
      </w:tr>
      <w:tr>
        <w:trPr/>
        <w:tc>
          <w:tcPr>
            <w:tcW w:w="295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болезней системы кровообращения</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комплексных посещений</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0,125210</w:t>
            </w:r>
          </w:p>
        </w:tc>
        <w:tc>
          <w:tcPr>
            <w:tcW w:w="141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3 166,9</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0,125210</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3 448,0</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0,125210</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3 701,8</w:t>
            </w:r>
          </w:p>
        </w:tc>
      </w:tr>
      <w:tr>
        <w:trPr/>
        <w:tc>
          <w:tcPr>
            <w:tcW w:w="295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2.1.9. посещения с профилактическими целями центров здоровья</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комплексных посещений</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0,0333105</w:t>
            </w:r>
          </w:p>
        </w:tc>
        <w:tc>
          <w:tcPr>
            <w:tcW w:w="141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2 328,1</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0,034976</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2 534,7</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0,03672483</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2 721,2</w:t>
            </w:r>
          </w:p>
        </w:tc>
      </w:tr>
      <w:tr>
        <w:trPr/>
        <w:tc>
          <w:tcPr>
            <w:tcW w:w="295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3.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случаев лечения</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0,067347</w:t>
            </w:r>
          </w:p>
        </w:tc>
        <w:tc>
          <w:tcPr>
            <w:tcW w:w="141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30 398,8</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0,067347</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32 232,0</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0,067347</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33 968,1</w:t>
            </w:r>
          </w:p>
        </w:tc>
      </w:tr>
      <w:tr>
        <w:trPr/>
        <w:tc>
          <w:tcPr>
            <w:tcW w:w="295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 том числе:</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41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295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 для оказания медицинской помощи по профилю "онкология"</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случаев лечения</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0,013080</w:t>
            </w:r>
          </w:p>
        </w:tc>
        <w:tc>
          <w:tcPr>
            <w:tcW w:w="141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76 458,3</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0,013080</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81 181,9</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0,013080</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85 657,9</w:t>
            </w:r>
          </w:p>
        </w:tc>
      </w:tr>
      <w:tr>
        <w:trPr/>
        <w:tc>
          <w:tcPr>
            <w:tcW w:w="295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 для оказания медицинской помощи при экстракорпоральном оплодотворении</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случаев лечения</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0,000644</w:t>
            </w:r>
          </w:p>
        </w:tc>
        <w:tc>
          <w:tcPr>
            <w:tcW w:w="141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109 296,6</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0,000644</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113 177,3</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0,000644</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116 434,6</w:t>
            </w:r>
          </w:p>
        </w:tc>
      </w:tr>
      <w:tr>
        <w:trPr/>
        <w:tc>
          <w:tcPr>
            <w:tcW w:w="295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 для оказания медицинской помощи больным с вирусным гепатитом С</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случаев лечения</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0,000695</w:t>
            </w:r>
          </w:p>
        </w:tc>
        <w:tc>
          <w:tcPr>
            <w:tcW w:w="141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114 050,4</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0,000695</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119 410,1</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0,000695</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124 783,3</w:t>
            </w:r>
          </w:p>
        </w:tc>
      </w:tr>
      <w:tr>
        <w:trPr/>
        <w:tc>
          <w:tcPr>
            <w:tcW w:w="295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случаев лечения</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0,176499</w:t>
            </w:r>
          </w:p>
        </w:tc>
        <w:tc>
          <w:tcPr>
            <w:tcW w:w="141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51 658,9</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0,176499</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55 640,3</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0,174122</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59 360,8</w:t>
            </w:r>
          </w:p>
        </w:tc>
      </w:tr>
      <w:tr>
        <w:trPr/>
        <w:tc>
          <w:tcPr>
            <w:tcW w:w="295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 том числе:</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41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295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 для оказания медицинской помощи по профилю "онкология"</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случаев лечения</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0,010265</w:t>
            </w:r>
          </w:p>
        </w:tc>
        <w:tc>
          <w:tcPr>
            <w:tcW w:w="141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97 331,3</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0,010265</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105 039,7</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0,010265</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112 085,2</w:t>
            </w:r>
          </w:p>
        </w:tc>
      </w:tr>
      <w:tr>
        <w:trPr/>
        <w:tc>
          <w:tcPr>
            <w:tcW w:w="295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 стентирование для больных с инфарктом миокарда</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случаев госпитализации</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0,002327</w:t>
            </w:r>
          </w:p>
        </w:tc>
        <w:tc>
          <w:tcPr>
            <w:tcW w:w="141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194 495,8</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0,002327</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208 170,1</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0,002327</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220 864,0</w:t>
            </w:r>
          </w:p>
        </w:tc>
      </w:tr>
      <w:tr>
        <w:trPr/>
        <w:tc>
          <w:tcPr>
            <w:tcW w:w="295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 имплантация частотно-адаптированного кардиостимулятора взрослым</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случаев госпитализации</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0,000430</w:t>
            </w:r>
          </w:p>
        </w:tc>
        <w:tc>
          <w:tcPr>
            <w:tcW w:w="141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255 763,6</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0,000430</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271 764,7</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0,000150</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286 894,0</w:t>
            </w:r>
          </w:p>
        </w:tc>
      </w:tr>
      <w:tr>
        <w:trPr/>
        <w:tc>
          <w:tcPr>
            <w:tcW w:w="295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эндоваскулярная деструкция дополнительных проводящих путей и аритмогенных зон сердца</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случаев госпитализации</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0,000189</w:t>
            </w:r>
          </w:p>
        </w:tc>
        <w:tc>
          <w:tcPr>
            <w:tcW w:w="141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306 656,0</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0,000189</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326 987,8</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0,000189</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345 191,4</w:t>
            </w:r>
          </w:p>
        </w:tc>
      </w:tr>
      <w:tr>
        <w:trPr/>
        <w:tc>
          <w:tcPr>
            <w:tcW w:w="295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стентирование/эндартерэктомия медицинскими организациями (за исключением федеральных медицинских организаций)</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случаев госпитализации</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0,000472</w:t>
            </w:r>
          </w:p>
        </w:tc>
        <w:tc>
          <w:tcPr>
            <w:tcW w:w="141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200 302,5</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0,000472</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212 833,9</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0,000472</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224 682,5</w:t>
            </w:r>
          </w:p>
        </w:tc>
      </w:tr>
      <w:tr>
        <w:trPr/>
        <w:tc>
          <w:tcPr>
            <w:tcW w:w="295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5. Медицинская реабилитация</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41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295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 амбулаторных условиях</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комплексных посещений</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0,003241</w:t>
            </w:r>
          </w:p>
        </w:tc>
        <w:tc>
          <w:tcPr>
            <w:tcW w:w="141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25 529,4</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0,003241</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27 795,2</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0,003241</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29 841,7</w:t>
            </w:r>
          </w:p>
        </w:tc>
      </w:tr>
      <w:tr>
        <w:trPr/>
        <w:tc>
          <w:tcPr>
            <w:tcW w:w="295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 условиях дневных стационаров (первичная медико-санитарная помощь, специализированная медицинская помощь)</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случаев лечения</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0,002705</w:t>
            </w:r>
          </w:p>
        </w:tc>
        <w:tc>
          <w:tcPr>
            <w:tcW w:w="141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28 151,4</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0,002705</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29 890,6</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0,002705</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31 538,6</w:t>
            </w:r>
          </w:p>
        </w:tc>
      </w:tr>
      <w:tr>
        <w:trPr/>
        <w:tc>
          <w:tcPr>
            <w:tcW w:w="295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 условиях круглосуточного стационара (специализированная, в том числе высокотехнологичная, медицинская помощь)</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случаев госпитализации</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0,005643</w:t>
            </w:r>
          </w:p>
        </w:tc>
        <w:tc>
          <w:tcPr>
            <w:tcW w:w="141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54 565,4</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0,005643</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58 996,9</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0,005443</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63 035,7</w:t>
            </w:r>
          </w:p>
        </w:tc>
      </w:tr>
      <w:tr>
        <w:trPr/>
        <w:tc>
          <w:tcPr>
            <w:tcW w:w="295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Кроме того, за счет межбюджетного трансферта</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41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295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6.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41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295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 том числе</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41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295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 для оказания медицинской помощи при экстракорпоральном оплодотворении</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Случаев лечения</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0,000304</w:t>
            </w:r>
          </w:p>
        </w:tc>
        <w:tc>
          <w:tcPr>
            <w:tcW w:w="141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181 633,79</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bl>
    <w:p>
      <w:pPr>
        <w:sectPr>
          <w:headerReference w:type="default" r:id="rId46"/>
          <w:headerReference w:type="first" r:id="rId47"/>
          <w:footerReference w:type="default" r:id="rId48"/>
          <w:footerReference w:type="first" r:id="rId49"/>
          <w:type w:val="nextPage"/>
          <w:pgSz w:orient="landscape" w:w="16838" w:h="11906"/>
          <w:pgMar w:left="1440" w:right="1440" w:gutter="0" w:header="0" w:top="1133" w:footer="0" w:bottom="566"/>
          <w:pgNumType w:fmt="decimal"/>
          <w:formProt w:val="false"/>
          <w:titlePg/>
          <w:textDirection w:val="lrTb"/>
          <w:docGrid w:type="default" w:linePitch="100" w:charSpace="4096"/>
        </w:sectPr>
        <w:pStyle w:val="ConsPlusNormal"/>
        <w:rPr/>
      </w:pPr>
      <w:r>
        <w:rPr/>
      </w:r>
    </w:p>
    <w:p>
      <w:pPr>
        <w:pStyle w:val="ConsPlusNormal"/>
        <w:jc w:val="both"/>
        <w:rPr/>
      </w:pPr>
      <w:r>
        <w:rPr/>
      </w:r>
    </w:p>
    <w:p>
      <w:pPr>
        <w:pStyle w:val="ConsPlusNormal"/>
        <w:ind w:firstLine="540"/>
        <w:jc w:val="both"/>
        <w:rPr/>
      </w:pPr>
      <w:r>
        <w:rPr>
          <w:sz w:val="24"/>
        </w:rPr>
        <w:t>--------------------------------</w:t>
      </w:r>
      <w:bookmarkStart w:id="25" w:name="P1190"/>
    </w:p>
    <w:p>
      <w:pPr>
        <w:pStyle w:val="ConsPlusNormal"/>
        <w:spacing w:before="240" w:after="0"/>
        <w:ind w:firstLine="540"/>
        <w:jc w:val="both"/>
        <w:rPr/>
      </w:pPr>
      <w:bookmarkEnd w:id="25"/>
      <w:r>
        <w:rPr>
          <w:sz w:val="24"/>
        </w:rPr>
        <w:t>&lt;1&gt; Нормативы объема медицинской помощи и финансовых затрат включают в себя в том числе объем диспансеризации (не менее 0,000078 комплексных посещений) и диспансерного наблюдения детей (не менее 0,000157), проживающих в организациях социального обслуживания (детских домах-интернатах), предоставляющих социальные услуги в стационарной форме.</w:t>
      </w:r>
    </w:p>
    <w:p>
      <w:pPr>
        <w:pStyle w:val="ConsPlusNormal"/>
        <w:spacing w:before="240" w:after="0"/>
        <w:ind w:firstLine="540"/>
        <w:jc w:val="both"/>
        <w:rPr/>
      </w:pPr>
      <w:r>
        <w:rPr>
          <w:sz w:val="24"/>
        </w:rPr>
        <w:t>Средний норматив финансовых затрат на одно комплексное посещение в рамках диспансерного наблюдения работающих граждан составляет в 2025 году - 2671,7 рубля, в 2026 году - 2908,9 рубля, в 2027 году - 3123,0 рубля.</w:t>
      </w:r>
    </w:p>
    <w:p>
      <w:pPr>
        <w:pStyle w:val="ConsPlusNormal"/>
        <w:jc w:val="both"/>
        <w:rPr/>
      </w:pPr>
      <w:r>
        <w:rPr/>
      </w:r>
    </w:p>
    <w:p>
      <w:pPr>
        <w:pStyle w:val="ConsPlusNormal"/>
        <w:ind w:firstLine="540"/>
        <w:jc w:val="both"/>
        <w:rPr/>
      </w:pPr>
      <w:r>
        <w:rPr>
          <w:sz w:val="24"/>
        </w:rPr>
        <w:t>Нормативы объема патолого-анатомических исследований биопсийного (операционного) материала включают отдельные исследования, которые могут быть проведены в иных медицинских организациях и оплачены в соответствии с законодательством Российской Федерации.</w:t>
      </w:r>
    </w:p>
    <w:p>
      <w:pPr>
        <w:pStyle w:val="ConsPlusNormal"/>
        <w:spacing w:before="240" w:after="0"/>
        <w:ind w:firstLine="540"/>
        <w:jc w:val="both"/>
        <w:rPr/>
      </w:pPr>
      <w:r>
        <w:rPr>
          <w:sz w:val="24"/>
        </w:rPr>
        <w:t>При планировании и финансовом обеспечении объема медицинской помощи, включая профилактические мероприятия, диагностику, диспансерное наблюдение и медицинскую реабилитацию, может учитываться применение телемедицинских (дистанционных) технологий в формате врач - врач в медицинской организации, к которой гражданин прикреплен по территориально-участковому принципу, с участием, в том числе федеральных медицинских организаций с оформлением соответствующей медицинской документации.</w:t>
      </w:r>
    </w:p>
    <w:p>
      <w:pPr>
        <w:pStyle w:val="ConsPlusNormal"/>
        <w:spacing w:before="240" w:after="0"/>
        <w:ind w:firstLine="540"/>
        <w:jc w:val="both"/>
        <w:rPr/>
      </w:pPr>
      <w:r>
        <w:rPr>
          <w:sz w:val="24"/>
        </w:rPr>
        <w:t>Объем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Территориальную программу ОМС, включен в нормативы объема медицинской помощи, оказываемой в амбулаторных и стационарных условиях, и обеспечивается за счет областного бюджета.</w:t>
      </w:r>
    </w:p>
    <w:p>
      <w:pPr>
        <w:pStyle w:val="ConsPlusNormal"/>
        <w:spacing w:before="240" w:after="0"/>
        <w:ind w:firstLine="540"/>
        <w:jc w:val="both"/>
        <w:rPr/>
      </w:pPr>
      <w:r>
        <w:rPr>
          <w:sz w:val="24"/>
        </w:rPr>
        <w:t>При формировании Программы территориальные нормативы объемов бесплатной медицинской помощи рассчитаны исходя из фактически сложившихся объемов медицинской помощи с учетом реструктуризации (оптимизации) сети медицинских организаций, особенностей возрастно-полового состава, уровня и структуры заболеваемости населения Нижегородской области с учетом реальной потребности и этапов оказания медицинской помощи в соответствии с порядками оказания медицинской помощи.</w:t>
      </w:r>
    </w:p>
    <w:p>
      <w:pPr>
        <w:pStyle w:val="ConsPlusNormal"/>
        <w:spacing w:before="240" w:after="0"/>
        <w:ind w:firstLine="540"/>
        <w:jc w:val="both"/>
        <w:rPr/>
      </w:pPr>
      <w:r>
        <w:rPr>
          <w:sz w:val="24"/>
        </w:rPr>
        <w:t>Программой установлены нормативы объема и нормативы финансовых затрат на единицу объема медицинской помощи при ее оказании больным с ВИЧ-инфекцией амбулаторно и в дневном стационаре (без стоимости антиретровирусных препаратов) за счет областного бюджета.</w:t>
      </w:r>
    </w:p>
    <w:p>
      <w:pPr>
        <w:pStyle w:val="ConsPlusNormal"/>
        <w:spacing w:before="240" w:after="0"/>
        <w:ind w:firstLine="540"/>
        <w:jc w:val="both"/>
        <w:rPr/>
      </w:pPr>
      <w:r>
        <w:rPr>
          <w:sz w:val="24"/>
        </w:rPr>
        <w:t>В целях обеспечения преемственности, доступности и качества медицинской помощи, эффективности реализации Программы сформирована трехуровневая система оказания медицинской помощи населению Нижегородской области, в соответствии с которой установлены:</w:t>
      </w:r>
    </w:p>
    <w:p>
      <w:pPr>
        <w:pStyle w:val="ConsPlusNormal"/>
        <w:spacing w:before="240" w:after="0"/>
        <w:ind w:firstLine="540"/>
        <w:jc w:val="both"/>
        <w:rPr/>
      </w:pPr>
      <w:r>
        <w:rPr>
          <w:sz w:val="24"/>
        </w:rPr>
        <w:t>- дифференцированные нормативы объема медицинской помощи на 1 застрахованное лицо в рамках Территориальной программы ОМС на 2025 год:</w:t>
      </w:r>
    </w:p>
    <w:p>
      <w:pPr>
        <w:sectPr>
          <w:headerReference w:type="default" r:id="rId50"/>
          <w:headerReference w:type="first" r:id="rId51"/>
          <w:footerReference w:type="default" r:id="rId52"/>
          <w:footerReference w:type="first" r:id="rId53"/>
          <w:type w:val="nextPage"/>
          <w:pgSz w:w="11906" w:h="16838"/>
          <w:pgMar w:left="1133" w:right="566" w:gutter="0" w:header="0" w:top="1440" w:footer="0" w:bottom="1440"/>
          <w:pgNumType w:fmt="decimal"/>
          <w:formProt w:val="false"/>
          <w:titlePg/>
          <w:textDirection w:val="lrTb"/>
          <w:docGrid w:type="default" w:linePitch="100" w:charSpace="4096"/>
        </w:sectPr>
        <w:pStyle w:val="ConsPlusNormal"/>
        <w:jc w:val="both"/>
        <w:rPr/>
      </w:pPr>
      <w:r>
        <w:rPr/>
      </w:r>
    </w:p>
    <w:tbl>
      <w:tblPr>
        <w:tblW w:w="10617" w:type="dxa"/>
        <w:jc w:val="left"/>
        <w:tblInd w:w="67" w:type="dxa"/>
        <w:tblLayout w:type="fixed"/>
        <w:tblCellMar>
          <w:top w:w="102" w:type="dxa"/>
          <w:left w:w="62" w:type="dxa"/>
          <w:bottom w:w="102" w:type="dxa"/>
          <w:right w:w="62" w:type="dxa"/>
        </w:tblCellMar>
      </w:tblPr>
      <w:tblGrid>
        <w:gridCol w:w="2040"/>
        <w:gridCol w:w="810"/>
        <w:gridCol w:w="2324"/>
        <w:gridCol w:w="1645"/>
        <w:gridCol w:w="1246"/>
        <w:gridCol w:w="1304"/>
        <w:gridCol w:w="1247"/>
      </w:tblGrid>
      <w:tr>
        <w:trPr/>
        <w:tc>
          <w:tcPr>
            <w:tcW w:w="5174" w:type="dxa"/>
            <w:gridSpan w:val="3"/>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Вид медицинской помощи</w:t>
            </w:r>
          </w:p>
        </w:tc>
        <w:tc>
          <w:tcPr>
            <w:tcW w:w="164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Норматив объема медицинской помощи</w:t>
            </w:r>
          </w:p>
        </w:tc>
        <w:tc>
          <w:tcPr>
            <w:tcW w:w="3797" w:type="dxa"/>
            <w:gridSpan w:val="3"/>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В том числе по уровням (этапам)</w:t>
            </w:r>
          </w:p>
        </w:tc>
      </w:tr>
      <w:tr>
        <w:trPr/>
        <w:tc>
          <w:tcPr>
            <w:tcW w:w="5174" w:type="dxa"/>
            <w:gridSpan w:val="3"/>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4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4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w:t>
            </w:r>
          </w:p>
        </w:tc>
      </w:tr>
      <w:tr>
        <w:trPr/>
        <w:tc>
          <w:tcPr>
            <w:tcW w:w="2040"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Амбулаторно-поликлиническая помощь</w:t>
            </w:r>
          </w:p>
        </w:tc>
        <w:tc>
          <w:tcPr>
            <w:tcW w:w="810"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 том числе</w:t>
            </w:r>
          </w:p>
        </w:tc>
        <w:tc>
          <w:tcPr>
            <w:tcW w:w="232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Посещения с профилактической и иной целью (посещения)</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3,110594</w:t>
            </w:r>
          </w:p>
        </w:tc>
        <w:tc>
          <w:tcPr>
            <w:tcW w:w="124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2,457369</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0,653225</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0,000000</w:t>
            </w:r>
          </w:p>
        </w:tc>
      </w:tr>
      <w:tr>
        <w:trPr/>
        <w:tc>
          <w:tcPr>
            <w:tcW w:w="204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81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2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Обращения по поводу заболеваний (обращения)</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1,224747</w:t>
            </w:r>
          </w:p>
        </w:tc>
        <w:tc>
          <w:tcPr>
            <w:tcW w:w="124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1,047159</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0,177588</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0,000000</w:t>
            </w:r>
          </w:p>
        </w:tc>
      </w:tr>
      <w:tr>
        <w:trPr/>
        <w:tc>
          <w:tcPr>
            <w:tcW w:w="204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81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2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Неотложная помощь (посещения)</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0,54</w:t>
            </w:r>
          </w:p>
        </w:tc>
        <w:tc>
          <w:tcPr>
            <w:tcW w:w="124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0,362750</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0,177250</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0,000000</w:t>
            </w:r>
          </w:p>
        </w:tc>
      </w:tr>
      <w:tr>
        <w:trPr/>
        <w:tc>
          <w:tcPr>
            <w:tcW w:w="204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81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2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Диспансерное наблюдение</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0,261736</w:t>
            </w:r>
          </w:p>
        </w:tc>
        <w:tc>
          <w:tcPr>
            <w:tcW w:w="124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0,183215</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0,078521</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0,000000</w:t>
            </w:r>
          </w:p>
        </w:tc>
      </w:tr>
      <w:tr>
        <w:trPr/>
        <w:tc>
          <w:tcPr>
            <w:tcW w:w="204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81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2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Посещения в школах для больных с хроническими заболеваниями, в том числе</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0,210277</w:t>
            </w:r>
          </w:p>
        </w:tc>
        <w:tc>
          <w:tcPr>
            <w:tcW w:w="124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0,178735</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0,031542</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204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81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2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Посещения в школе сахарного диабета</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0,005702</w:t>
            </w:r>
          </w:p>
        </w:tc>
        <w:tc>
          <w:tcPr>
            <w:tcW w:w="124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0,0048467</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0,008553</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204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81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2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Посещения с профилактическими целями центров здоровья</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0,033311</w:t>
            </w:r>
          </w:p>
        </w:tc>
        <w:tc>
          <w:tcPr>
            <w:tcW w:w="124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0,026316</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0,006995</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2040"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Стационарная помощь</w:t>
            </w:r>
          </w:p>
        </w:tc>
        <w:tc>
          <w:tcPr>
            <w:tcW w:w="3134"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Случаи госпитализации, всего</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0,176499</w:t>
            </w:r>
          </w:p>
        </w:tc>
        <w:tc>
          <w:tcPr>
            <w:tcW w:w="124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0,026451</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0,093717</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0,056331</w:t>
            </w:r>
          </w:p>
        </w:tc>
      </w:tr>
      <w:tr>
        <w:trPr/>
        <w:tc>
          <w:tcPr>
            <w:tcW w:w="204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81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 том числе</w:t>
            </w:r>
          </w:p>
        </w:tc>
        <w:tc>
          <w:tcPr>
            <w:tcW w:w="232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для оказания медицинской помощи по профилю "Онкология"</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0,010265</w:t>
            </w:r>
          </w:p>
        </w:tc>
        <w:tc>
          <w:tcPr>
            <w:tcW w:w="124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0,0000000</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0,003458</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0,006807</w:t>
            </w:r>
          </w:p>
        </w:tc>
      </w:tr>
      <w:tr>
        <w:trPr/>
        <w:tc>
          <w:tcPr>
            <w:tcW w:w="204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Медицинская помощь в условиях дневных стационаров</w:t>
            </w:r>
          </w:p>
        </w:tc>
        <w:tc>
          <w:tcPr>
            <w:tcW w:w="3134"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Случаи лечения, всего</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0,067347</w:t>
            </w:r>
          </w:p>
        </w:tc>
        <w:tc>
          <w:tcPr>
            <w:tcW w:w="124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0,027122</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0,024772</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0,015453</w:t>
            </w:r>
          </w:p>
        </w:tc>
      </w:tr>
      <w:tr>
        <w:trPr/>
        <w:tc>
          <w:tcPr>
            <w:tcW w:w="2040"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810"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 том числе:</w:t>
            </w:r>
          </w:p>
        </w:tc>
        <w:tc>
          <w:tcPr>
            <w:tcW w:w="232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для оказания медицинской помощи при экстракорпоральном оплодотворении, из них:</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0,000948</w:t>
            </w:r>
          </w:p>
        </w:tc>
        <w:tc>
          <w:tcPr>
            <w:tcW w:w="124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0,000000</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0,000948</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0,000000</w:t>
            </w:r>
          </w:p>
        </w:tc>
      </w:tr>
      <w:tr>
        <w:trPr/>
        <w:tc>
          <w:tcPr>
            <w:tcW w:w="204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81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2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 за счет субвенции ФОМС</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0,000644</w:t>
            </w:r>
          </w:p>
        </w:tc>
        <w:tc>
          <w:tcPr>
            <w:tcW w:w="124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0,000000</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0,000644</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0,000000</w:t>
            </w:r>
          </w:p>
        </w:tc>
      </w:tr>
      <w:tr>
        <w:trPr/>
        <w:tc>
          <w:tcPr>
            <w:tcW w:w="204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81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2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 за счет МБТ</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0,000304</w:t>
            </w:r>
          </w:p>
        </w:tc>
        <w:tc>
          <w:tcPr>
            <w:tcW w:w="124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0,000000</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0,000304</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0,000000</w:t>
            </w:r>
          </w:p>
        </w:tc>
      </w:tr>
      <w:tr>
        <w:trPr/>
        <w:tc>
          <w:tcPr>
            <w:tcW w:w="204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81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2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для оказания медицинской помощи по профилю "Онкология"</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0,01308</w:t>
            </w:r>
          </w:p>
        </w:tc>
        <w:tc>
          <w:tcPr>
            <w:tcW w:w="124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0,000737</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0,003407</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0,008936</w:t>
            </w:r>
          </w:p>
        </w:tc>
      </w:tr>
      <w:tr>
        <w:trPr/>
        <w:tc>
          <w:tcPr>
            <w:tcW w:w="204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Скорая медицинская помощь</w:t>
            </w:r>
          </w:p>
        </w:tc>
        <w:tc>
          <w:tcPr>
            <w:tcW w:w="3134"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Вызовы</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0,29</w:t>
            </w:r>
          </w:p>
        </w:tc>
        <w:tc>
          <w:tcPr>
            <w:tcW w:w="124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0,29</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0,000000</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0,000000</w:t>
            </w:r>
          </w:p>
        </w:tc>
      </w:tr>
      <w:tr>
        <w:trPr/>
        <w:tc>
          <w:tcPr>
            <w:tcW w:w="2040"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Медицинская реабилитация</w:t>
            </w:r>
          </w:p>
        </w:tc>
        <w:tc>
          <w:tcPr>
            <w:tcW w:w="810"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 том числе</w:t>
            </w:r>
          </w:p>
        </w:tc>
        <w:tc>
          <w:tcPr>
            <w:tcW w:w="232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 амбулаторных условиях</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0,003241</w:t>
            </w:r>
          </w:p>
        </w:tc>
        <w:tc>
          <w:tcPr>
            <w:tcW w:w="124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0,00117</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0,002071</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0,000000</w:t>
            </w:r>
          </w:p>
        </w:tc>
      </w:tr>
      <w:tr>
        <w:trPr/>
        <w:tc>
          <w:tcPr>
            <w:tcW w:w="204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81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2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 условиях дневных стационаров</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0,002705</w:t>
            </w:r>
          </w:p>
        </w:tc>
        <w:tc>
          <w:tcPr>
            <w:tcW w:w="124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0,000343</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0,001575</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0,000787</w:t>
            </w:r>
          </w:p>
        </w:tc>
      </w:tr>
      <w:tr>
        <w:trPr/>
        <w:tc>
          <w:tcPr>
            <w:tcW w:w="204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81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2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Специализированная в условиях круглосуточного стационара</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0,005643</w:t>
            </w:r>
          </w:p>
        </w:tc>
        <w:tc>
          <w:tcPr>
            <w:tcW w:w="124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0,000714</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0,003286</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0,001643</w:t>
            </w:r>
          </w:p>
        </w:tc>
      </w:tr>
    </w:tbl>
    <w:p>
      <w:pPr>
        <w:pStyle w:val="ConsPlusNormal"/>
        <w:jc w:val="both"/>
        <w:rPr/>
      </w:pPr>
      <w:r>
        <w:rPr/>
      </w:r>
    </w:p>
    <w:p>
      <w:pPr>
        <w:pStyle w:val="ConsPlusNormal"/>
        <w:ind w:firstLine="540"/>
        <w:jc w:val="both"/>
        <w:rPr/>
      </w:pPr>
      <w:r>
        <w:rPr>
          <w:sz w:val="24"/>
        </w:rPr>
        <w:t>- норматив объема медицинской помощи с использованием телемедицинских дистанционных технологий составляет 0,0035 посещения на 1 застрахованное лицо;</w:t>
      </w:r>
    </w:p>
    <w:p>
      <w:pPr>
        <w:pStyle w:val="ConsPlusNormal"/>
        <w:spacing w:before="240" w:after="0"/>
        <w:ind w:firstLine="540"/>
        <w:jc w:val="both"/>
        <w:rPr/>
      </w:pPr>
      <w:r>
        <w:rPr>
          <w:sz w:val="24"/>
        </w:rPr>
        <w:t>- дифференцированные нормативы объема медицинской помощи на 1 застрахованное лицо в рамках Территориальной программы ОМС на 2026 год:</w:t>
      </w:r>
    </w:p>
    <w:p>
      <w:pPr>
        <w:pStyle w:val="ConsPlusNormal"/>
        <w:jc w:val="both"/>
        <w:rPr/>
      </w:pPr>
      <w:r>
        <w:rPr/>
      </w:r>
    </w:p>
    <w:tbl>
      <w:tblPr>
        <w:tblW w:w="10617" w:type="dxa"/>
        <w:jc w:val="left"/>
        <w:tblInd w:w="67" w:type="dxa"/>
        <w:tblLayout w:type="fixed"/>
        <w:tblCellMar>
          <w:top w:w="102" w:type="dxa"/>
          <w:left w:w="62" w:type="dxa"/>
          <w:bottom w:w="102" w:type="dxa"/>
          <w:right w:w="62" w:type="dxa"/>
        </w:tblCellMar>
      </w:tblPr>
      <w:tblGrid>
        <w:gridCol w:w="2040"/>
        <w:gridCol w:w="810"/>
        <w:gridCol w:w="2324"/>
        <w:gridCol w:w="1645"/>
        <w:gridCol w:w="1246"/>
        <w:gridCol w:w="1304"/>
        <w:gridCol w:w="1247"/>
      </w:tblGrid>
      <w:tr>
        <w:trPr/>
        <w:tc>
          <w:tcPr>
            <w:tcW w:w="5174" w:type="dxa"/>
            <w:gridSpan w:val="3"/>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Вид медицинской помощи</w:t>
            </w:r>
          </w:p>
        </w:tc>
        <w:tc>
          <w:tcPr>
            <w:tcW w:w="164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Норматив объема медицинской помощи</w:t>
            </w:r>
          </w:p>
        </w:tc>
        <w:tc>
          <w:tcPr>
            <w:tcW w:w="3797" w:type="dxa"/>
            <w:gridSpan w:val="3"/>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В том числе по уровням (этапам)</w:t>
            </w:r>
          </w:p>
        </w:tc>
      </w:tr>
      <w:tr>
        <w:trPr/>
        <w:tc>
          <w:tcPr>
            <w:tcW w:w="5174" w:type="dxa"/>
            <w:gridSpan w:val="3"/>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4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4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w:t>
            </w:r>
          </w:p>
        </w:tc>
      </w:tr>
      <w:tr>
        <w:trPr/>
        <w:tc>
          <w:tcPr>
            <w:tcW w:w="2040"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Амбулаторно-поликлиническая помощь</w:t>
            </w:r>
          </w:p>
        </w:tc>
        <w:tc>
          <w:tcPr>
            <w:tcW w:w="810"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 том числе</w:t>
            </w:r>
          </w:p>
        </w:tc>
        <w:tc>
          <w:tcPr>
            <w:tcW w:w="232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Посещения с профилактической и иной целью (посещения)</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3,123221</w:t>
            </w:r>
          </w:p>
        </w:tc>
        <w:tc>
          <w:tcPr>
            <w:tcW w:w="124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2,467345</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0,655876</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0,000000</w:t>
            </w:r>
          </w:p>
        </w:tc>
      </w:tr>
      <w:tr>
        <w:trPr/>
        <w:tc>
          <w:tcPr>
            <w:tcW w:w="204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81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2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Обращения по поводу заболеваний (обращения)</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1,224747</w:t>
            </w:r>
          </w:p>
        </w:tc>
        <w:tc>
          <w:tcPr>
            <w:tcW w:w="124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1,047159</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0,177588</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0,000000</w:t>
            </w:r>
          </w:p>
        </w:tc>
      </w:tr>
      <w:tr>
        <w:trPr/>
        <w:tc>
          <w:tcPr>
            <w:tcW w:w="204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81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2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Неотложная помощь (посещения)</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0,54</w:t>
            </w:r>
          </w:p>
        </w:tc>
        <w:tc>
          <w:tcPr>
            <w:tcW w:w="124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0,362750</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0,177250</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0,000000</w:t>
            </w:r>
          </w:p>
        </w:tc>
      </w:tr>
      <w:tr>
        <w:trPr/>
        <w:tc>
          <w:tcPr>
            <w:tcW w:w="204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81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2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Диспансерное наблюдение</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0,261736</w:t>
            </w:r>
          </w:p>
        </w:tc>
        <w:tc>
          <w:tcPr>
            <w:tcW w:w="124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0,183215</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0,078521</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0,000000</w:t>
            </w:r>
          </w:p>
        </w:tc>
      </w:tr>
      <w:tr>
        <w:trPr/>
        <w:tc>
          <w:tcPr>
            <w:tcW w:w="204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81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2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Посещения в школах для больных с хроническими заболеваниями, в том числе</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0,208591</w:t>
            </w:r>
          </w:p>
        </w:tc>
        <w:tc>
          <w:tcPr>
            <w:tcW w:w="124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0,177302</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0,031289</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204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81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2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Посещения в школе сахарного диабета</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0,005702</w:t>
            </w:r>
          </w:p>
        </w:tc>
        <w:tc>
          <w:tcPr>
            <w:tcW w:w="124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0,0048467</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0,008553</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204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81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2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Посещения с профилактическими целями центров здоровья</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0,034976</w:t>
            </w:r>
          </w:p>
        </w:tc>
        <w:tc>
          <w:tcPr>
            <w:tcW w:w="124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0,027631</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0,007345</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2040"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Стационарная помощь</w:t>
            </w:r>
          </w:p>
        </w:tc>
        <w:tc>
          <w:tcPr>
            <w:tcW w:w="3134"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Случаи госпитализации, всего</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0,174699</w:t>
            </w:r>
          </w:p>
        </w:tc>
        <w:tc>
          <w:tcPr>
            <w:tcW w:w="124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0,026181</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0,092762</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0,055756</w:t>
            </w:r>
          </w:p>
        </w:tc>
      </w:tr>
      <w:tr>
        <w:trPr/>
        <w:tc>
          <w:tcPr>
            <w:tcW w:w="204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81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 том числе</w:t>
            </w:r>
          </w:p>
        </w:tc>
        <w:tc>
          <w:tcPr>
            <w:tcW w:w="232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для оказания медицинской помощи по профилю "Онкология"</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0,010265</w:t>
            </w:r>
          </w:p>
        </w:tc>
        <w:tc>
          <w:tcPr>
            <w:tcW w:w="124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0,000000</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0,003458</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0,006807</w:t>
            </w:r>
          </w:p>
        </w:tc>
      </w:tr>
      <w:tr>
        <w:trPr/>
        <w:tc>
          <w:tcPr>
            <w:tcW w:w="2040"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Медицинская помощь в условиях дневных стационаров</w:t>
            </w:r>
          </w:p>
        </w:tc>
        <w:tc>
          <w:tcPr>
            <w:tcW w:w="3134"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Случаи лечения, всего</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0,067347</w:t>
            </w:r>
          </w:p>
        </w:tc>
        <w:tc>
          <w:tcPr>
            <w:tcW w:w="124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0,027122</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0,024772</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0,015453</w:t>
            </w:r>
          </w:p>
        </w:tc>
      </w:tr>
      <w:tr>
        <w:trPr/>
        <w:tc>
          <w:tcPr>
            <w:tcW w:w="204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810"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 том числе:</w:t>
            </w:r>
          </w:p>
        </w:tc>
        <w:tc>
          <w:tcPr>
            <w:tcW w:w="232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для оказания медицинской помощи при экстракорпоральном оплодотворении</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0,000644</w:t>
            </w:r>
          </w:p>
        </w:tc>
        <w:tc>
          <w:tcPr>
            <w:tcW w:w="124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0,000000</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0,000644</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0,000000</w:t>
            </w:r>
          </w:p>
        </w:tc>
      </w:tr>
      <w:tr>
        <w:trPr/>
        <w:tc>
          <w:tcPr>
            <w:tcW w:w="204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81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2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для оказания медицинской помощи по профилю "Онкология"</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0,01308</w:t>
            </w:r>
          </w:p>
        </w:tc>
        <w:tc>
          <w:tcPr>
            <w:tcW w:w="124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0,000737</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0,003407</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0,008936</w:t>
            </w:r>
          </w:p>
        </w:tc>
      </w:tr>
      <w:tr>
        <w:trPr/>
        <w:tc>
          <w:tcPr>
            <w:tcW w:w="204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Скорая медицинская помощь</w:t>
            </w:r>
          </w:p>
        </w:tc>
        <w:tc>
          <w:tcPr>
            <w:tcW w:w="3134"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Вызовы</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0,29</w:t>
            </w:r>
          </w:p>
        </w:tc>
        <w:tc>
          <w:tcPr>
            <w:tcW w:w="124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0,29</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0,000000</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0,000000</w:t>
            </w:r>
          </w:p>
        </w:tc>
      </w:tr>
      <w:tr>
        <w:trPr/>
        <w:tc>
          <w:tcPr>
            <w:tcW w:w="2040"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Медицинская реабилитация</w:t>
            </w:r>
          </w:p>
        </w:tc>
        <w:tc>
          <w:tcPr>
            <w:tcW w:w="810"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 том числе</w:t>
            </w:r>
          </w:p>
        </w:tc>
        <w:tc>
          <w:tcPr>
            <w:tcW w:w="232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 амбулаторных условиях</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0,003241</w:t>
            </w:r>
          </w:p>
        </w:tc>
        <w:tc>
          <w:tcPr>
            <w:tcW w:w="124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0,00117</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0,002071</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0,000000</w:t>
            </w:r>
          </w:p>
        </w:tc>
      </w:tr>
      <w:tr>
        <w:trPr/>
        <w:tc>
          <w:tcPr>
            <w:tcW w:w="204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81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2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 условиях дневных стационаров</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0,002705</w:t>
            </w:r>
          </w:p>
        </w:tc>
        <w:tc>
          <w:tcPr>
            <w:tcW w:w="124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0,000343</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0,001575</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0,000787</w:t>
            </w:r>
          </w:p>
        </w:tc>
      </w:tr>
      <w:tr>
        <w:trPr/>
        <w:tc>
          <w:tcPr>
            <w:tcW w:w="204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81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2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Специализированная в условиях круглосуточного стационара</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0,005643</w:t>
            </w:r>
          </w:p>
        </w:tc>
        <w:tc>
          <w:tcPr>
            <w:tcW w:w="124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0,000714</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0,003286</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0,001643</w:t>
            </w:r>
          </w:p>
        </w:tc>
      </w:tr>
    </w:tbl>
    <w:p>
      <w:pPr>
        <w:pStyle w:val="ConsPlusNormal"/>
        <w:jc w:val="both"/>
        <w:rPr/>
      </w:pPr>
      <w:r>
        <w:rPr/>
      </w:r>
    </w:p>
    <w:p>
      <w:pPr>
        <w:pStyle w:val="ConsPlusNormal"/>
        <w:ind w:firstLine="540"/>
        <w:jc w:val="both"/>
        <w:rPr/>
      </w:pPr>
      <w:r>
        <w:rPr>
          <w:sz w:val="24"/>
        </w:rPr>
        <w:t>- норматив объема медицинской помощи с использованием телемедицинских дистанционных технологий составляет 0,0035 посещения на 1 застрахованное лицо;</w:t>
      </w:r>
    </w:p>
    <w:p>
      <w:pPr>
        <w:pStyle w:val="ConsPlusNormal"/>
        <w:spacing w:before="240" w:after="0"/>
        <w:ind w:firstLine="540"/>
        <w:jc w:val="both"/>
        <w:rPr/>
      </w:pPr>
      <w:r>
        <w:rPr>
          <w:sz w:val="24"/>
        </w:rPr>
        <w:t>- дифференцированные нормативы объема медицинской помощи на 1 застрахованное лицо в рамках Территориальной программы ОМС на 2027 год:</w:t>
      </w:r>
    </w:p>
    <w:p>
      <w:pPr>
        <w:pStyle w:val="ConsPlusNormal"/>
        <w:jc w:val="both"/>
        <w:rPr/>
      </w:pPr>
      <w:r>
        <w:rPr/>
      </w:r>
    </w:p>
    <w:tbl>
      <w:tblPr>
        <w:tblW w:w="10617" w:type="dxa"/>
        <w:jc w:val="left"/>
        <w:tblInd w:w="67" w:type="dxa"/>
        <w:tblLayout w:type="fixed"/>
        <w:tblCellMar>
          <w:top w:w="102" w:type="dxa"/>
          <w:left w:w="62" w:type="dxa"/>
          <w:bottom w:w="102" w:type="dxa"/>
          <w:right w:w="62" w:type="dxa"/>
        </w:tblCellMar>
      </w:tblPr>
      <w:tblGrid>
        <w:gridCol w:w="2040"/>
        <w:gridCol w:w="810"/>
        <w:gridCol w:w="2324"/>
        <w:gridCol w:w="1645"/>
        <w:gridCol w:w="1246"/>
        <w:gridCol w:w="1304"/>
        <w:gridCol w:w="1247"/>
      </w:tblGrid>
      <w:tr>
        <w:trPr/>
        <w:tc>
          <w:tcPr>
            <w:tcW w:w="5174" w:type="dxa"/>
            <w:gridSpan w:val="3"/>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Вид медицинской помощи</w:t>
            </w:r>
          </w:p>
        </w:tc>
        <w:tc>
          <w:tcPr>
            <w:tcW w:w="164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Норматив объема медицинской помощи</w:t>
            </w:r>
          </w:p>
        </w:tc>
        <w:tc>
          <w:tcPr>
            <w:tcW w:w="3797" w:type="dxa"/>
            <w:gridSpan w:val="3"/>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В том числе по уровням (этапам)</w:t>
            </w:r>
          </w:p>
        </w:tc>
      </w:tr>
      <w:tr>
        <w:trPr/>
        <w:tc>
          <w:tcPr>
            <w:tcW w:w="5174" w:type="dxa"/>
            <w:gridSpan w:val="3"/>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4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4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w:t>
            </w:r>
          </w:p>
        </w:tc>
      </w:tr>
      <w:tr>
        <w:trPr/>
        <w:tc>
          <w:tcPr>
            <w:tcW w:w="2040"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Амбулаторно-поликлиническая помощь</w:t>
            </w:r>
          </w:p>
        </w:tc>
        <w:tc>
          <w:tcPr>
            <w:tcW w:w="810"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 том числе</w:t>
            </w:r>
          </w:p>
        </w:tc>
        <w:tc>
          <w:tcPr>
            <w:tcW w:w="232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Посещения с профилактической и иной целью (посещения)</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3,135847</w:t>
            </w:r>
          </w:p>
        </w:tc>
        <w:tc>
          <w:tcPr>
            <w:tcW w:w="124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2,477319</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0,658528</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0,000000</w:t>
            </w:r>
          </w:p>
        </w:tc>
      </w:tr>
      <w:tr>
        <w:trPr/>
        <w:tc>
          <w:tcPr>
            <w:tcW w:w="204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81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2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Обращения по поводу заболеваний (обращения)</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1,224747</w:t>
            </w:r>
          </w:p>
        </w:tc>
        <w:tc>
          <w:tcPr>
            <w:tcW w:w="124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1,047159</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0,177588</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0,000000</w:t>
            </w:r>
          </w:p>
        </w:tc>
      </w:tr>
      <w:tr>
        <w:trPr/>
        <w:tc>
          <w:tcPr>
            <w:tcW w:w="204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81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2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Неотложная помощь (посещения)</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0,54</w:t>
            </w:r>
          </w:p>
        </w:tc>
        <w:tc>
          <w:tcPr>
            <w:tcW w:w="124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0,362750</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0,177250</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0,000000</w:t>
            </w:r>
          </w:p>
        </w:tc>
      </w:tr>
      <w:tr>
        <w:trPr/>
        <w:tc>
          <w:tcPr>
            <w:tcW w:w="204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81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2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Диспансерное наблюдение</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0,261736</w:t>
            </w:r>
          </w:p>
        </w:tc>
        <w:tc>
          <w:tcPr>
            <w:tcW w:w="124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0,183215</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0,078521</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0,000000</w:t>
            </w:r>
          </w:p>
        </w:tc>
      </w:tr>
      <w:tr>
        <w:trPr/>
        <w:tc>
          <w:tcPr>
            <w:tcW w:w="204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81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2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Посещения в школах для больных с хроническими заболеваниями, в том числе</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0,206598</w:t>
            </w:r>
          </w:p>
        </w:tc>
        <w:tc>
          <w:tcPr>
            <w:tcW w:w="124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0,175608</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0,030990</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204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81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2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Посещения в школе сахарного диабета</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0,005702</w:t>
            </w:r>
          </w:p>
        </w:tc>
        <w:tc>
          <w:tcPr>
            <w:tcW w:w="124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0,0048467</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0,008553</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204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81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2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Посещения с профилактическими целями центров здоровья</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0,036725</w:t>
            </w:r>
          </w:p>
        </w:tc>
        <w:tc>
          <w:tcPr>
            <w:tcW w:w="124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0,029013</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0,007712</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2040"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Стационарная помощь</w:t>
            </w:r>
          </w:p>
        </w:tc>
        <w:tc>
          <w:tcPr>
            <w:tcW w:w="3134"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Случаи госпитализации, всего</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0,174122</w:t>
            </w:r>
          </w:p>
        </w:tc>
        <w:tc>
          <w:tcPr>
            <w:tcW w:w="124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0,026094</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0,092455</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0,055573</w:t>
            </w:r>
          </w:p>
        </w:tc>
      </w:tr>
      <w:tr>
        <w:trPr/>
        <w:tc>
          <w:tcPr>
            <w:tcW w:w="204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81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 том числе</w:t>
            </w:r>
          </w:p>
        </w:tc>
        <w:tc>
          <w:tcPr>
            <w:tcW w:w="232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для оказания медицинской помощи по профилю "Онкология"</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0,010265</w:t>
            </w:r>
          </w:p>
        </w:tc>
        <w:tc>
          <w:tcPr>
            <w:tcW w:w="124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0,0000000</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0,003458</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0,006807</w:t>
            </w:r>
          </w:p>
        </w:tc>
      </w:tr>
      <w:tr>
        <w:trPr/>
        <w:tc>
          <w:tcPr>
            <w:tcW w:w="2040"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Медицинская помощь в условиях дневных стационаров</w:t>
            </w:r>
          </w:p>
        </w:tc>
        <w:tc>
          <w:tcPr>
            <w:tcW w:w="3134"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Случаи лечения, всего</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0,067347</w:t>
            </w:r>
          </w:p>
        </w:tc>
        <w:tc>
          <w:tcPr>
            <w:tcW w:w="124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0,027122</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0,024772</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0,015453</w:t>
            </w:r>
          </w:p>
        </w:tc>
      </w:tr>
      <w:tr>
        <w:trPr/>
        <w:tc>
          <w:tcPr>
            <w:tcW w:w="204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810"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 том числе:</w:t>
            </w:r>
          </w:p>
        </w:tc>
        <w:tc>
          <w:tcPr>
            <w:tcW w:w="232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для оказания медицинской помощи при экстракорпоральном оплодотворении</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0,000644</w:t>
            </w:r>
          </w:p>
        </w:tc>
        <w:tc>
          <w:tcPr>
            <w:tcW w:w="124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0,000000</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0,000644</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0,000000</w:t>
            </w:r>
          </w:p>
        </w:tc>
      </w:tr>
      <w:tr>
        <w:trPr/>
        <w:tc>
          <w:tcPr>
            <w:tcW w:w="204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81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2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для оказания медицинской помощи по профилю "Онкология"</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0,01308</w:t>
            </w:r>
          </w:p>
        </w:tc>
        <w:tc>
          <w:tcPr>
            <w:tcW w:w="124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0,000737</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0,003407</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0,00893</w:t>
            </w:r>
          </w:p>
        </w:tc>
      </w:tr>
      <w:tr>
        <w:trPr/>
        <w:tc>
          <w:tcPr>
            <w:tcW w:w="204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Скорая медицинская помощь</w:t>
            </w:r>
          </w:p>
        </w:tc>
        <w:tc>
          <w:tcPr>
            <w:tcW w:w="3134"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Вызовы</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0,29</w:t>
            </w:r>
          </w:p>
        </w:tc>
        <w:tc>
          <w:tcPr>
            <w:tcW w:w="124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0,29</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0,000000</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0,000000</w:t>
            </w:r>
          </w:p>
        </w:tc>
      </w:tr>
      <w:tr>
        <w:trPr/>
        <w:tc>
          <w:tcPr>
            <w:tcW w:w="2040"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Медицинская реабилитация</w:t>
            </w:r>
          </w:p>
        </w:tc>
        <w:tc>
          <w:tcPr>
            <w:tcW w:w="810"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 том числе</w:t>
            </w:r>
          </w:p>
        </w:tc>
        <w:tc>
          <w:tcPr>
            <w:tcW w:w="232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 амбулаторных условиях</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0,003116</w:t>
            </w:r>
          </w:p>
        </w:tc>
        <w:tc>
          <w:tcPr>
            <w:tcW w:w="124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0,001125</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0,001991</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0,000000</w:t>
            </w:r>
          </w:p>
        </w:tc>
      </w:tr>
      <w:tr>
        <w:trPr/>
        <w:tc>
          <w:tcPr>
            <w:tcW w:w="204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81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2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 условиях дневных стационаров</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0,002601</w:t>
            </w:r>
          </w:p>
        </w:tc>
        <w:tc>
          <w:tcPr>
            <w:tcW w:w="124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0,000330</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0,001514</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0,000757</w:t>
            </w:r>
          </w:p>
        </w:tc>
      </w:tr>
      <w:tr>
        <w:trPr/>
        <w:tc>
          <w:tcPr>
            <w:tcW w:w="204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81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2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Специализированная в условиях круглосуточного стационара</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0,005426</w:t>
            </w:r>
          </w:p>
        </w:tc>
        <w:tc>
          <w:tcPr>
            <w:tcW w:w="124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0,000687</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0,003159</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0,001580</w:t>
            </w:r>
          </w:p>
        </w:tc>
      </w:tr>
    </w:tbl>
    <w:p>
      <w:pPr>
        <w:sectPr>
          <w:headerReference w:type="default" r:id="rId54"/>
          <w:headerReference w:type="first" r:id="rId55"/>
          <w:footerReference w:type="default" r:id="rId56"/>
          <w:footerReference w:type="first" r:id="rId57"/>
          <w:type w:val="nextPage"/>
          <w:pgSz w:orient="landscape" w:w="16838" w:h="11906"/>
          <w:pgMar w:left="1440" w:right="1440" w:gutter="0" w:header="0" w:top="1133" w:footer="0" w:bottom="566"/>
          <w:pgNumType w:fmt="decimal"/>
          <w:formProt w:val="false"/>
          <w:titlePg/>
          <w:textDirection w:val="lrTb"/>
          <w:docGrid w:type="default" w:linePitch="100" w:charSpace="4096"/>
        </w:sectPr>
        <w:pStyle w:val="ConsPlusNormal"/>
        <w:rPr/>
      </w:pPr>
      <w:r>
        <w:rPr/>
      </w:r>
    </w:p>
    <w:p>
      <w:pPr>
        <w:pStyle w:val="ConsPlusNormal"/>
        <w:jc w:val="both"/>
        <w:rPr/>
      </w:pPr>
      <w:r>
        <w:rPr/>
      </w:r>
    </w:p>
    <w:p>
      <w:pPr>
        <w:pStyle w:val="ConsPlusNormal"/>
        <w:ind w:firstLine="540"/>
        <w:jc w:val="both"/>
        <w:rPr/>
      </w:pPr>
      <w:r>
        <w:rPr>
          <w:sz w:val="24"/>
        </w:rPr>
        <w:t>- норматив объема медицинской помощи с использованием телемедицинских дистанционных технологий составляет 0,0035 посещения на 1 застрахованное лицо;</w:t>
      </w:r>
    </w:p>
    <w:p>
      <w:pPr>
        <w:pStyle w:val="ConsPlusNormal"/>
        <w:spacing w:before="240" w:after="0"/>
        <w:ind w:firstLine="540"/>
        <w:jc w:val="both"/>
        <w:rPr/>
      </w:pPr>
      <w:r>
        <w:rPr>
          <w:sz w:val="24"/>
        </w:rPr>
        <w:t>- дифференцированные нормативы объема на 1 жителя за счет средств областного бюджета на 2025 год:</w:t>
      </w:r>
    </w:p>
    <w:p>
      <w:pPr>
        <w:pStyle w:val="ConsPlusNormal"/>
        <w:jc w:val="both"/>
        <w:rPr/>
      </w:pPr>
      <w:r>
        <w:rPr/>
      </w:r>
    </w:p>
    <w:tbl>
      <w:tblPr>
        <w:tblW w:w="9071" w:type="dxa"/>
        <w:jc w:val="left"/>
        <w:tblInd w:w="67" w:type="dxa"/>
        <w:tblLayout w:type="fixed"/>
        <w:tblCellMar>
          <w:top w:w="102" w:type="dxa"/>
          <w:left w:w="62" w:type="dxa"/>
          <w:bottom w:w="102" w:type="dxa"/>
          <w:right w:w="62" w:type="dxa"/>
        </w:tblCellMar>
      </w:tblPr>
      <w:tblGrid>
        <w:gridCol w:w="1757"/>
        <w:gridCol w:w="810"/>
        <w:gridCol w:w="1700"/>
        <w:gridCol w:w="1417"/>
        <w:gridCol w:w="1248"/>
        <w:gridCol w:w="1133"/>
        <w:gridCol w:w="1005"/>
      </w:tblGrid>
      <w:tr>
        <w:trPr/>
        <w:tc>
          <w:tcPr>
            <w:tcW w:w="4267" w:type="dxa"/>
            <w:gridSpan w:val="3"/>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417"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Норматив объема медицинской помощи</w:t>
            </w:r>
          </w:p>
        </w:tc>
        <w:tc>
          <w:tcPr>
            <w:tcW w:w="3386" w:type="dxa"/>
            <w:gridSpan w:val="3"/>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В том числе по уровням (этапам)</w:t>
            </w:r>
          </w:p>
        </w:tc>
      </w:tr>
      <w:tr>
        <w:trPr/>
        <w:tc>
          <w:tcPr>
            <w:tcW w:w="4267" w:type="dxa"/>
            <w:gridSpan w:val="3"/>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417"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w:t>
            </w:r>
          </w:p>
        </w:tc>
        <w:tc>
          <w:tcPr>
            <w:tcW w:w="100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w:t>
            </w:r>
          </w:p>
        </w:tc>
      </w:tr>
      <w:tr>
        <w:trPr/>
        <w:tc>
          <w:tcPr>
            <w:tcW w:w="1757"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Амбулаторно-поликлиническая помощь</w:t>
            </w:r>
          </w:p>
        </w:tc>
        <w:tc>
          <w:tcPr>
            <w:tcW w:w="810"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 том числе</w:t>
            </w:r>
          </w:p>
        </w:tc>
        <w:tc>
          <w:tcPr>
            <w:tcW w:w="1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Посещения с профилактической и иной целью (посещения)</w:t>
            </w:r>
          </w:p>
        </w:tc>
        <w:tc>
          <w:tcPr>
            <w:tcW w:w="141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0,73</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0,22993</w:t>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0,5001</w:t>
            </w:r>
          </w:p>
        </w:tc>
        <w:tc>
          <w:tcPr>
            <w:tcW w:w="100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w:t>
            </w:r>
          </w:p>
        </w:tc>
      </w:tr>
      <w:tr>
        <w:trPr/>
        <w:tc>
          <w:tcPr>
            <w:tcW w:w="1757"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81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Обращения по поводу заболеваний (обращения)</w:t>
            </w:r>
          </w:p>
        </w:tc>
        <w:tc>
          <w:tcPr>
            <w:tcW w:w="141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0,144</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0,039</w:t>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0,105</w:t>
            </w:r>
          </w:p>
        </w:tc>
        <w:tc>
          <w:tcPr>
            <w:tcW w:w="100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w:t>
            </w:r>
          </w:p>
        </w:tc>
      </w:tr>
      <w:tr>
        <w:trPr/>
        <w:tc>
          <w:tcPr>
            <w:tcW w:w="2567"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Специализированная медицинская помощь в стационарных условиях</w:t>
            </w:r>
          </w:p>
        </w:tc>
        <w:tc>
          <w:tcPr>
            <w:tcW w:w="1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Случаи госпитализации</w:t>
            </w:r>
          </w:p>
        </w:tc>
        <w:tc>
          <w:tcPr>
            <w:tcW w:w="141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0,0184</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0,00028</w:t>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0,01742</w:t>
            </w:r>
          </w:p>
        </w:tc>
        <w:tc>
          <w:tcPr>
            <w:tcW w:w="100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0,0007</w:t>
            </w:r>
          </w:p>
        </w:tc>
      </w:tr>
      <w:tr>
        <w:trPr/>
        <w:tc>
          <w:tcPr>
            <w:tcW w:w="2567"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Медицинская помощь в условиях дневного стационара</w:t>
            </w:r>
          </w:p>
        </w:tc>
        <w:tc>
          <w:tcPr>
            <w:tcW w:w="1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Случаи лечения</w:t>
            </w:r>
          </w:p>
        </w:tc>
        <w:tc>
          <w:tcPr>
            <w:tcW w:w="141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0,004</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0,00193</w:t>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0,00207</w:t>
            </w:r>
          </w:p>
        </w:tc>
        <w:tc>
          <w:tcPr>
            <w:tcW w:w="100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w:t>
            </w:r>
          </w:p>
        </w:tc>
      </w:tr>
      <w:tr>
        <w:trPr/>
        <w:tc>
          <w:tcPr>
            <w:tcW w:w="2567"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Паллиативная медицинская помощь</w:t>
            </w:r>
          </w:p>
        </w:tc>
        <w:tc>
          <w:tcPr>
            <w:tcW w:w="1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Койко-дни</w:t>
            </w:r>
          </w:p>
        </w:tc>
        <w:tc>
          <w:tcPr>
            <w:tcW w:w="141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0,092</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0,092</w:t>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w:t>
            </w:r>
          </w:p>
        </w:tc>
        <w:tc>
          <w:tcPr>
            <w:tcW w:w="100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w:t>
            </w:r>
          </w:p>
        </w:tc>
      </w:tr>
      <w:tr>
        <w:trPr/>
        <w:tc>
          <w:tcPr>
            <w:tcW w:w="2567"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Скорая медицинская помощь</w:t>
            </w:r>
          </w:p>
        </w:tc>
        <w:tc>
          <w:tcPr>
            <w:tcW w:w="1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Вызовы</w:t>
            </w:r>
          </w:p>
        </w:tc>
        <w:tc>
          <w:tcPr>
            <w:tcW w:w="141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0,0184</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0,0184</w:t>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w:t>
            </w:r>
          </w:p>
        </w:tc>
        <w:tc>
          <w:tcPr>
            <w:tcW w:w="100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w:t>
            </w:r>
          </w:p>
        </w:tc>
      </w:tr>
    </w:tbl>
    <w:p>
      <w:pPr>
        <w:pStyle w:val="ConsPlusNormal"/>
        <w:jc w:val="both"/>
        <w:rPr/>
      </w:pPr>
      <w:r>
        <w:rPr/>
      </w:r>
    </w:p>
    <w:p>
      <w:pPr>
        <w:pStyle w:val="ConsPlusNormal"/>
        <w:ind w:firstLine="540"/>
        <w:jc w:val="both"/>
        <w:rPr/>
      </w:pPr>
      <w:r>
        <w:rPr>
          <w:sz w:val="24"/>
        </w:rPr>
        <w:t>- дифференцированные нормативы объема на 1 жителя за счет средств областного бюджета на 2026 год:</w:t>
      </w:r>
    </w:p>
    <w:p>
      <w:pPr>
        <w:pStyle w:val="ConsPlusNormal"/>
        <w:jc w:val="both"/>
        <w:rPr/>
      </w:pPr>
      <w:r>
        <w:rPr/>
      </w:r>
    </w:p>
    <w:tbl>
      <w:tblPr>
        <w:tblW w:w="9071" w:type="dxa"/>
        <w:jc w:val="left"/>
        <w:tblInd w:w="67" w:type="dxa"/>
        <w:tblLayout w:type="fixed"/>
        <w:tblCellMar>
          <w:top w:w="102" w:type="dxa"/>
          <w:left w:w="62" w:type="dxa"/>
          <w:bottom w:w="102" w:type="dxa"/>
          <w:right w:w="62" w:type="dxa"/>
        </w:tblCellMar>
      </w:tblPr>
      <w:tblGrid>
        <w:gridCol w:w="1757"/>
        <w:gridCol w:w="810"/>
        <w:gridCol w:w="1700"/>
        <w:gridCol w:w="1417"/>
        <w:gridCol w:w="1248"/>
        <w:gridCol w:w="1133"/>
        <w:gridCol w:w="1005"/>
      </w:tblGrid>
      <w:tr>
        <w:trPr/>
        <w:tc>
          <w:tcPr>
            <w:tcW w:w="4267" w:type="dxa"/>
            <w:gridSpan w:val="3"/>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417"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Норматив объема медицинской помощи</w:t>
            </w:r>
          </w:p>
        </w:tc>
        <w:tc>
          <w:tcPr>
            <w:tcW w:w="3386" w:type="dxa"/>
            <w:gridSpan w:val="3"/>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В том числе по уровням (этапам)</w:t>
            </w:r>
          </w:p>
        </w:tc>
      </w:tr>
      <w:tr>
        <w:trPr/>
        <w:tc>
          <w:tcPr>
            <w:tcW w:w="4267" w:type="dxa"/>
            <w:gridSpan w:val="3"/>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417"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w:t>
            </w:r>
          </w:p>
        </w:tc>
        <w:tc>
          <w:tcPr>
            <w:tcW w:w="100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w:t>
            </w:r>
          </w:p>
        </w:tc>
      </w:tr>
      <w:tr>
        <w:trPr/>
        <w:tc>
          <w:tcPr>
            <w:tcW w:w="1757"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Амбулаторно-поликлиническая помощь</w:t>
            </w:r>
          </w:p>
        </w:tc>
        <w:tc>
          <w:tcPr>
            <w:tcW w:w="810"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 том числе</w:t>
            </w:r>
          </w:p>
        </w:tc>
        <w:tc>
          <w:tcPr>
            <w:tcW w:w="1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Посещения с профилактической и иной целью (посещения)</w:t>
            </w:r>
          </w:p>
        </w:tc>
        <w:tc>
          <w:tcPr>
            <w:tcW w:w="141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0,725</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0,2249</w:t>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0,5001</w:t>
            </w:r>
          </w:p>
        </w:tc>
        <w:tc>
          <w:tcPr>
            <w:tcW w:w="100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w:t>
            </w:r>
          </w:p>
        </w:tc>
      </w:tr>
      <w:tr>
        <w:trPr/>
        <w:tc>
          <w:tcPr>
            <w:tcW w:w="1757"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81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Обращения по поводу заболеваний (обращения)</w:t>
            </w:r>
          </w:p>
        </w:tc>
        <w:tc>
          <w:tcPr>
            <w:tcW w:w="141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0,143</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0,039</w:t>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0,104</w:t>
            </w:r>
          </w:p>
        </w:tc>
        <w:tc>
          <w:tcPr>
            <w:tcW w:w="100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w:t>
            </w:r>
          </w:p>
        </w:tc>
      </w:tr>
      <w:tr>
        <w:trPr/>
        <w:tc>
          <w:tcPr>
            <w:tcW w:w="2567"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Специализированная медицинская помощь в стационарных условиях</w:t>
            </w:r>
          </w:p>
        </w:tc>
        <w:tc>
          <w:tcPr>
            <w:tcW w:w="1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Случаи госпитализации</w:t>
            </w:r>
          </w:p>
        </w:tc>
        <w:tc>
          <w:tcPr>
            <w:tcW w:w="141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0,0183</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0,00027</w:t>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0,01733</w:t>
            </w:r>
          </w:p>
        </w:tc>
        <w:tc>
          <w:tcPr>
            <w:tcW w:w="100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0,0007</w:t>
            </w:r>
          </w:p>
        </w:tc>
      </w:tr>
      <w:tr>
        <w:trPr/>
        <w:tc>
          <w:tcPr>
            <w:tcW w:w="2567"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Медицинская помощь в условиях дневного стационара</w:t>
            </w:r>
          </w:p>
        </w:tc>
        <w:tc>
          <w:tcPr>
            <w:tcW w:w="1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Случаи лечения</w:t>
            </w:r>
          </w:p>
        </w:tc>
        <w:tc>
          <w:tcPr>
            <w:tcW w:w="141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0,004</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0,00193</w:t>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0,00207</w:t>
            </w:r>
          </w:p>
        </w:tc>
        <w:tc>
          <w:tcPr>
            <w:tcW w:w="100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w:t>
            </w:r>
          </w:p>
        </w:tc>
      </w:tr>
      <w:tr>
        <w:trPr/>
        <w:tc>
          <w:tcPr>
            <w:tcW w:w="2567"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Паллиативная медицинская помощь</w:t>
            </w:r>
          </w:p>
        </w:tc>
        <w:tc>
          <w:tcPr>
            <w:tcW w:w="1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Койко-дни</w:t>
            </w:r>
          </w:p>
        </w:tc>
        <w:tc>
          <w:tcPr>
            <w:tcW w:w="141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0,092</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0,092</w:t>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w:t>
            </w:r>
          </w:p>
        </w:tc>
        <w:tc>
          <w:tcPr>
            <w:tcW w:w="100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w:t>
            </w:r>
          </w:p>
        </w:tc>
      </w:tr>
      <w:tr>
        <w:trPr/>
        <w:tc>
          <w:tcPr>
            <w:tcW w:w="2567"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Скорая медицинская помощь</w:t>
            </w:r>
          </w:p>
        </w:tc>
        <w:tc>
          <w:tcPr>
            <w:tcW w:w="1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Вызовы</w:t>
            </w:r>
          </w:p>
        </w:tc>
        <w:tc>
          <w:tcPr>
            <w:tcW w:w="141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0,01854</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0,01854</w:t>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w:t>
            </w:r>
          </w:p>
        </w:tc>
        <w:tc>
          <w:tcPr>
            <w:tcW w:w="100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w:t>
            </w:r>
          </w:p>
        </w:tc>
      </w:tr>
    </w:tbl>
    <w:p>
      <w:pPr>
        <w:pStyle w:val="ConsPlusNormal"/>
        <w:jc w:val="both"/>
        <w:rPr/>
      </w:pPr>
      <w:r>
        <w:rPr/>
      </w:r>
    </w:p>
    <w:p>
      <w:pPr>
        <w:pStyle w:val="ConsPlusNormal"/>
        <w:ind w:firstLine="540"/>
        <w:jc w:val="both"/>
        <w:rPr/>
      </w:pPr>
      <w:r>
        <w:rPr>
          <w:sz w:val="24"/>
        </w:rPr>
        <w:t>- дифференцированные нормативы объема на 1 жителя за счет средств областного бюджета на 2027 год:</w:t>
      </w:r>
    </w:p>
    <w:p>
      <w:pPr>
        <w:pStyle w:val="ConsPlusNormal"/>
        <w:jc w:val="both"/>
        <w:rPr/>
      </w:pPr>
      <w:r>
        <w:rPr/>
      </w:r>
    </w:p>
    <w:tbl>
      <w:tblPr>
        <w:tblW w:w="9071" w:type="dxa"/>
        <w:jc w:val="left"/>
        <w:tblInd w:w="67" w:type="dxa"/>
        <w:tblLayout w:type="fixed"/>
        <w:tblCellMar>
          <w:top w:w="102" w:type="dxa"/>
          <w:left w:w="62" w:type="dxa"/>
          <w:bottom w:w="102" w:type="dxa"/>
          <w:right w:w="62" w:type="dxa"/>
        </w:tblCellMar>
      </w:tblPr>
      <w:tblGrid>
        <w:gridCol w:w="1757"/>
        <w:gridCol w:w="810"/>
        <w:gridCol w:w="1700"/>
        <w:gridCol w:w="1417"/>
        <w:gridCol w:w="1248"/>
        <w:gridCol w:w="1133"/>
        <w:gridCol w:w="1005"/>
      </w:tblGrid>
      <w:tr>
        <w:trPr/>
        <w:tc>
          <w:tcPr>
            <w:tcW w:w="4267" w:type="dxa"/>
            <w:gridSpan w:val="3"/>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417"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Норматив объема медицинской помощи</w:t>
            </w:r>
          </w:p>
        </w:tc>
        <w:tc>
          <w:tcPr>
            <w:tcW w:w="3386" w:type="dxa"/>
            <w:gridSpan w:val="3"/>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В том числе по уровням (этапам)</w:t>
            </w:r>
          </w:p>
        </w:tc>
      </w:tr>
      <w:tr>
        <w:trPr/>
        <w:tc>
          <w:tcPr>
            <w:tcW w:w="4267" w:type="dxa"/>
            <w:gridSpan w:val="3"/>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417"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w:t>
            </w:r>
          </w:p>
        </w:tc>
        <w:tc>
          <w:tcPr>
            <w:tcW w:w="100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w:t>
            </w:r>
          </w:p>
        </w:tc>
      </w:tr>
      <w:tr>
        <w:trPr/>
        <w:tc>
          <w:tcPr>
            <w:tcW w:w="1757"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Амбулаторно-поликлиническая помощь</w:t>
            </w:r>
          </w:p>
        </w:tc>
        <w:tc>
          <w:tcPr>
            <w:tcW w:w="810"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 том числе</w:t>
            </w:r>
          </w:p>
        </w:tc>
        <w:tc>
          <w:tcPr>
            <w:tcW w:w="1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Посещения с профилактической и иной целью (посещения)</w:t>
            </w:r>
          </w:p>
        </w:tc>
        <w:tc>
          <w:tcPr>
            <w:tcW w:w="141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0,725</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0,2249</w:t>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0,5001</w:t>
            </w:r>
          </w:p>
        </w:tc>
        <w:tc>
          <w:tcPr>
            <w:tcW w:w="100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w:t>
            </w:r>
          </w:p>
        </w:tc>
      </w:tr>
      <w:tr>
        <w:trPr/>
        <w:tc>
          <w:tcPr>
            <w:tcW w:w="1757"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81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Обращения по поводу заболеваний (обращения)</w:t>
            </w:r>
          </w:p>
        </w:tc>
        <w:tc>
          <w:tcPr>
            <w:tcW w:w="141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0,143</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0,039</w:t>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0,104</w:t>
            </w:r>
          </w:p>
        </w:tc>
        <w:tc>
          <w:tcPr>
            <w:tcW w:w="100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w:t>
            </w:r>
          </w:p>
        </w:tc>
      </w:tr>
      <w:tr>
        <w:trPr/>
        <w:tc>
          <w:tcPr>
            <w:tcW w:w="2567"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Специализированная медицинская помощь в стационарных условиях</w:t>
            </w:r>
          </w:p>
        </w:tc>
        <w:tc>
          <w:tcPr>
            <w:tcW w:w="1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Случаи госпитализации</w:t>
            </w:r>
          </w:p>
        </w:tc>
        <w:tc>
          <w:tcPr>
            <w:tcW w:w="141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0,0183</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0,00027</w:t>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0,01733</w:t>
            </w:r>
          </w:p>
        </w:tc>
        <w:tc>
          <w:tcPr>
            <w:tcW w:w="100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0,0007</w:t>
            </w:r>
          </w:p>
        </w:tc>
      </w:tr>
      <w:tr>
        <w:trPr/>
        <w:tc>
          <w:tcPr>
            <w:tcW w:w="2567"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Медицинская помощь в условиях дневного стационара</w:t>
            </w:r>
          </w:p>
        </w:tc>
        <w:tc>
          <w:tcPr>
            <w:tcW w:w="1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Случаи лечения</w:t>
            </w:r>
          </w:p>
        </w:tc>
        <w:tc>
          <w:tcPr>
            <w:tcW w:w="141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0,004</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0,00193</w:t>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0,00207</w:t>
            </w:r>
          </w:p>
        </w:tc>
        <w:tc>
          <w:tcPr>
            <w:tcW w:w="100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w:t>
            </w:r>
          </w:p>
        </w:tc>
      </w:tr>
      <w:tr>
        <w:trPr/>
        <w:tc>
          <w:tcPr>
            <w:tcW w:w="2567"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Паллиативная медицинская помощь</w:t>
            </w:r>
          </w:p>
        </w:tc>
        <w:tc>
          <w:tcPr>
            <w:tcW w:w="1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Койко-дни</w:t>
            </w:r>
          </w:p>
        </w:tc>
        <w:tc>
          <w:tcPr>
            <w:tcW w:w="141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0,092</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0,092</w:t>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w:t>
            </w:r>
          </w:p>
        </w:tc>
        <w:tc>
          <w:tcPr>
            <w:tcW w:w="100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w:t>
            </w:r>
          </w:p>
        </w:tc>
      </w:tr>
      <w:tr>
        <w:trPr/>
        <w:tc>
          <w:tcPr>
            <w:tcW w:w="2567"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Скорая медицинская помощь</w:t>
            </w:r>
          </w:p>
        </w:tc>
        <w:tc>
          <w:tcPr>
            <w:tcW w:w="1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Вызовы</w:t>
            </w:r>
          </w:p>
        </w:tc>
        <w:tc>
          <w:tcPr>
            <w:tcW w:w="141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0,01868</w:t>
            </w:r>
          </w:p>
        </w:tc>
        <w:tc>
          <w:tcPr>
            <w:tcW w:w="124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0,01868</w:t>
            </w:r>
          </w:p>
        </w:tc>
        <w:tc>
          <w:tcPr>
            <w:tcW w:w="113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w:t>
            </w:r>
          </w:p>
        </w:tc>
        <w:tc>
          <w:tcPr>
            <w:tcW w:w="100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w:t>
            </w:r>
          </w:p>
        </w:tc>
      </w:tr>
    </w:tbl>
    <w:p>
      <w:pPr>
        <w:pStyle w:val="ConsPlusNormal"/>
        <w:jc w:val="both"/>
        <w:rPr/>
      </w:pPr>
      <w:r>
        <w:rPr/>
      </w:r>
    </w:p>
    <w:p>
      <w:pPr>
        <w:pStyle w:val="ConsPlusNormal"/>
        <w:ind w:firstLine="540"/>
        <w:jc w:val="both"/>
        <w:rPr/>
      </w:pPr>
      <w:r>
        <w:rPr>
          <w:sz w:val="24"/>
        </w:rPr>
        <w:t>Норматив объема специализированной медицинской помощи в стационарных условиях за счет областного бюджета установлен на 33,3% выше федерального норматива, что связано с финансированием за счет средств областного бюджета инфекционных стационаров. Кроме того, в 2020 году в связи с повышенной заболеваемостью новой коронавирусной инфекцией (COVID-19) построен и введен в эксплуатацию новый корпус государственного бюджетного учреждения здравоохранения Нижегородской области "Инфекционная клиническая больница N 23 г. Нижнего Новгорода" на 160 коек, который также финансируется за счет средств областного бюджета.</w:t>
      </w:r>
    </w:p>
    <w:p>
      <w:pPr>
        <w:pStyle w:val="ConsPlusNormal"/>
        <w:spacing w:before="240" w:after="0"/>
        <w:ind w:firstLine="540"/>
        <w:jc w:val="both"/>
        <w:rPr/>
      </w:pPr>
      <w:r>
        <w:rPr>
          <w:sz w:val="24"/>
        </w:rPr>
        <w:t>Государственные задания, включающие установленные объемы медицинской помощи по Программе, финансируемой за счет средств областного бюджета, утверждаются министерством здравоохранения Нижегородской области. Иные показатели государственных заданий определяются в соответствии с положениями Программы.</w:t>
      </w:r>
    </w:p>
    <w:p>
      <w:pPr>
        <w:pStyle w:val="ConsPlusNormal"/>
        <w:spacing w:before="240" w:after="0"/>
        <w:ind w:firstLine="540"/>
        <w:jc w:val="both"/>
        <w:rPr/>
      </w:pPr>
      <w:r>
        <w:rPr>
          <w:sz w:val="24"/>
        </w:rPr>
        <w:t xml:space="preserve">Объемы предоставления медицинской помощи, установленные Территориальной программой ОМС, распределяются решением комиссии по разработке территориальной программы обязательного медицинского страхования в Нижегородской области, утвержденной </w:t>
      </w:r>
      <w:hyperlink r:id="rId58" w:tgtFrame="Распоряжение Правительства Нижегородской области от 12.10.2011 N 2071-р (ред. от 31.07.2025) О создании комиссии по разработке территориальной программы обязательного медицинского страхования в Нижегородской области">
        <w:r>
          <w:rPr>
            <w:color w:val="0000FF"/>
            <w:sz w:val="24"/>
          </w:rPr>
          <w:t>распоряжением</w:t>
        </w:r>
      </w:hyperlink>
      <w:r>
        <w:rPr>
          <w:sz w:val="24"/>
        </w:rPr>
        <w:t xml:space="preserve"> Правительства Нижегородской области от 12 октября 2011 г. N 2071-р, между страховыми медицинскими организациями и между медицинскими организациями с применением дифференцированных нормативов объема медицинской помощи на 1 застрахованное лицо, учитывая этапы оказания медицинской помощи в соответствии с порядками оказания медицинской помощи.</w:t>
      </w:r>
    </w:p>
    <w:p>
      <w:pPr>
        <w:pStyle w:val="ConsPlusNormal"/>
        <w:spacing w:before="240" w:after="0"/>
        <w:ind w:firstLine="540"/>
        <w:jc w:val="both"/>
        <w:rPr/>
      </w:pPr>
      <w:hyperlink w:anchor="P45219" w:tgtFrame="ОБЪЕМ МЕДИЦИНСКОЙ ПОМОЩИ">
        <w:r>
          <w:rPr>
            <w:color w:val="0000FF"/>
            <w:sz w:val="24"/>
          </w:rPr>
          <w:t>Объем медицинской помощи</w:t>
        </w:r>
      </w:hyperlink>
      <w:r>
        <w:rPr>
          <w:sz w:val="24"/>
        </w:rPr>
        <w:t xml:space="preserve"> в амбулаторных условиях, оказываемой с профилактической и иными целями, на 1 жителя/застрахованное лицо на 2025 год представлен в приложении 7 к Программе.</w:t>
      </w:r>
    </w:p>
    <w:p>
      <w:pPr>
        <w:pStyle w:val="ConsPlusNormal"/>
        <w:jc w:val="both"/>
        <w:rPr/>
      </w:pPr>
      <w:r>
        <w:rPr/>
      </w:r>
    </w:p>
    <w:p>
      <w:pPr>
        <w:pStyle w:val="ConsPlusTitle"/>
        <w:numPr>
          <w:ilvl w:val="0"/>
          <w:numId w:val="0"/>
        </w:numPr>
        <w:jc w:val="center"/>
        <w:outlineLvl w:val="3"/>
        <w:rPr/>
      </w:pPr>
      <w:r>
        <w:rPr>
          <w:sz w:val="24"/>
        </w:rPr>
        <w:t>3. Прогнозные объемы специализированной, в том числе</w:t>
      </w:r>
    </w:p>
    <w:p>
      <w:pPr>
        <w:pStyle w:val="ConsPlusTitle"/>
        <w:jc w:val="center"/>
        <w:rPr/>
      </w:pPr>
      <w:r>
        <w:rPr>
          <w:sz w:val="24"/>
        </w:rPr>
        <w:t>высокотехнологичной, медицинской помощи, оказываемой</w:t>
      </w:r>
    </w:p>
    <w:p>
      <w:pPr>
        <w:pStyle w:val="ConsPlusTitle"/>
        <w:jc w:val="center"/>
        <w:rPr/>
      </w:pPr>
      <w:r>
        <w:rPr>
          <w:sz w:val="24"/>
        </w:rPr>
        <w:t>в стационарных условиях и в условиях дневного стационара</w:t>
      </w:r>
    </w:p>
    <w:p>
      <w:pPr>
        <w:pStyle w:val="ConsPlusTitle"/>
        <w:jc w:val="center"/>
        <w:rPr/>
      </w:pPr>
      <w:r>
        <w:rPr>
          <w:sz w:val="24"/>
        </w:rPr>
        <w:t>федеральными медицинскими организациями за счет средств</w:t>
      </w:r>
    </w:p>
    <w:p>
      <w:pPr>
        <w:pStyle w:val="ConsPlusTitle"/>
        <w:jc w:val="center"/>
        <w:rPr/>
      </w:pPr>
      <w:r>
        <w:rPr>
          <w:sz w:val="24"/>
        </w:rPr>
        <w:t>бюджета Федерального фонда обязательного</w:t>
      </w:r>
    </w:p>
    <w:p>
      <w:pPr>
        <w:pStyle w:val="ConsPlusTitle"/>
        <w:jc w:val="center"/>
        <w:rPr/>
      </w:pPr>
      <w:r>
        <w:rPr>
          <w:sz w:val="24"/>
        </w:rPr>
        <w:t>медицинского страхования на 2025 год</w:t>
      </w:r>
    </w:p>
    <w:p>
      <w:pPr>
        <w:pStyle w:val="ConsPlusNormal"/>
        <w:jc w:val="both"/>
        <w:rPr/>
      </w:pPr>
      <w:r>
        <w:rPr/>
      </w:r>
    </w:p>
    <w:tbl>
      <w:tblPr>
        <w:tblW w:w="9040" w:type="dxa"/>
        <w:jc w:val="left"/>
        <w:tblInd w:w="67" w:type="dxa"/>
        <w:tblLayout w:type="fixed"/>
        <w:tblCellMar>
          <w:top w:w="102" w:type="dxa"/>
          <w:left w:w="62" w:type="dxa"/>
          <w:bottom w:w="102" w:type="dxa"/>
          <w:right w:w="62" w:type="dxa"/>
        </w:tblCellMar>
      </w:tblPr>
      <w:tblGrid>
        <w:gridCol w:w="960"/>
        <w:gridCol w:w="3457"/>
        <w:gridCol w:w="1532"/>
        <w:gridCol w:w="1530"/>
        <w:gridCol w:w="1561"/>
      </w:tblGrid>
      <w:tr>
        <w:trPr/>
        <w:tc>
          <w:tcPr>
            <w:tcW w:w="96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Номер строки</w:t>
            </w:r>
          </w:p>
        </w:tc>
        <w:tc>
          <w:tcPr>
            <w:tcW w:w="345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Профиль медицинской помощи</w:t>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Число случаев госпитализации в круглосуточном стационаре, всего</w:t>
            </w:r>
          </w:p>
        </w:tc>
        <w:tc>
          <w:tcPr>
            <w:tcW w:w="153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В том числе высокотехнологичная медицинская помощь</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Число случаев лечения в дневном стационаре, всего</w:t>
            </w:r>
          </w:p>
        </w:tc>
      </w:tr>
      <w:tr>
        <w:trPr/>
        <w:tc>
          <w:tcPr>
            <w:tcW w:w="96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345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w:t>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w:t>
            </w:r>
          </w:p>
        </w:tc>
        <w:tc>
          <w:tcPr>
            <w:tcW w:w="153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w:t>
            </w:r>
          </w:p>
        </w:tc>
      </w:tr>
      <w:tr>
        <w:trPr/>
        <w:tc>
          <w:tcPr>
            <w:tcW w:w="96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345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Акушерское дело</w:t>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w:t>
            </w:r>
          </w:p>
        </w:tc>
        <w:tc>
          <w:tcPr>
            <w:tcW w:w="153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w:t>
            </w:r>
          </w:p>
        </w:tc>
      </w:tr>
      <w:tr>
        <w:trPr/>
        <w:tc>
          <w:tcPr>
            <w:tcW w:w="96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w:t>
            </w:r>
          </w:p>
        </w:tc>
        <w:tc>
          <w:tcPr>
            <w:tcW w:w="345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Акушерство и гинекология</w:t>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2 701</w:t>
            </w:r>
          </w:p>
        </w:tc>
        <w:tc>
          <w:tcPr>
            <w:tcW w:w="153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263</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520</w:t>
            </w:r>
          </w:p>
        </w:tc>
      </w:tr>
      <w:tr>
        <w:trPr/>
        <w:tc>
          <w:tcPr>
            <w:tcW w:w="96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w:t>
            </w:r>
          </w:p>
        </w:tc>
        <w:tc>
          <w:tcPr>
            <w:tcW w:w="345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Аллергология и иммунология</w:t>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26</w:t>
            </w:r>
          </w:p>
        </w:tc>
        <w:tc>
          <w:tcPr>
            <w:tcW w:w="153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w:t>
            </w:r>
          </w:p>
        </w:tc>
      </w:tr>
      <w:tr>
        <w:trPr/>
        <w:tc>
          <w:tcPr>
            <w:tcW w:w="96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w:t>
            </w:r>
          </w:p>
        </w:tc>
        <w:tc>
          <w:tcPr>
            <w:tcW w:w="345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Анестезиология и реаниматология</w:t>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w:t>
            </w:r>
          </w:p>
        </w:tc>
        <w:tc>
          <w:tcPr>
            <w:tcW w:w="153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w:t>
            </w:r>
          </w:p>
        </w:tc>
      </w:tr>
      <w:tr>
        <w:trPr/>
        <w:tc>
          <w:tcPr>
            <w:tcW w:w="96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w:t>
            </w:r>
          </w:p>
        </w:tc>
        <w:tc>
          <w:tcPr>
            <w:tcW w:w="345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Гастроэнтерология</w:t>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1 053</w:t>
            </w:r>
          </w:p>
        </w:tc>
        <w:tc>
          <w:tcPr>
            <w:tcW w:w="153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260</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10</w:t>
            </w:r>
          </w:p>
        </w:tc>
      </w:tr>
      <w:tr>
        <w:trPr/>
        <w:tc>
          <w:tcPr>
            <w:tcW w:w="96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w:t>
            </w:r>
          </w:p>
        </w:tc>
        <w:tc>
          <w:tcPr>
            <w:tcW w:w="345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Гематология</w:t>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347</w:t>
            </w:r>
          </w:p>
        </w:tc>
        <w:tc>
          <w:tcPr>
            <w:tcW w:w="153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w:t>
            </w:r>
          </w:p>
        </w:tc>
      </w:tr>
      <w:tr>
        <w:trPr/>
        <w:tc>
          <w:tcPr>
            <w:tcW w:w="96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w:t>
            </w:r>
          </w:p>
        </w:tc>
        <w:tc>
          <w:tcPr>
            <w:tcW w:w="345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Гериатрия</w:t>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w:t>
            </w:r>
          </w:p>
        </w:tc>
        <w:tc>
          <w:tcPr>
            <w:tcW w:w="153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w:t>
            </w:r>
          </w:p>
        </w:tc>
      </w:tr>
      <w:tr>
        <w:trPr/>
        <w:tc>
          <w:tcPr>
            <w:tcW w:w="96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w:t>
            </w:r>
          </w:p>
        </w:tc>
        <w:tc>
          <w:tcPr>
            <w:tcW w:w="345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Дерматовенерология</w:t>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1 060</w:t>
            </w:r>
          </w:p>
        </w:tc>
        <w:tc>
          <w:tcPr>
            <w:tcW w:w="153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110</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1 148</w:t>
            </w:r>
          </w:p>
        </w:tc>
      </w:tr>
      <w:tr>
        <w:trPr/>
        <w:tc>
          <w:tcPr>
            <w:tcW w:w="96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9.</w:t>
            </w:r>
          </w:p>
        </w:tc>
        <w:tc>
          <w:tcPr>
            <w:tcW w:w="345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Инфекционные болезни</w:t>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997</w:t>
            </w:r>
          </w:p>
        </w:tc>
        <w:tc>
          <w:tcPr>
            <w:tcW w:w="153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10</w:t>
            </w:r>
          </w:p>
        </w:tc>
      </w:tr>
      <w:tr>
        <w:trPr/>
        <w:tc>
          <w:tcPr>
            <w:tcW w:w="96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10.</w:t>
            </w:r>
          </w:p>
        </w:tc>
        <w:tc>
          <w:tcPr>
            <w:tcW w:w="345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Кардиология</w:t>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974</w:t>
            </w:r>
          </w:p>
        </w:tc>
        <w:tc>
          <w:tcPr>
            <w:tcW w:w="153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603</w:t>
            </w:r>
          </w:p>
        </w:tc>
      </w:tr>
      <w:tr>
        <w:trPr/>
        <w:tc>
          <w:tcPr>
            <w:tcW w:w="96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11.</w:t>
            </w:r>
          </w:p>
        </w:tc>
        <w:tc>
          <w:tcPr>
            <w:tcW w:w="345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Колопроктология</w:t>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99</w:t>
            </w:r>
          </w:p>
        </w:tc>
        <w:tc>
          <w:tcPr>
            <w:tcW w:w="153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w:t>
            </w:r>
          </w:p>
        </w:tc>
      </w:tr>
      <w:tr>
        <w:trPr/>
        <w:tc>
          <w:tcPr>
            <w:tcW w:w="96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12.</w:t>
            </w:r>
          </w:p>
        </w:tc>
        <w:tc>
          <w:tcPr>
            <w:tcW w:w="345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Медицинская реабилитация</w:t>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3 060</w:t>
            </w:r>
          </w:p>
        </w:tc>
        <w:tc>
          <w:tcPr>
            <w:tcW w:w="153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775</w:t>
            </w:r>
          </w:p>
        </w:tc>
      </w:tr>
      <w:tr>
        <w:trPr/>
        <w:tc>
          <w:tcPr>
            <w:tcW w:w="96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13.</w:t>
            </w:r>
          </w:p>
        </w:tc>
        <w:tc>
          <w:tcPr>
            <w:tcW w:w="345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Неврология</w:t>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3 116</w:t>
            </w:r>
          </w:p>
        </w:tc>
        <w:tc>
          <w:tcPr>
            <w:tcW w:w="153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1 182</w:t>
            </w:r>
          </w:p>
        </w:tc>
      </w:tr>
      <w:tr>
        <w:trPr/>
        <w:tc>
          <w:tcPr>
            <w:tcW w:w="96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14.</w:t>
            </w:r>
          </w:p>
        </w:tc>
        <w:tc>
          <w:tcPr>
            <w:tcW w:w="345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Нейрохирургия</w:t>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1 396</w:t>
            </w:r>
          </w:p>
        </w:tc>
        <w:tc>
          <w:tcPr>
            <w:tcW w:w="153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418</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344</w:t>
            </w:r>
          </w:p>
        </w:tc>
      </w:tr>
      <w:tr>
        <w:trPr/>
        <w:tc>
          <w:tcPr>
            <w:tcW w:w="96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15.</w:t>
            </w:r>
          </w:p>
        </w:tc>
        <w:tc>
          <w:tcPr>
            <w:tcW w:w="345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Неонатология</w:t>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60</w:t>
            </w:r>
          </w:p>
        </w:tc>
        <w:tc>
          <w:tcPr>
            <w:tcW w:w="153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w:t>
            </w:r>
          </w:p>
        </w:tc>
      </w:tr>
      <w:tr>
        <w:trPr/>
        <w:tc>
          <w:tcPr>
            <w:tcW w:w="96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16.</w:t>
            </w:r>
          </w:p>
        </w:tc>
        <w:tc>
          <w:tcPr>
            <w:tcW w:w="345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Нефрология</w:t>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177</w:t>
            </w:r>
          </w:p>
        </w:tc>
        <w:tc>
          <w:tcPr>
            <w:tcW w:w="153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w:t>
            </w:r>
          </w:p>
        </w:tc>
      </w:tr>
      <w:tr>
        <w:trPr/>
        <w:tc>
          <w:tcPr>
            <w:tcW w:w="96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17.</w:t>
            </w:r>
          </w:p>
        </w:tc>
        <w:tc>
          <w:tcPr>
            <w:tcW w:w="345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Онкология</w:t>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2 749</w:t>
            </w:r>
          </w:p>
        </w:tc>
        <w:tc>
          <w:tcPr>
            <w:tcW w:w="153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650</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2 530</w:t>
            </w:r>
          </w:p>
        </w:tc>
      </w:tr>
      <w:tr>
        <w:trPr/>
        <w:tc>
          <w:tcPr>
            <w:tcW w:w="96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18.</w:t>
            </w:r>
          </w:p>
        </w:tc>
        <w:tc>
          <w:tcPr>
            <w:tcW w:w="345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Оториноларингология</w:t>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428</w:t>
            </w:r>
          </w:p>
        </w:tc>
        <w:tc>
          <w:tcPr>
            <w:tcW w:w="153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235</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236</w:t>
            </w:r>
          </w:p>
        </w:tc>
      </w:tr>
      <w:tr>
        <w:trPr/>
        <w:tc>
          <w:tcPr>
            <w:tcW w:w="96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19.</w:t>
            </w:r>
          </w:p>
        </w:tc>
        <w:tc>
          <w:tcPr>
            <w:tcW w:w="345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Офтальмология</w:t>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1 825</w:t>
            </w:r>
          </w:p>
        </w:tc>
        <w:tc>
          <w:tcPr>
            <w:tcW w:w="153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215</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35</w:t>
            </w:r>
          </w:p>
        </w:tc>
      </w:tr>
      <w:tr>
        <w:trPr/>
        <w:tc>
          <w:tcPr>
            <w:tcW w:w="96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20.</w:t>
            </w:r>
          </w:p>
        </w:tc>
        <w:tc>
          <w:tcPr>
            <w:tcW w:w="345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Педиатрия</w:t>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232</w:t>
            </w:r>
          </w:p>
        </w:tc>
        <w:tc>
          <w:tcPr>
            <w:tcW w:w="153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295</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435</w:t>
            </w:r>
          </w:p>
        </w:tc>
      </w:tr>
      <w:tr>
        <w:trPr/>
        <w:tc>
          <w:tcPr>
            <w:tcW w:w="96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21.</w:t>
            </w:r>
          </w:p>
        </w:tc>
        <w:tc>
          <w:tcPr>
            <w:tcW w:w="345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Психиатрия</w:t>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w:t>
            </w:r>
          </w:p>
        </w:tc>
        <w:tc>
          <w:tcPr>
            <w:tcW w:w="153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w:t>
            </w:r>
          </w:p>
        </w:tc>
      </w:tr>
      <w:tr>
        <w:trPr/>
        <w:tc>
          <w:tcPr>
            <w:tcW w:w="96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22.</w:t>
            </w:r>
          </w:p>
        </w:tc>
        <w:tc>
          <w:tcPr>
            <w:tcW w:w="345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Психиатрия-наркология</w:t>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w:t>
            </w:r>
          </w:p>
        </w:tc>
        <w:tc>
          <w:tcPr>
            <w:tcW w:w="153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w:t>
            </w:r>
          </w:p>
        </w:tc>
      </w:tr>
      <w:tr>
        <w:trPr/>
        <w:tc>
          <w:tcPr>
            <w:tcW w:w="96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23.</w:t>
            </w:r>
          </w:p>
        </w:tc>
        <w:tc>
          <w:tcPr>
            <w:tcW w:w="345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Пульмонология</w:t>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441</w:t>
            </w:r>
          </w:p>
        </w:tc>
        <w:tc>
          <w:tcPr>
            <w:tcW w:w="153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w:t>
            </w:r>
          </w:p>
        </w:tc>
      </w:tr>
      <w:tr>
        <w:trPr/>
        <w:tc>
          <w:tcPr>
            <w:tcW w:w="96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24.</w:t>
            </w:r>
          </w:p>
        </w:tc>
        <w:tc>
          <w:tcPr>
            <w:tcW w:w="345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Радиология, радиотерапия</w:t>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w:t>
            </w:r>
          </w:p>
        </w:tc>
        <w:tc>
          <w:tcPr>
            <w:tcW w:w="153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w:t>
            </w:r>
          </w:p>
        </w:tc>
      </w:tr>
      <w:tr>
        <w:trPr/>
        <w:tc>
          <w:tcPr>
            <w:tcW w:w="96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25.</w:t>
            </w:r>
          </w:p>
        </w:tc>
        <w:tc>
          <w:tcPr>
            <w:tcW w:w="345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Ревматология</w:t>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393</w:t>
            </w:r>
          </w:p>
        </w:tc>
        <w:tc>
          <w:tcPr>
            <w:tcW w:w="153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85</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w:t>
            </w:r>
          </w:p>
        </w:tc>
      </w:tr>
      <w:tr>
        <w:trPr/>
        <w:tc>
          <w:tcPr>
            <w:tcW w:w="96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26.</w:t>
            </w:r>
          </w:p>
        </w:tc>
        <w:tc>
          <w:tcPr>
            <w:tcW w:w="345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Сердечно-сосудистая хирургия</w:t>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1 216</w:t>
            </w:r>
          </w:p>
        </w:tc>
        <w:tc>
          <w:tcPr>
            <w:tcW w:w="153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555</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20</w:t>
            </w:r>
          </w:p>
        </w:tc>
      </w:tr>
      <w:tr>
        <w:trPr/>
        <w:tc>
          <w:tcPr>
            <w:tcW w:w="96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27.</w:t>
            </w:r>
          </w:p>
        </w:tc>
        <w:tc>
          <w:tcPr>
            <w:tcW w:w="345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Терапия</w:t>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2 611</w:t>
            </w:r>
          </w:p>
        </w:tc>
        <w:tc>
          <w:tcPr>
            <w:tcW w:w="153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w:t>
            </w:r>
          </w:p>
        </w:tc>
      </w:tr>
      <w:tr>
        <w:trPr/>
        <w:tc>
          <w:tcPr>
            <w:tcW w:w="96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28.</w:t>
            </w:r>
          </w:p>
        </w:tc>
        <w:tc>
          <w:tcPr>
            <w:tcW w:w="345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Токсикология</w:t>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w:t>
            </w:r>
          </w:p>
        </w:tc>
        <w:tc>
          <w:tcPr>
            <w:tcW w:w="153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w:t>
            </w:r>
          </w:p>
        </w:tc>
      </w:tr>
      <w:tr>
        <w:trPr/>
        <w:tc>
          <w:tcPr>
            <w:tcW w:w="96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29.</w:t>
            </w:r>
          </w:p>
        </w:tc>
        <w:tc>
          <w:tcPr>
            <w:tcW w:w="345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Торакальная хирургия</w:t>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42</w:t>
            </w:r>
          </w:p>
        </w:tc>
        <w:tc>
          <w:tcPr>
            <w:tcW w:w="153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w:t>
            </w:r>
          </w:p>
        </w:tc>
      </w:tr>
      <w:tr>
        <w:trPr/>
        <w:tc>
          <w:tcPr>
            <w:tcW w:w="96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30.</w:t>
            </w:r>
          </w:p>
        </w:tc>
        <w:tc>
          <w:tcPr>
            <w:tcW w:w="345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Травматология и ортопедия</w:t>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4 802</w:t>
            </w:r>
          </w:p>
        </w:tc>
        <w:tc>
          <w:tcPr>
            <w:tcW w:w="153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6 700</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w:t>
            </w:r>
          </w:p>
        </w:tc>
      </w:tr>
      <w:tr>
        <w:trPr/>
        <w:tc>
          <w:tcPr>
            <w:tcW w:w="96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31.</w:t>
            </w:r>
          </w:p>
        </w:tc>
        <w:tc>
          <w:tcPr>
            <w:tcW w:w="345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Фтизиатрия</w:t>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w:t>
            </w:r>
          </w:p>
        </w:tc>
        <w:tc>
          <w:tcPr>
            <w:tcW w:w="153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w:t>
            </w:r>
          </w:p>
        </w:tc>
      </w:tr>
      <w:tr>
        <w:trPr/>
        <w:tc>
          <w:tcPr>
            <w:tcW w:w="96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32.</w:t>
            </w:r>
          </w:p>
        </w:tc>
        <w:tc>
          <w:tcPr>
            <w:tcW w:w="345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Урология</w:t>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2 116</w:t>
            </w:r>
          </w:p>
        </w:tc>
        <w:tc>
          <w:tcPr>
            <w:tcW w:w="153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580</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20</w:t>
            </w:r>
          </w:p>
        </w:tc>
      </w:tr>
      <w:tr>
        <w:trPr/>
        <w:tc>
          <w:tcPr>
            <w:tcW w:w="96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33.</w:t>
            </w:r>
          </w:p>
        </w:tc>
        <w:tc>
          <w:tcPr>
            <w:tcW w:w="345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Хирургия</w:t>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1 389</w:t>
            </w:r>
          </w:p>
        </w:tc>
        <w:tc>
          <w:tcPr>
            <w:tcW w:w="153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95</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w:t>
            </w:r>
          </w:p>
        </w:tc>
      </w:tr>
      <w:tr>
        <w:trPr/>
        <w:tc>
          <w:tcPr>
            <w:tcW w:w="96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34.</w:t>
            </w:r>
          </w:p>
        </w:tc>
        <w:tc>
          <w:tcPr>
            <w:tcW w:w="345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Хирургия (абдоминальная)</w:t>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820</w:t>
            </w:r>
          </w:p>
        </w:tc>
        <w:tc>
          <w:tcPr>
            <w:tcW w:w="153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w:t>
            </w:r>
          </w:p>
        </w:tc>
      </w:tr>
      <w:tr>
        <w:trPr/>
        <w:tc>
          <w:tcPr>
            <w:tcW w:w="96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35.</w:t>
            </w:r>
          </w:p>
        </w:tc>
        <w:tc>
          <w:tcPr>
            <w:tcW w:w="345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Хирургия (комбустиология)</w:t>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428</w:t>
            </w:r>
          </w:p>
        </w:tc>
        <w:tc>
          <w:tcPr>
            <w:tcW w:w="153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110</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w:t>
            </w:r>
          </w:p>
        </w:tc>
      </w:tr>
      <w:tr>
        <w:trPr/>
        <w:tc>
          <w:tcPr>
            <w:tcW w:w="96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36.</w:t>
            </w:r>
          </w:p>
        </w:tc>
        <w:tc>
          <w:tcPr>
            <w:tcW w:w="345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Челюстно-лицевая хирургия, стоматология</w:t>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138</w:t>
            </w:r>
          </w:p>
        </w:tc>
        <w:tc>
          <w:tcPr>
            <w:tcW w:w="153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35</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w:t>
            </w:r>
          </w:p>
        </w:tc>
      </w:tr>
      <w:tr>
        <w:trPr/>
        <w:tc>
          <w:tcPr>
            <w:tcW w:w="96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37.</w:t>
            </w:r>
          </w:p>
        </w:tc>
        <w:tc>
          <w:tcPr>
            <w:tcW w:w="345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Эндокринология</w:t>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814</w:t>
            </w:r>
          </w:p>
        </w:tc>
        <w:tc>
          <w:tcPr>
            <w:tcW w:w="153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220</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19</w:t>
            </w:r>
          </w:p>
        </w:tc>
      </w:tr>
      <w:tr>
        <w:trPr/>
        <w:tc>
          <w:tcPr>
            <w:tcW w:w="96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38.</w:t>
            </w:r>
          </w:p>
        </w:tc>
        <w:tc>
          <w:tcPr>
            <w:tcW w:w="345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Прочие</w:t>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2 227</w:t>
            </w:r>
          </w:p>
        </w:tc>
        <w:tc>
          <w:tcPr>
            <w:tcW w:w="153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200</w:t>
            </w:r>
          </w:p>
        </w:tc>
      </w:tr>
      <w:tr>
        <w:trPr/>
        <w:tc>
          <w:tcPr>
            <w:tcW w:w="96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345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Всего в рамках базовой программы ОМС</w:t>
            </w:r>
          </w:p>
        </w:tc>
        <w:tc>
          <w:tcPr>
            <w:tcW w:w="153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37 737</w:t>
            </w:r>
          </w:p>
        </w:tc>
        <w:tc>
          <w:tcPr>
            <w:tcW w:w="153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10 826</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8 101</w:t>
            </w:r>
          </w:p>
        </w:tc>
      </w:tr>
    </w:tbl>
    <w:p>
      <w:pPr>
        <w:pStyle w:val="ConsPlusNormal"/>
        <w:jc w:val="both"/>
        <w:rPr/>
      </w:pPr>
      <w:r>
        <w:rPr/>
      </w:r>
      <w:bookmarkStart w:id="26" w:name="P1860"/>
      <w:bookmarkStart w:id="27" w:name="P1860"/>
      <w:bookmarkEnd w:id="27"/>
    </w:p>
    <w:p>
      <w:pPr>
        <w:pStyle w:val="ConsPlusTitle"/>
        <w:numPr>
          <w:ilvl w:val="0"/>
          <w:numId w:val="0"/>
        </w:numPr>
        <w:jc w:val="center"/>
        <w:outlineLvl w:val="1"/>
        <w:rPr/>
      </w:pPr>
      <w:bookmarkStart w:id="28" w:name="P1860"/>
      <w:bookmarkEnd w:id="28"/>
      <w:r>
        <w:rPr>
          <w:sz w:val="24"/>
        </w:rPr>
        <w:t>VII. Утвержденная стоимость Программы, подушевые нормативы</w:t>
      </w:r>
    </w:p>
    <w:p>
      <w:pPr>
        <w:pStyle w:val="ConsPlusTitle"/>
        <w:jc w:val="center"/>
        <w:rPr/>
      </w:pPr>
      <w:r>
        <w:rPr>
          <w:sz w:val="24"/>
        </w:rPr>
        <w:t>финансирования, способы оплаты медицинской помощи</w:t>
      </w:r>
    </w:p>
    <w:p>
      <w:pPr>
        <w:pStyle w:val="ConsPlusNormal"/>
        <w:jc w:val="both"/>
        <w:rPr/>
      </w:pPr>
      <w:r>
        <w:rPr/>
      </w:r>
    </w:p>
    <w:p>
      <w:pPr>
        <w:pStyle w:val="ConsPlusTitle"/>
        <w:numPr>
          <w:ilvl w:val="0"/>
          <w:numId w:val="0"/>
        </w:numPr>
        <w:jc w:val="center"/>
        <w:outlineLvl w:val="2"/>
        <w:rPr/>
      </w:pPr>
      <w:r>
        <w:rPr>
          <w:sz w:val="24"/>
        </w:rPr>
        <w:t>Утвержденная стоимость Программы на 2025 год</w:t>
      </w:r>
    </w:p>
    <w:p>
      <w:pPr>
        <w:pStyle w:val="ConsPlusNormal"/>
        <w:jc w:val="both"/>
        <w:rPr/>
      </w:pPr>
      <w:r>
        <w:rPr/>
      </w:r>
    </w:p>
    <w:p>
      <w:pPr>
        <w:pStyle w:val="ConsPlusNormal"/>
        <w:ind w:firstLine="540"/>
        <w:jc w:val="both"/>
        <w:rPr/>
      </w:pPr>
      <w:r>
        <w:rPr>
          <w:sz w:val="24"/>
        </w:rPr>
        <w:t>1. Утвержденная стоимость Программы на 2025 год составляет всего:</w:t>
      </w:r>
    </w:p>
    <w:p>
      <w:pPr>
        <w:pStyle w:val="ConsPlusNormal"/>
        <w:spacing w:before="240" w:after="0"/>
        <w:ind w:firstLine="540"/>
        <w:jc w:val="both"/>
        <w:rPr/>
      </w:pPr>
      <w:r>
        <w:rPr>
          <w:sz w:val="24"/>
        </w:rPr>
        <w:t>80077000,1 тыс. рублей, в том числе по источникам ее финансового обеспечения (</w:t>
      </w:r>
      <w:hyperlink w:anchor="P2721" w:tgtFrame="Стоимость территориальной программы государственных">
        <w:r>
          <w:rPr>
            <w:color w:val="0000FF"/>
            <w:sz w:val="24"/>
          </w:rPr>
          <w:t>таблица 1</w:t>
        </w:r>
      </w:hyperlink>
      <w:r>
        <w:rPr>
          <w:sz w:val="24"/>
        </w:rPr>
        <w:t xml:space="preserve"> приложения 1 к Программе):</w:t>
      </w:r>
    </w:p>
    <w:p>
      <w:pPr>
        <w:pStyle w:val="ConsPlusNormal"/>
        <w:spacing w:before="240" w:after="0"/>
        <w:ind w:firstLine="540"/>
        <w:jc w:val="both"/>
        <w:rPr/>
      </w:pPr>
      <w:r>
        <w:rPr>
          <w:sz w:val="24"/>
        </w:rPr>
        <w:t>15364300,0 тыс. рублей - за счет средств областного бюджета;</w:t>
      </w:r>
    </w:p>
    <w:p>
      <w:pPr>
        <w:pStyle w:val="ConsPlusNormal"/>
        <w:spacing w:before="240" w:after="0"/>
        <w:ind w:firstLine="540"/>
        <w:jc w:val="both"/>
        <w:rPr/>
      </w:pPr>
      <w:r>
        <w:rPr>
          <w:sz w:val="24"/>
        </w:rPr>
        <w:t>64712700,1 тыс. рублей - за счет средств обязательного медицинского страхования.</w:t>
      </w:r>
    </w:p>
    <w:p>
      <w:pPr>
        <w:pStyle w:val="ConsPlusNormal"/>
        <w:spacing w:before="240" w:after="0"/>
        <w:ind w:firstLine="540"/>
        <w:jc w:val="both"/>
        <w:rPr/>
      </w:pPr>
      <w:r>
        <w:rPr>
          <w:sz w:val="24"/>
        </w:rPr>
        <w:t>2. Утвержденная стоимость Территориальной программы ОМС составляет:</w:t>
      </w:r>
    </w:p>
    <w:p>
      <w:pPr>
        <w:pStyle w:val="ConsPlusNormal"/>
        <w:spacing w:before="240" w:after="0"/>
        <w:ind w:firstLine="540"/>
        <w:jc w:val="both"/>
        <w:rPr/>
      </w:pPr>
      <w:r>
        <w:rPr>
          <w:sz w:val="24"/>
        </w:rPr>
        <w:t>64712700,1 тыс. рублей, в том числе:</w:t>
      </w:r>
    </w:p>
    <w:p>
      <w:pPr>
        <w:pStyle w:val="ConsPlusNormal"/>
        <w:spacing w:before="240" w:after="0"/>
        <w:ind w:firstLine="540"/>
        <w:jc w:val="both"/>
        <w:rPr/>
      </w:pPr>
      <w:r>
        <w:rPr>
          <w:sz w:val="24"/>
        </w:rPr>
        <w:t>64541700,1 тыс. рублей - за счет средств обязательного медицинского страхования;</w:t>
      </w:r>
    </w:p>
    <w:p>
      <w:pPr>
        <w:pStyle w:val="ConsPlusNormal"/>
        <w:spacing w:before="240" w:after="0"/>
        <w:ind w:firstLine="540"/>
        <w:jc w:val="both"/>
        <w:rPr/>
      </w:pPr>
      <w:r>
        <w:rPr>
          <w:sz w:val="24"/>
        </w:rPr>
        <w:t>171000 тыс. рублей - за счет межбюджетного трансферта (средства областного бюджета Нижегородской области).</w:t>
      </w:r>
    </w:p>
    <w:p>
      <w:pPr>
        <w:pStyle w:val="ConsPlusNormal"/>
        <w:jc w:val="both"/>
        <w:rPr/>
      </w:pPr>
      <w:r>
        <w:rPr/>
      </w:r>
    </w:p>
    <w:p>
      <w:pPr>
        <w:pStyle w:val="ConsPlusTitle"/>
        <w:numPr>
          <w:ilvl w:val="0"/>
          <w:numId w:val="0"/>
        </w:numPr>
        <w:jc w:val="center"/>
        <w:outlineLvl w:val="2"/>
        <w:rPr/>
      </w:pPr>
      <w:r>
        <w:rPr>
          <w:sz w:val="24"/>
        </w:rPr>
        <w:t>Утвержденная стоимость Программы на 2026 год</w:t>
      </w:r>
    </w:p>
    <w:p>
      <w:pPr>
        <w:pStyle w:val="ConsPlusNormal"/>
        <w:jc w:val="both"/>
        <w:rPr/>
      </w:pPr>
      <w:r>
        <w:rPr/>
      </w:r>
    </w:p>
    <w:p>
      <w:pPr>
        <w:pStyle w:val="ConsPlusNormal"/>
        <w:ind w:firstLine="540"/>
        <w:jc w:val="both"/>
        <w:rPr/>
      </w:pPr>
      <w:r>
        <w:rPr>
          <w:sz w:val="24"/>
        </w:rPr>
        <w:t>1. Утвержденная стоимость Программы на 2026 год составляет всего:</w:t>
      </w:r>
    </w:p>
    <w:p>
      <w:pPr>
        <w:pStyle w:val="ConsPlusNormal"/>
        <w:spacing w:before="240" w:after="0"/>
        <w:ind w:firstLine="540"/>
        <w:jc w:val="both"/>
        <w:rPr/>
      </w:pPr>
      <w:r>
        <w:rPr>
          <w:sz w:val="24"/>
        </w:rPr>
        <w:t>86143952,4 тыс. рублей, в том числе по источникам ее финансового обеспечения (</w:t>
      </w:r>
      <w:hyperlink w:anchor="P2721" w:tgtFrame="Стоимость территориальной программы государственных">
        <w:r>
          <w:rPr>
            <w:color w:val="0000FF"/>
            <w:sz w:val="24"/>
          </w:rPr>
          <w:t>таблица 1</w:t>
        </w:r>
      </w:hyperlink>
      <w:r>
        <w:rPr>
          <w:sz w:val="24"/>
        </w:rPr>
        <w:t xml:space="preserve"> приложения 1 к Программе):</w:t>
      </w:r>
    </w:p>
    <w:p>
      <w:pPr>
        <w:pStyle w:val="ConsPlusNormal"/>
        <w:spacing w:before="240" w:after="0"/>
        <w:ind w:firstLine="540"/>
        <w:jc w:val="both"/>
        <w:rPr/>
      </w:pPr>
      <w:r>
        <w:rPr>
          <w:sz w:val="24"/>
        </w:rPr>
        <w:t>16503986,6 тыс. рублей - за счет средств областного бюджета;</w:t>
      </w:r>
    </w:p>
    <w:p>
      <w:pPr>
        <w:pStyle w:val="ConsPlusNormal"/>
        <w:spacing w:before="240" w:after="0"/>
        <w:ind w:firstLine="540"/>
        <w:jc w:val="both"/>
        <w:rPr/>
      </w:pPr>
      <w:r>
        <w:rPr>
          <w:sz w:val="24"/>
        </w:rPr>
        <w:t>69639965,8 тыс. рублей - за счет средств обязательного медицинского страхования.</w:t>
      </w:r>
    </w:p>
    <w:p>
      <w:pPr>
        <w:pStyle w:val="ConsPlusNormal"/>
        <w:spacing w:before="240" w:after="0"/>
        <w:ind w:firstLine="540"/>
        <w:jc w:val="both"/>
        <w:rPr/>
      </w:pPr>
      <w:r>
        <w:rPr>
          <w:sz w:val="24"/>
        </w:rPr>
        <w:t>2. Утвержденная стоимость Территориальной программы ОМС составляет:</w:t>
      </w:r>
    </w:p>
    <w:p>
      <w:pPr>
        <w:pStyle w:val="ConsPlusNormal"/>
        <w:spacing w:before="240" w:after="0"/>
        <w:ind w:firstLine="540"/>
        <w:jc w:val="both"/>
        <w:rPr/>
      </w:pPr>
      <w:r>
        <w:rPr>
          <w:sz w:val="24"/>
        </w:rPr>
        <w:t>69639965,8 тыс. рублей, в том числе:</w:t>
      </w:r>
    </w:p>
    <w:p>
      <w:pPr>
        <w:pStyle w:val="ConsPlusNormal"/>
        <w:spacing w:before="240" w:after="0"/>
        <w:ind w:firstLine="540"/>
        <w:jc w:val="both"/>
        <w:rPr/>
      </w:pPr>
      <w:r>
        <w:rPr>
          <w:sz w:val="24"/>
        </w:rPr>
        <w:t>69639965,8 тыс. рублей - за счет средств обязательного медицинского страхования.</w:t>
      </w:r>
    </w:p>
    <w:p>
      <w:pPr>
        <w:pStyle w:val="ConsPlusNormal"/>
        <w:jc w:val="both"/>
        <w:rPr/>
      </w:pPr>
      <w:r>
        <w:rPr/>
      </w:r>
    </w:p>
    <w:p>
      <w:pPr>
        <w:pStyle w:val="ConsPlusTitle"/>
        <w:numPr>
          <w:ilvl w:val="0"/>
          <w:numId w:val="0"/>
        </w:numPr>
        <w:jc w:val="center"/>
        <w:outlineLvl w:val="2"/>
        <w:rPr/>
      </w:pPr>
      <w:r>
        <w:rPr>
          <w:sz w:val="24"/>
        </w:rPr>
        <w:t>Утвержденная стоимость Программы на 2027 год</w:t>
      </w:r>
    </w:p>
    <w:p>
      <w:pPr>
        <w:pStyle w:val="ConsPlusNormal"/>
        <w:jc w:val="both"/>
        <w:rPr/>
      </w:pPr>
      <w:r>
        <w:rPr/>
      </w:r>
    </w:p>
    <w:p>
      <w:pPr>
        <w:pStyle w:val="ConsPlusNormal"/>
        <w:ind w:firstLine="540"/>
        <w:jc w:val="both"/>
        <w:rPr/>
      </w:pPr>
      <w:r>
        <w:rPr>
          <w:sz w:val="24"/>
        </w:rPr>
        <w:t>1. Утвержденная стоимость Программы на 2027 год составляет всего:</w:t>
      </w:r>
    </w:p>
    <w:p>
      <w:pPr>
        <w:pStyle w:val="ConsPlusNormal"/>
        <w:spacing w:before="240" w:after="0"/>
        <w:ind w:firstLine="540"/>
        <w:jc w:val="both"/>
        <w:rPr/>
      </w:pPr>
      <w:r>
        <w:rPr>
          <w:sz w:val="24"/>
        </w:rPr>
        <w:t>91796261,5 тыс. рублей, в том числе по источникам ее финансового обеспечения (</w:t>
      </w:r>
      <w:hyperlink w:anchor="P2721" w:tgtFrame="Стоимость территориальной программы государственных">
        <w:r>
          <w:rPr>
            <w:color w:val="0000FF"/>
            <w:sz w:val="24"/>
          </w:rPr>
          <w:t>таблица 1</w:t>
        </w:r>
      </w:hyperlink>
      <w:r>
        <w:rPr>
          <w:sz w:val="24"/>
        </w:rPr>
        <w:t xml:space="preserve"> приложения 1 к Программе):</w:t>
      </w:r>
    </w:p>
    <w:p>
      <w:pPr>
        <w:pStyle w:val="ConsPlusNormal"/>
        <w:spacing w:before="240" w:after="0"/>
        <w:ind w:firstLine="540"/>
        <w:jc w:val="both"/>
        <w:rPr/>
      </w:pPr>
      <w:r>
        <w:rPr>
          <w:sz w:val="24"/>
        </w:rPr>
        <w:t>17360812,1 тыс. рублей - за счет средств областного бюджета;</w:t>
      </w:r>
    </w:p>
    <w:p>
      <w:pPr>
        <w:pStyle w:val="ConsPlusNormal"/>
        <w:spacing w:before="240" w:after="0"/>
        <w:ind w:firstLine="540"/>
        <w:jc w:val="both"/>
        <w:rPr/>
      </w:pPr>
      <w:r>
        <w:rPr>
          <w:sz w:val="24"/>
        </w:rPr>
        <w:t>74435449,4 тыс. рублей - за счет средств обязательного медицинского страхования.</w:t>
      </w:r>
    </w:p>
    <w:p>
      <w:pPr>
        <w:pStyle w:val="ConsPlusNormal"/>
        <w:spacing w:before="240" w:after="0"/>
        <w:ind w:firstLine="540"/>
        <w:jc w:val="both"/>
        <w:rPr/>
      </w:pPr>
      <w:r>
        <w:rPr>
          <w:sz w:val="24"/>
        </w:rPr>
        <w:t>2. Утвержденная стоимость Территориальной программы ОМС составляет:</w:t>
      </w:r>
    </w:p>
    <w:p>
      <w:pPr>
        <w:pStyle w:val="ConsPlusNormal"/>
        <w:spacing w:before="240" w:after="0"/>
        <w:ind w:firstLine="540"/>
        <w:jc w:val="both"/>
        <w:rPr/>
      </w:pPr>
      <w:r>
        <w:rPr>
          <w:sz w:val="24"/>
        </w:rPr>
        <w:t>74435449,4 тыс. рублей, в том числе:</w:t>
      </w:r>
    </w:p>
    <w:p>
      <w:pPr>
        <w:pStyle w:val="ConsPlusNormal"/>
        <w:spacing w:before="240" w:after="0"/>
        <w:ind w:firstLine="540"/>
        <w:jc w:val="both"/>
        <w:rPr/>
      </w:pPr>
      <w:r>
        <w:rPr>
          <w:sz w:val="24"/>
        </w:rPr>
        <w:t>74435449,4 тыс. рублей - за счет средств обязательного медицинского страхования.</w:t>
      </w:r>
    </w:p>
    <w:p>
      <w:pPr>
        <w:pStyle w:val="ConsPlusNormal"/>
        <w:jc w:val="both"/>
        <w:rPr/>
      </w:pPr>
      <w:r>
        <w:rPr/>
      </w:r>
    </w:p>
    <w:p>
      <w:pPr>
        <w:pStyle w:val="ConsPlusTitle"/>
        <w:numPr>
          <w:ilvl w:val="0"/>
          <w:numId w:val="0"/>
        </w:numPr>
        <w:jc w:val="center"/>
        <w:outlineLvl w:val="2"/>
        <w:rPr/>
      </w:pPr>
      <w:r>
        <w:rPr>
          <w:sz w:val="24"/>
        </w:rPr>
        <w:t>Подушевые нормативы финансового обеспечения Программы</w:t>
      </w:r>
    </w:p>
    <w:p>
      <w:pPr>
        <w:pStyle w:val="ConsPlusNormal"/>
        <w:jc w:val="both"/>
        <w:rPr/>
      </w:pPr>
      <w:r>
        <w:rPr/>
      </w:r>
    </w:p>
    <w:p>
      <w:pPr>
        <w:pStyle w:val="ConsPlusNormal"/>
        <w:ind w:firstLine="540"/>
        <w:jc w:val="both"/>
        <w:rPr/>
      </w:pPr>
      <w:r>
        <w:rPr>
          <w:sz w:val="24"/>
        </w:rPr>
        <w:t>В утвержденной стоимости Программы подушевые нормативы ее финансового обеспечения отражают размер ассигнований, предусмотренных для компенсации затрат по предоставлению бесплатной медицинской помощи в расчете на 1 жителя (по Территориальной программе ОМС - на 1 застрахованное лицо) в год в областном бюджете и бюджете Территориального фонда обязательного медицинского страхования Нижегородской области:</w:t>
      </w:r>
    </w:p>
    <w:p>
      <w:pPr>
        <w:pStyle w:val="ConsPlusNormal"/>
        <w:spacing w:before="240" w:after="0"/>
        <w:ind w:firstLine="540"/>
        <w:jc w:val="both"/>
        <w:rPr/>
      </w:pPr>
      <w:r>
        <w:rPr>
          <w:sz w:val="24"/>
        </w:rPr>
        <w:t>1. На 2025 год в сумме 26131,45 рублей (</w:t>
      </w:r>
      <w:hyperlink w:anchor="P2721" w:tgtFrame="Стоимость территориальной программы государственных">
        <w:r>
          <w:rPr>
            <w:color w:val="0000FF"/>
            <w:sz w:val="24"/>
          </w:rPr>
          <w:t>таблицы 1</w:t>
        </w:r>
      </w:hyperlink>
      <w:r>
        <w:rPr>
          <w:sz w:val="24"/>
        </w:rPr>
        <w:t xml:space="preserve">, </w:t>
      </w:r>
      <w:hyperlink w:anchor="P2865" w:tgtFrame="Утвержденная стоимость территориальной программы">
        <w:r>
          <w:rPr>
            <w:color w:val="0000FF"/>
            <w:sz w:val="24"/>
          </w:rPr>
          <w:t>2</w:t>
        </w:r>
      </w:hyperlink>
      <w:r>
        <w:rPr>
          <w:sz w:val="24"/>
        </w:rPr>
        <w:t xml:space="preserve"> приложения 1 к Программе) в том числе:</w:t>
      </w:r>
    </w:p>
    <w:p>
      <w:pPr>
        <w:pStyle w:val="ConsPlusNormal"/>
        <w:spacing w:before="240" w:after="0"/>
        <w:ind w:firstLine="540"/>
        <w:jc w:val="both"/>
        <w:rPr/>
      </w:pPr>
      <w:r>
        <w:rPr>
          <w:sz w:val="24"/>
        </w:rPr>
        <w:t>5053,8 рублей за счет средств областного бюджета (федеральный норматив - 5053,8 рубля);</w:t>
      </w:r>
    </w:p>
    <w:p>
      <w:pPr>
        <w:pStyle w:val="ConsPlusNormal"/>
        <w:spacing w:before="240" w:after="0"/>
        <w:ind w:firstLine="540"/>
        <w:jc w:val="both"/>
        <w:rPr/>
      </w:pPr>
      <w:r>
        <w:rPr>
          <w:sz w:val="24"/>
        </w:rPr>
        <w:t>21021,95 рубля за счет средств ОМС, в том числе для оказания медицинской помощи по профилю "Медицинская реабилитация" - 466,76 рубля - за счет средств обязательного медицинского страхования с учетом коэффициента дифференциации 1,004 и без учета расходов на обеспечение выполнения территориальными фондами обязательного медицинского страхования своих функций, предусмотренных законом о бюджете территориального фонда обязательного медицинского страхования по разделу 01 "Общегосударственные расходы" на оказание медицинской помощи медицинскими организациями (за исключением федеральных медицинских организаций) (федеральный норматив - 21080,3 рубля, в том числе для оказания медицинской помощи по профилю "Медицинская реабилитация" - 464,9 рубля);</w:t>
      </w:r>
    </w:p>
    <w:p>
      <w:pPr>
        <w:pStyle w:val="ConsPlusNormal"/>
        <w:spacing w:before="240" w:after="0"/>
        <w:ind w:firstLine="540"/>
        <w:jc w:val="both"/>
        <w:rPr/>
      </w:pPr>
      <w:r>
        <w:rPr>
          <w:sz w:val="24"/>
        </w:rPr>
        <w:t>55,70 рубля за счет межбюджетного трансферта для оказания дополнительного объема медицинской помощи по проведению процедуры ЭКО.</w:t>
      </w:r>
    </w:p>
    <w:p>
      <w:pPr>
        <w:pStyle w:val="ConsPlusNormal"/>
        <w:spacing w:before="240" w:after="0"/>
        <w:ind w:firstLine="540"/>
        <w:jc w:val="both"/>
        <w:rPr/>
      </w:pPr>
      <w:r>
        <w:rPr>
          <w:sz w:val="24"/>
        </w:rPr>
        <w:t>2. На 2026 год в сумме 28150,91 рубля (</w:t>
      </w:r>
      <w:hyperlink w:anchor="P2721" w:tgtFrame="Стоимость территориальной программы государственных">
        <w:r>
          <w:rPr>
            <w:color w:val="0000FF"/>
            <w:sz w:val="24"/>
          </w:rPr>
          <w:t>таблицы 1</w:t>
        </w:r>
      </w:hyperlink>
      <w:r>
        <w:rPr>
          <w:sz w:val="24"/>
        </w:rPr>
        <w:t xml:space="preserve">, </w:t>
      </w:r>
      <w:hyperlink w:anchor="P2865" w:tgtFrame="Утвержденная стоимость территориальной программы">
        <w:r>
          <w:rPr>
            <w:color w:val="0000FF"/>
            <w:sz w:val="24"/>
          </w:rPr>
          <w:t>2</w:t>
        </w:r>
      </w:hyperlink>
      <w:r>
        <w:rPr>
          <w:sz w:val="24"/>
        </w:rPr>
        <w:t xml:space="preserve"> приложения 1 к Программе), в том числе:</w:t>
      </w:r>
    </w:p>
    <w:p>
      <w:pPr>
        <w:pStyle w:val="ConsPlusNormal"/>
        <w:spacing w:before="240" w:after="0"/>
        <w:ind w:firstLine="540"/>
        <w:jc w:val="both"/>
        <w:rPr/>
      </w:pPr>
      <w:r>
        <w:rPr>
          <w:sz w:val="24"/>
        </w:rPr>
        <w:t>5468,4 рубля за счет средств областного бюджета (федеральный норматив - 5468,4 рубля);</w:t>
      </w:r>
    </w:p>
    <w:p>
      <w:pPr>
        <w:pStyle w:val="ConsPlusNormal"/>
        <w:spacing w:before="240" w:after="0"/>
        <w:ind w:firstLine="540"/>
        <w:jc w:val="both"/>
        <w:rPr/>
      </w:pPr>
      <w:r>
        <w:rPr>
          <w:sz w:val="24"/>
        </w:rPr>
        <w:t>22682,51 рубля за счет средств ОМС, в том числе для оказания медицинской помощи по профилю "Медицинская реабилитация" - 503,81 рубля за счет средств обязательного медицинского страхования с учетом коэффициента дифференциации 1,004 и без учета расходов на обеспечение выполнения территориальными фондами обязательного медицинского страхования своих функций, предусмотренных законом о бюджете территориального фонда обязательного медицинского страхования по разделу 01 "Общегосударственные расходы" на оказание медицинской помощи медицинскими организациями (за исключением федеральных медицинских организаций) (федеральный норматив - 22733,3 рубля, в том числе для оказания медицинской помощи по профилю "Медицинская реабилитация" - 501,8 рубля).</w:t>
      </w:r>
    </w:p>
    <w:p>
      <w:pPr>
        <w:pStyle w:val="ConsPlusNormal"/>
        <w:spacing w:before="240" w:after="0"/>
        <w:ind w:firstLine="540"/>
        <w:jc w:val="both"/>
        <w:rPr/>
      </w:pPr>
      <w:r>
        <w:rPr>
          <w:sz w:val="24"/>
        </w:rPr>
        <w:t>3. На 2027 год в сумме 30039,75 рубля (</w:t>
      </w:r>
      <w:hyperlink w:anchor="P2721" w:tgtFrame="Стоимость территориальной программы государственных">
        <w:r>
          <w:rPr>
            <w:color w:val="0000FF"/>
            <w:sz w:val="24"/>
          </w:rPr>
          <w:t>таблицы 1</w:t>
        </w:r>
      </w:hyperlink>
      <w:r>
        <w:rPr>
          <w:sz w:val="24"/>
        </w:rPr>
        <w:t xml:space="preserve">, </w:t>
      </w:r>
      <w:hyperlink w:anchor="P2865" w:tgtFrame="Утвержденная стоимость территориальной программы">
        <w:r>
          <w:rPr>
            <w:color w:val="0000FF"/>
            <w:sz w:val="24"/>
          </w:rPr>
          <w:t>2</w:t>
        </w:r>
      </w:hyperlink>
      <w:r>
        <w:rPr>
          <w:sz w:val="24"/>
        </w:rPr>
        <w:t xml:space="preserve"> приложения 1 к Программе), в том числе:</w:t>
      </w:r>
    </w:p>
    <w:p>
      <w:pPr>
        <w:pStyle w:val="ConsPlusNormal"/>
        <w:spacing w:before="240" w:after="0"/>
        <w:ind w:firstLine="540"/>
        <w:jc w:val="both"/>
        <w:rPr/>
      </w:pPr>
      <w:r>
        <w:rPr>
          <w:sz w:val="24"/>
        </w:rPr>
        <w:t>5795,3 рубля за счет средств областного бюджета (федеральный норматив - 5795,3 рубля);</w:t>
      </w:r>
    </w:p>
    <w:p>
      <w:pPr>
        <w:pStyle w:val="ConsPlusNormal"/>
        <w:spacing w:before="240" w:after="0"/>
        <w:ind w:firstLine="540"/>
        <w:jc w:val="both"/>
        <w:rPr/>
      </w:pPr>
      <w:r>
        <w:rPr>
          <w:sz w:val="24"/>
        </w:rPr>
        <w:t>24244,45 рубля за счет средств ОМС, в том числе для оказания медицинской помощи по профилю "Медицинская реабилитация" - 537,75 рубля за счет средств обязательного медицинского страхования с учетом коэффициента дифференциации 1,004 и без учета расходов на обеспечение выполнения территориальными фондами обязательного медицинского страхования своих функций, предусмотренных законом о бюджете территориального фонда обязательного медицинского страхования по разделу 01 "Общегосударственные расходы" на оказание медицинской помощи медицинскими организациями (за исключением федеральных медицинских организаций) (федеральный норматив - 24287,9 рубля, в том числе для оказания медицинской помощи по профилю "Медицинская реабилитация" - 535,60 рубля).</w:t>
      </w:r>
    </w:p>
    <w:p>
      <w:pPr>
        <w:pStyle w:val="ConsPlusNormal"/>
        <w:spacing w:before="240" w:after="0"/>
        <w:ind w:firstLine="540"/>
        <w:jc w:val="both"/>
        <w:rPr/>
      </w:pPr>
      <w:r>
        <w:rPr>
          <w:sz w:val="24"/>
        </w:rPr>
        <w:t>Средние нормативы финансовых затрат на единицу объема медицинской помощи за счет средств обязательного медицинского страхования установлены с учетом в том числе расходов, связанных с использованием 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рентгенографии или флюорографии грудной клетки, компьютерной томографии органов грудной клетки и компьютерной томографии головного мозга), в соответствии с порядком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w:t>
      </w:r>
    </w:p>
    <w:p>
      <w:pPr>
        <w:pStyle w:val="ConsPlusNormal"/>
        <w:spacing w:before="240" w:after="0"/>
        <w:ind w:firstLine="540"/>
        <w:jc w:val="both"/>
        <w:rPr/>
      </w:pPr>
      <w:r>
        <w:rPr>
          <w:sz w:val="24"/>
        </w:rPr>
        <w:t>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районных центрах и малых городах с численностью населения до 50 тыс. человек Тарифным соглашением в сфере обязательного медицинского страхования на территории Нижегородской области устанавливаются коэффициенты дифференциации к подушевому нормативу финансирования на прикрепившихся лиц с учетом реальной потребности населения, обусловленной уровнем и структурой заболеваемости, особенностями половозрастного состава, в том числе численности населения в возрасте 65 лет и старше; плотности населения, транспортной доступности медицинских организаций, количества структурных подразделений, за исключением количества фельдшерских здравпунктов, фельдшерско-акушерских пунктов, а также маршрутизации пациентов при оказании медицинской помощи.</w:t>
      </w:r>
    </w:p>
    <w:p>
      <w:pPr>
        <w:pStyle w:val="ConsPlusNormal"/>
        <w:spacing w:before="240" w:after="0"/>
        <w:ind w:firstLine="540"/>
        <w:jc w:val="both"/>
        <w:rPr/>
      </w:pPr>
      <w:r>
        <w:rPr>
          <w:sz w:val="24"/>
        </w:rPr>
        <w:t>Для расчета стоимости медицинской помощи, оказываемой в медицинских организациях и их подразделениях, расположенных в сельской местности, отдаленных территориях, поселках городского типа и малых городах с численностью населения до 50 тысяч человек, применяются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w:t>
      </w:r>
    </w:p>
    <w:p>
      <w:pPr>
        <w:pStyle w:val="ConsPlusNormal"/>
        <w:spacing w:before="240" w:after="0"/>
        <w:ind w:firstLine="540"/>
        <w:jc w:val="both"/>
        <w:rPr/>
      </w:pPr>
      <w:r>
        <w:rPr>
          <w:sz w:val="24"/>
        </w:rPr>
        <w:t>для медицинских организаций, обслуживающих до 20 тысяч человек, - не менее 1,113;</w:t>
      </w:r>
    </w:p>
    <w:p>
      <w:pPr>
        <w:pStyle w:val="ConsPlusNormal"/>
        <w:spacing w:before="240" w:after="0"/>
        <w:ind w:firstLine="540"/>
        <w:jc w:val="both"/>
        <w:rPr/>
      </w:pPr>
      <w:r>
        <w:rPr>
          <w:sz w:val="24"/>
        </w:rPr>
        <w:t>для медицинских организаций, обслуживающих свыше 20 тысяч человек, - не менее 1,04.</w:t>
      </w:r>
    </w:p>
    <w:p>
      <w:pPr>
        <w:pStyle w:val="ConsPlusNormal"/>
        <w:spacing w:before="240" w:after="0"/>
        <w:ind w:firstLine="540"/>
        <w:jc w:val="both"/>
        <w:rPr/>
      </w:pPr>
      <w:r>
        <w:rPr>
          <w:sz w:val="24"/>
        </w:rPr>
        <w:t>Для расчета стоимости медицинской помощи в амбулаторных условиях, оказываемой лицам в возрасте 65 лет и старше, применяется средний коэффициент дифференциации для подушевого норматива финансирования на прикрепившихся к медицинской организации лиц не менее 1,6, за исключением подушевого норматива финансирования на прикрепившихся лиц по профилю "Акушерство и гинекология".</w:t>
      </w:r>
    </w:p>
    <w:p>
      <w:pPr>
        <w:pStyle w:val="ConsPlusNormal"/>
        <w:spacing w:before="240" w:after="0"/>
        <w:ind w:firstLine="540"/>
        <w:jc w:val="both"/>
        <w:rPr/>
      </w:pPr>
      <w:r>
        <w:rPr>
          <w:sz w:val="24"/>
        </w:rPr>
        <w:t xml:space="preserve">При невозможности проведения в медицинской организации, к которой прикреплен застрахованный гражданин, исследований или консультаций специалистов, учтенных в подушевом нормативе финансирования на прикрепившихся лиц, такие медицинские услуги оказываются в иных медицинских организациях по направлению врача и оплачиваются в порядке, установленном в соответствии с </w:t>
      </w:r>
      <w:hyperlink r:id="rId59" w:tgtFrame="Федеральный закон от 29.11.2010 N 326-ФЗ (ред. от 29.10.2024) Об обязательном медицинском страховании в Российской Федерации">
        <w:r>
          <w:rPr>
            <w:color w:val="0000FF"/>
            <w:sz w:val="24"/>
          </w:rPr>
          <w:t>пунктом 6 части 1 статьи 7</w:t>
        </w:r>
      </w:hyperlink>
      <w:r>
        <w:rPr>
          <w:sz w:val="24"/>
        </w:rPr>
        <w:t xml:space="preserve"> Федерального закона от 29 ноября 2010 г. N 326-ФЗ "Об обязательном медицинском страховании в Российской Федерации".</w:t>
      </w:r>
    </w:p>
    <w:p>
      <w:pPr>
        <w:pStyle w:val="ConsPlusNormal"/>
        <w:spacing w:before="240" w:after="0"/>
        <w:ind w:firstLine="540"/>
        <w:jc w:val="both"/>
        <w:rPr/>
      </w:pPr>
      <w:r>
        <w:rPr>
          <w:sz w:val="24"/>
        </w:rPr>
        <w:t>Размер финансового обеспечения фельдшерских здравпунктов, фельдшерско-акушерских пунктов при условии их соответствия требованиям, установленным положением об организации оказания первичной медико-санитарной помощи взрослому населению, утвержденным Минздравом России, составляет в среднем на 2025 год:</w:t>
      </w:r>
    </w:p>
    <w:p>
      <w:pPr>
        <w:pStyle w:val="ConsPlusNormal"/>
        <w:spacing w:before="240" w:after="0"/>
        <w:ind w:firstLine="540"/>
        <w:jc w:val="both"/>
        <w:rPr/>
      </w:pPr>
      <w:r>
        <w:rPr>
          <w:sz w:val="24"/>
        </w:rPr>
        <w:t>для фельдшерского здравпункта или фельдшерско-акушерского пункта, обслуживающего от 101 до 900 жителей, за счет средств обязательного медицинского страхования 1448,67 тыс. рублей с учетом коэффициента дифференциации 1,004, за счет средств областного бюджета 1442,9 тыс. рублей (федеральный норматив - 1442,9 тыс. рублей);</w:t>
      </w:r>
    </w:p>
    <w:p>
      <w:pPr>
        <w:pStyle w:val="ConsPlusNormal"/>
        <w:spacing w:before="240" w:after="0"/>
        <w:ind w:firstLine="540"/>
        <w:jc w:val="both"/>
        <w:rPr/>
      </w:pPr>
      <w:r>
        <w:rPr>
          <w:sz w:val="24"/>
        </w:rPr>
        <w:t>для фельдшерского здравпункта или фельдшерско-акушерского пункта, обслуживающего от 901 до 1500 жителей, за счет средств обязательного медицинского страхования 2897,34 тыс. рублей с учетом коэффициента дифференциации 1,004, за счет средств областного бюджета 2885,8 тыс. рублей (федеральный норматив - 2885,8 тыс. рублей);</w:t>
      </w:r>
    </w:p>
    <w:p>
      <w:pPr>
        <w:pStyle w:val="ConsPlusNormal"/>
        <w:spacing w:before="240" w:after="0"/>
        <w:ind w:firstLine="540"/>
        <w:jc w:val="both"/>
        <w:rPr/>
      </w:pPr>
      <w:r>
        <w:rPr>
          <w:sz w:val="24"/>
        </w:rPr>
        <w:t>для фельдшерского здравпункта или фельдшерско-акушерского пункта, обслуживающего от 1501 до 2000 жителей, за счет средств обязательного медицинского страхования 3444,32 тыс. рублей с учетом коэффициента дифференциации 1,004, за счет средств областного бюджета 3430,6 тыс. рублей (федеральный норматив - 3430,6 тыс. рублей);</w:t>
      </w:r>
    </w:p>
    <w:p>
      <w:pPr>
        <w:pStyle w:val="ConsPlusNormal"/>
        <w:spacing w:before="240" w:after="0"/>
        <w:ind w:firstLine="540"/>
        <w:jc w:val="both"/>
        <w:rPr/>
      </w:pPr>
      <w:r>
        <w:rPr>
          <w:sz w:val="24"/>
        </w:rPr>
        <w:t>фельдшерский здравпункт, фельдшерско-акушерский пункт, обслуживающий до 100 жителей, за счет средств областного бюджета - 480,1 тыс. рублей (федеральный норматив не установлен).</w:t>
      </w:r>
    </w:p>
    <w:p>
      <w:pPr>
        <w:pStyle w:val="ConsPlusNormal"/>
        <w:spacing w:before="240" w:after="0"/>
        <w:ind w:firstLine="540"/>
        <w:jc w:val="both"/>
        <w:rPr/>
      </w:pPr>
      <w:r>
        <w:rPr>
          <w:sz w:val="24"/>
        </w:rPr>
        <w:t>В случае оказания медицинской помощи фельдшерскими здравпунктами и фельдшерско-акушерскими пунктами женщинам репродуктивного возраста, но при отсутствии в указанных пунктах акушеров полномочия по работе с такими женщинами осуществляются фельдшером или медицинской сестрой (в части проведения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 В этом случае размер финансового обеспечения фельдшерских здравпунктов, фельдшерско-акушерских пунктов устанавливается с учетом отдельного повышающего коэффициента, рассчитываемого с учетом доли женщин репродуктивного возраста в численности прикрепленного населения.</w:t>
      </w:r>
    </w:p>
    <w:p>
      <w:pPr>
        <w:pStyle w:val="ConsPlusNormal"/>
        <w:spacing w:before="240" w:after="0"/>
        <w:ind w:firstLine="540"/>
        <w:jc w:val="both"/>
        <w:rPr/>
      </w:pPr>
      <w:r>
        <w:rPr>
          <w:sz w:val="24"/>
        </w:rPr>
        <w:t>Размер финансового обеспечения фельдшерских здравпунктов, фельдшерско-акушерских пунктов, обслуживающих до 100 жителей и более 2000 жителей, устанавливается субъектом Российской Федерации с учетом понижающего или повышающего коэффициента в зависимости от численности населения, обслуживаемого фельдшерским здравпунктом или фельдшерско-акушерским пунктом, к размеру финансового обеспечения фельдшерского здравпункта или фельдшерско-акушерского пункта, обслуживающего от 101 до 900 жителей и обслуживающего от 1501 до 2000 жителей.</w:t>
      </w:r>
    </w:p>
    <w:p>
      <w:pPr>
        <w:pStyle w:val="ConsPlusNormal"/>
        <w:spacing w:before="240" w:after="0"/>
        <w:ind w:firstLine="540"/>
        <w:jc w:val="both"/>
        <w:rPr/>
      </w:pPr>
      <w:r>
        <w:rPr>
          <w:sz w:val="24"/>
        </w:rPr>
        <w:t xml:space="preserve">При этом размер финансового обеспечения фельдшерских здравпунктов и фельдшерско-акушерских пунктов должен обеспечивать сохранение достигнутого соотношения между уровнем оплаты труда отдельных категорий работников бюджетной сферы, определенных </w:t>
      </w:r>
      <w:hyperlink r:id="rId60" w:tgtFrame="Указ Президента РФ от 07.05.2012 N 597 О мероприятиях по реализации государственной социальной политики">
        <w:r>
          <w:rPr>
            <w:color w:val="0000FF"/>
            <w:sz w:val="24"/>
          </w:rPr>
          <w:t>Указом</w:t>
        </w:r>
      </w:hyperlink>
      <w:r>
        <w:rPr>
          <w:sz w:val="24"/>
        </w:rPr>
        <w:t xml:space="preserve"> Президента Российской Федерации от 7 мая 2012 г. N 597 "О мероприятиях по реализации государственной социальной политики", и уровнем средней заработной платы наемных работников в соответствующем регионе.</w:t>
      </w:r>
    </w:p>
    <w:p>
      <w:pPr>
        <w:pStyle w:val="ConsPlusNormal"/>
        <w:spacing w:before="240" w:after="0"/>
        <w:ind w:firstLine="540"/>
        <w:jc w:val="both"/>
        <w:rPr/>
      </w:pPr>
      <w:r>
        <w:rPr>
          <w:sz w:val="24"/>
        </w:rPr>
        <w:t>Размер финансового обеспечения медицинской организации, в составе которой имеются фельдшерские здравпункты и фельдшерско-акушерские пункты, определяется исходя из подушевого норматива финансирования и количества лиц, прикрепленных к ней, а также расходов на фельдшерские здравпункты и фельдшерско-акушерские пункты, исходя из их количества в составе медицинской организации и установленного в настоящем разделе Программы среднего размера финансового обеспечения.</w:t>
      </w:r>
    </w:p>
    <w:p>
      <w:pPr>
        <w:pStyle w:val="ConsPlusNormal"/>
        <w:spacing w:before="240" w:after="0"/>
        <w:ind w:firstLine="540"/>
        <w:jc w:val="both"/>
        <w:rPr/>
      </w:pPr>
      <w:r>
        <w:rPr>
          <w:sz w:val="24"/>
        </w:rPr>
        <w:t>Правительство Нижегородской области в Программе вправе устанавливать размер финансового обеспечения для амбулаторий и участковых больниц в порядке, аналогичном порядку установления размера финансового обеспечения фельдшерских здравпунктов и фельдшерско-акушерских пунктов.</w:t>
      </w:r>
    </w:p>
    <w:p>
      <w:pPr>
        <w:pStyle w:val="ConsPlusNormal"/>
        <w:jc w:val="both"/>
        <w:rPr/>
      </w:pPr>
      <w:r>
        <w:rPr/>
      </w:r>
    </w:p>
    <w:p>
      <w:pPr>
        <w:pStyle w:val="ConsPlusTitle"/>
        <w:numPr>
          <w:ilvl w:val="0"/>
          <w:numId w:val="0"/>
        </w:numPr>
        <w:jc w:val="center"/>
        <w:outlineLvl w:val="2"/>
        <w:rPr/>
      </w:pPr>
      <w:r>
        <w:rPr>
          <w:sz w:val="24"/>
        </w:rPr>
        <w:t>Способы оплаты медицинской помощи, оказываемой</w:t>
      </w:r>
    </w:p>
    <w:p>
      <w:pPr>
        <w:pStyle w:val="ConsPlusTitle"/>
        <w:jc w:val="center"/>
        <w:rPr/>
      </w:pPr>
      <w:r>
        <w:rPr>
          <w:sz w:val="24"/>
        </w:rPr>
        <w:t>застрахованным лицам по обязательному</w:t>
      </w:r>
    </w:p>
    <w:p>
      <w:pPr>
        <w:pStyle w:val="ConsPlusTitle"/>
        <w:jc w:val="center"/>
        <w:rPr/>
      </w:pPr>
      <w:r>
        <w:rPr>
          <w:sz w:val="24"/>
        </w:rPr>
        <w:t>медицинскому страхованию</w:t>
      </w:r>
    </w:p>
    <w:p>
      <w:pPr>
        <w:pStyle w:val="ConsPlusNormal"/>
        <w:jc w:val="both"/>
        <w:rPr/>
      </w:pPr>
      <w:r>
        <w:rPr/>
      </w:r>
    </w:p>
    <w:p>
      <w:pPr>
        <w:pStyle w:val="ConsPlusNormal"/>
        <w:ind w:firstLine="540"/>
        <w:jc w:val="both"/>
        <w:rPr/>
      </w:pPr>
      <w:r>
        <w:rPr>
          <w:sz w:val="24"/>
        </w:rPr>
        <w:t>При реализации Территориальной программы ОМС применяются следующие способы оплаты медицинской помощи, оказываемой застрахованным лицам по обязательному медицинскому страхованию медицинскими организациями:</w:t>
      </w:r>
    </w:p>
    <w:p>
      <w:pPr>
        <w:pStyle w:val="ConsPlusNormal"/>
        <w:spacing w:before="240" w:after="0"/>
        <w:ind w:firstLine="540"/>
        <w:jc w:val="both"/>
        <w:rPr/>
      </w:pPr>
      <w:r>
        <w:rPr>
          <w:sz w:val="24"/>
        </w:rPr>
        <w:t>1. При оплате медицинской помощи, оказанной в амбулаторных условиях:</w:t>
      </w:r>
    </w:p>
    <w:p>
      <w:pPr>
        <w:pStyle w:val="ConsPlusNormal"/>
        <w:spacing w:before="240" w:after="0"/>
        <w:ind w:firstLine="540"/>
        <w:jc w:val="both"/>
        <w:rPr/>
      </w:pPr>
      <w:r>
        <w:rPr>
          <w:sz w:val="24"/>
        </w:rPr>
        <w:t>1.1. 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позитронной эмиссионной томографии/позитронной эмиссионной томографии, совмещенной с компьютерной томографией, и однофотонной эмиссионной компьютерной томографии/однофотонной эмиссионной компьютерной томографии, совмещенной с компьютерной томографией (далее - ПЭТ/КТ и ОФЭКТ/ОФЭКТ-КТ), на ведение школ для больных с хроническими неинфекционными заболеваниями, в том числе с сахарным диабетом,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а также на оплату диспансерного наблюдения, включая диспансерное наблюдение работающих граждан, в том числе центрами здоровья, и финансовое обеспечение фельдшерских здравпунктов, фельдшерско-акушерских 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pPr>
        <w:pStyle w:val="ConsPlusNormal"/>
        <w:spacing w:before="240" w:after="0"/>
        <w:ind w:firstLine="540"/>
        <w:jc w:val="both"/>
        <w:rPr/>
      </w:pPr>
      <w:r>
        <w:rPr>
          <w:sz w:val="24"/>
        </w:rPr>
        <w:t>Подушевой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(дистанционных) технологий, за исключением расходов на оплату телемедицинских консультаций, проведенных медицинскими организациями, не имеющими прикрепленного населения, проведение по направлению лечащего врача медицинским психологом консультирования пациентов из числа ветеранов боевых действий, лиц, состоящих на диспансерном наблюдении, женщин в период беременности, родов и послеродовой период по вопросам, связанным с имеющимся заболеванием и (или) состоянием, включенным в базовую программу обязательного медицинского страхования. Возможно также установление отдельных тарифов на оплату медицинской помощи с применением телемедицинских технологий в целях проведения взаиморасчетов между медицинскими организациями, в том числе для оплаты медицинских услуг референс-центров.</w:t>
      </w:r>
    </w:p>
    <w:p>
      <w:pPr>
        <w:pStyle w:val="ConsPlusNormal"/>
        <w:spacing w:before="240" w:after="0"/>
        <w:ind w:firstLine="540"/>
        <w:jc w:val="both"/>
        <w:rPr/>
      </w:pPr>
      <w:r>
        <w:rPr>
          <w:sz w:val="24"/>
        </w:rPr>
        <w:t>По медицинским показаниям и в соответствии с клиническими рекомендациями медицинские работники медицинских организаций, расположенных в малонаселенных, отдаленных и (или) труднодоступных населенных пунктах, организовывают проведение консультации с использованием дистанционных (телемедицинских) технологий с последующим внесением соответствующей информации о проведении и результатах такой консультации в медицинскую документацию пациента.</w:t>
      </w:r>
    </w:p>
    <w:p>
      <w:pPr>
        <w:pStyle w:val="ConsPlusNormal"/>
        <w:spacing w:before="240" w:after="0"/>
        <w:ind w:firstLine="540"/>
        <w:jc w:val="both"/>
        <w:rPr/>
      </w:pPr>
      <w:r>
        <w:rPr>
          <w:sz w:val="24"/>
        </w:rPr>
        <w:t>1.2. За единицу объема медицинской помощи - за медицинскую услугу, посещение, обращение (законченный случай) при оплате:</w:t>
      </w:r>
    </w:p>
    <w:p>
      <w:pPr>
        <w:pStyle w:val="ConsPlusNormal"/>
        <w:spacing w:before="240" w:after="0"/>
        <w:ind w:firstLine="540"/>
        <w:jc w:val="both"/>
        <w:rPr/>
      </w:pPr>
      <w:r>
        <w:rPr>
          <w:sz w:val="24"/>
        </w:rPr>
        <w:t>1.2.1.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pPr>
        <w:pStyle w:val="ConsPlusNormal"/>
        <w:spacing w:before="240" w:after="0"/>
        <w:ind w:firstLine="540"/>
        <w:jc w:val="both"/>
        <w:rPr/>
      </w:pPr>
      <w:r>
        <w:rPr>
          <w:sz w:val="24"/>
        </w:rPr>
        <w:t>1.2.2. Медицинской помощи, оказанной в медицинских организациях, не имеющих прикрепившихся лиц.</w:t>
      </w:r>
    </w:p>
    <w:p>
      <w:pPr>
        <w:pStyle w:val="ConsPlusNormal"/>
        <w:spacing w:before="240" w:after="0"/>
        <w:ind w:firstLine="540"/>
        <w:jc w:val="both"/>
        <w:rPr/>
      </w:pPr>
      <w:r>
        <w:rPr>
          <w:sz w:val="24"/>
        </w:rPr>
        <w:t>1.2.3. 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pPr>
        <w:pStyle w:val="ConsPlusNormal"/>
        <w:spacing w:before="240" w:after="0"/>
        <w:ind w:firstLine="540"/>
        <w:jc w:val="both"/>
        <w:rPr/>
      </w:pPr>
      <w:r>
        <w:rPr>
          <w:sz w:val="24"/>
        </w:rPr>
        <w:t>1.2.4. Отдельных диагностических (лабораторных) исследований -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w:t>
      </w:r>
    </w:p>
    <w:p>
      <w:pPr>
        <w:pStyle w:val="ConsPlusNormal"/>
        <w:spacing w:before="240" w:after="0"/>
        <w:ind w:firstLine="540"/>
        <w:jc w:val="both"/>
        <w:rPr/>
      </w:pPr>
      <w:r>
        <w:rPr>
          <w:sz w:val="24"/>
        </w:rPr>
        <w:t>1.2.5.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w:t>
      </w:r>
    </w:p>
    <w:p>
      <w:pPr>
        <w:pStyle w:val="ConsPlusNormal"/>
        <w:spacing w:before="240" w:after="0"/>
        <w:ind w:firstLine="540"/>
        <w:jc w:val="both"/>
        <w:rPr/>
      </w:pPr>
      <w:r>
        <w:rPr>
          <w:sz w:val="24"/>
        </w:rPr>
        <w:t>В рамках I этапа углубленной диспансеризации:</w:t>
      </w:r>
    </w:p>
    <w:p>
      <w:pPr>
        <w:pStyle w:val="ConsPlusNormal"/>
        <w:spacing w:before="240" w:after="0"/>
        <w:ind w:firstLine="540"/>
        <w:jc w:val="both"/>
        <w:rPr/>
      </w:pPr>
      <w:r>
        <w:rPr>
          <w:sz w:val="24"/>
        </w:rPr>
        <w:t>1) комплексное посещение, включающее исследования и медицинские вмешательства: измерение насыщения крови кислородом (сатурация) в покое, проведение спирометрии или спирографии, общий (клинический) анализ крови развернутый, биохимический анализ крови (включая исследование уровня холестерина, уровня липопротеинов низкой плотности, С-реактивного белка, определение активности аланинаминотрансферазы в крови, определение активности аспартатаминотрансферазы в крови, определение активности лактатдегидрогеназы в крови, исследование уровня креатинина в крови);</w:t>
      </w:r>
    </w:p>
    <w:p>
      <w:pPr>
        <w:pStyle w:val="ConsPlusNormal"/>
        <w:spacing w:before="240" w:after="0"/>
        <w:ind w:firstLine="540"/>
        <w:jc w:val="both"/>
        <w:rPr/>
      </w:pPr>
      <w:r>
        <w:rPr>
          <w:sz w:val="24"/>
        </w:rPr>
        <w:t>2) тест с 6-минутной ходьбой - за единицу объема оказания медицинской помощи;</w:t>
      </w:r>
    </w:p>
    <w:p>
      <w:pPr>
        <w:pStyle w:val="ConsPlusNormal"/>
        <w:spacing w:before="240" w:after="0"/>
        <w:ind w:firstLine="540"/>
        <w:jc w:val="both"/>
        <w:rPr/>
      </w:pPr>
      <w:r>
        <w:rPr>
          <w:sz w:val="24"/>
        </w:rPr>
        <w:t>3) определение концентрации Д-димера в крови - за единицу объема оказания медицинской помощи;</w:t>
      </w:r>
    </w:p>
    <w:p>
      <w:pPr>
        <w:pStyle w:val="ConsPlusNormal"/>
        <w:spacing w:before="240" w:after="0"/>
        <w:ind w:firstLine="540"/>
        <w:jc w:val="both"/>
        <w:rPr/>
      </w:pPr>
      <w:r>
        <w:rPr>
          <w:sz w:val="24"/>
        </w:rPr>
        <w:t>4) проведение рентгенографии органов грудной клетки (если не выполнялась ранее в течение года) - за единицу объема оказания медицинской помощи;</w:t>
      </w:r>
    </w:p>
    <w:p>
      <w:pPr>
        <w:pStyle w:val="ConsPlusNormal"/>
        <w:spacing w:before="240" w:after="0"/>
        <w:ind w:firstLine="540"/>
        <w:jc w:val="both"/>
        <w:rPr/>
      </w:pPr>
      <w:r>
        <w:rPr>
          <w:sz w:val="24"/>
        </w:rPr>
        <w:t>5) прием (осмотр) врачом-терапевтом (участковым терапевтом, врачом общей практики).</w:t>
      </w:r>
    </w:p>
    <w:p>
      <w:pPr>
        <w:pStyle w:val="ConsPlusNormal"/>
        <w:spacing w:before="240" w:after="0"/>
        <w:ind w:firstLine="540"/>
        <w:jc w:val="both"/>
        <w:rPr/>
      </w:pPr>
      <w:r>
        <w:rPr>
          <w:sz w:val="24"/>
        </w:rPr>
        <w:t>В рамках II этапа углубленной диспансеризации:</w:t>
      </w:r>
    </w:p>
    <w:p>
      <w:pPr>
        <w:pStyle w:val="ConsPlusNormal"/>
        <w:spacing w:before="240" w:after="0"/>
        <w:ind w:firstLine="540"/>
        <w:jc w:val="both"/>
        <w:rPr/>
      </w:pPr>
      <w:r>
        <w:rPr>
          <w:sz w:val="24"/>
        </w:rPr>
        <w:t>1) проведение эхокардиографии - за единицу объема медицинской помощи;</w:t>
      </w:r>
    </w:p>
    <w:p>
      <w:pPr>
        <w:pStyle w:val="ConsPlusNormal"/>
        <w:spacing w:before="240" w:after="0"/>
        <w:ind w:firstLine="540"/>
        <w:jc w:val="both"/>
        <w:rPr/>
      </w:pPr>
      <w:r>
        <w:rPr>
          <w:sz w:val="24"/>
        </w:rPr>
        <w:t>2) проведение компьютерной томографии легких - за единицу объема медицинской помощи;</w:t>
      </w:r>
    </w:p>
    <w:p>
      <w:pPr>
        <w:pStyle w:val="ConsPlusNormal"/>
        <w:spacing w:before="240" w:after="0"/>
        <w:ind w:firstLine="540"/>
        <w:jc w:val="both"/>
        <w:rPr/>
      </w:pPr>
      <w:r>
        <w:rPr>
          <w:sz w:val="24"/>
        </w:rPr>
        <w:t>3) дуплексное санирование вен нижних конечностей - за единицу объема медицинской помощи.</w:t>
      </w:r>
    </w:p>
    <w:p>
      <w:pPr>
        <w:pStyle w:val="ConsPlusNormal"/>
        <w:spacing w:before="240" w:after="0"/>
        <w:ind w:firstLine="540"/>
        <w:jc w:val="both"/>
        <w:rPr/>
      </w:pPr>
      <w:r>
        <w:rPr>
          <w:sz w:val="24"/>
        </w:rPr>
        <w:t xml:space="preserve">Для женщин и мужчин репродуктивного возраста поэтапно в зависимости от возрастных групп одновременно с прохождением профилактического осмотра или диспансеризации организуется проведение диспансеризации, направленной на оценку их репродуктивного здоровья (далее - диспансеризация для оценки репродуктивного здоровья женщин и мужчин), включающей исследования и иные медицинские вмешательства по </w:t>
      </w:r>
      <w:hyperlink w:anchor="P45751" w:tgtFrame="ПЕРЕЧЕНЬ">
        <w:r>
          <w:rPr>
            <w:color w:val="0000FF"/>
            <w:sz w:val="24"/>
          </w:rPr>
          <w:t>перечню</w:t>
        </w:r>
      </w:hyperlink>
      <w:r>
        <w:rPr>
          <w:sz w:val="24"/>
        </w:rPr>
        <w:t xml:space="preserve"> согласно приложению 10 к Программе. 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медицинской организации, к которой прикреплен гражданин, осуществляется забор материала для исследования и его направление в установленном порядке в иную медицинскую организацию, в том числе федеральную медицинскую организацию. В случае отсутствия в медицинской организации, к которой прикреплен гражданин, врача акушера-гинеколога, врача-уролога (врача-хирурга, прошедшего подготовку по вопросам репродуктивного здоровья) данная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этих врачей не менее чем за 3 рабочих дня до назначения даты приема (осмотра).</w:t>
      </w:r>
    </w:p>
    <w:p>
      <w:pPr>
        <w:pStyle w:val="ConsPlusNormal"/>
        <w:spacing w:before="240" w:after="0"/>
        <w:ind w:firstLine="540"/>
        <w:jc w:val="both"/>
        <w:rPr/>
      </w:pPr>
      <w:r>
        <w:rPr>
          <w:sz w:val="24"/>
        </w:rPr>
        <w:t>1.2.6. Диспансерного наблюдения отдельных категорий граждан из числа взрослого населения, включая диспансерное наблюдение работающих граждан, в том числе центрами здоровья, и (или) обучающихся в образовательных организациях.</w:t>
      </w:r>
    </w:p>
    <w:p>
      <w:pPr>
        <w:pStyle w:val="ConsPlusNormal"/>
        <w:spacing w:before="240" w:after="0"/>
        <w:ind w:firstLine="540"/>
        <w:jc w:val="both"/>
        <w:rPr/>
      </w:pPr>
      <w:r>
        <w:rPr>
          <w:sz w:val="24"/>
        </w:rPr>
        <w:t xml:space="preserve">Финансовое обеспечение профилактических медицинских осмотров, диспансеризации и диспансерного наблюдения, проводимых в соответствии с порядками, утверждаемыми Министерством здравоохранения Российской Федерации в соответствии с Федеральным </w:t>
      </w:r>
      <w:hyperlink r:id="rId61" w:tgtFrame="Федеральный закон от 21.11.2011 N 323-ФЗ (ред. от 23.07.2025) Об основах охраны здоровья граждан в Российской Федерации">
        <w:r>
          <w:rPr>
            <w:color w:val="0000FF"/>
            <w:sz w:val="24"/>
          </w:rPr>
          <w:t>законом</w:t>
        </w:r>
      </w:hyperlink>
      <w:r>
        <w:rPr>
          <w:sz w:val="24"/>
        </w:rPr>
        <w:t xml:space="preserve"> от 21 ноября 2011 г. N 323-ФЗ "Об основах охраны здоровья граждан в Российской Федерации", осуществляется за единицу объема медицинской помощи (комплексное посещение).</w:t>
      </w:r>
    </w:p>
    <w:p>
      <w:pPr>
        <w:pStyle w:val="ConsPlusNormal"/>
        <w:spacing w:before="240" w:after="0"/>
        <w:ind w:firstLine="540"/>
        <w:jc w:val="both"/>
        <w:rPr/>
      </w:pPr>
      <w:r>
        <w:rPr>
          <w:sz w:val="24"/>
        </w:rPr>
        <w:t>1.2.7. Медицинской помощи при ее оказании пациентам с хроническими неинфекционными заболеваниями, в том числе с сахарным диабетом, в части ведения школ, в том числе сахарного диабета.</w:t>
      </w:r>
    </w:p>
    <w:p>
      <w:pPr>
        <w:pStyle w:val="ConsPlusNormal"/>
        <w:spacing w:before="240" w:after="0"/>
        <w:ind w:firstLine="540"/>
        <w:jc w:val="both"/>
        <w:rPr/>
      </w:pPr>
      <w:r>
        <w:rPr>
          <w:sz w:val="24"/>
        </w:rPr>
        <w:t>1.2.8. Медицинской помощи по медицинской реабилитации (комплексное посещение).</w:t>
      </w:r>
    </w:p>
    <w:p>
      <w:pPr>
        <w:pStyle w:val="ConsPlusNormal"/>
        <w:spacing w:before="240" w:after="0"/>
        <w:ind w:firstLine="540"/>
        <w:jc w:val="both"/>
        <w:rPr/>
      </w:pPr>
      <w:r>
        <w:rPr>
          <w:sz w:val="24"/>
        </w:rPr>
        <w:t>2. При оплате медицинской помощи, оказанной в стационарных условиях (далее - госпитализация), в том числе для медицинской реабилитации в специализированных медицинских организациях (структурных подразделениях):</w:t>
      </w:r>
    </w:p>
    <w:p>
      <w:pPr>
        <w:pStyle w:val="ConsPlusNormal"/>
        <w:spacing w:before="240" w:after="0"/>
        <w:ind w:firstLine="540"/>
        <w:jc w:val="both"/>
        <w:rPr/>
      </w:pPr>
      <w:r>
        <w:rPr>
          <w:sz w:val="24"/>
        </w:rPr>
        <w:t>2.1. 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 (за исключением случаев, когда в соответствии с территориальной программой государственных гарантий субъекта Российской Федерации для оплаты случаев госпитализации не применяются клинико-статистические группы заболеваний).</w:t>
      </w:r>
    </w:p>
    <w:p>
      <w:pPr>
        <w:pStyle w:val="ConsPlusNormal"/>
        <w:spacing w:before="240" w:after="0"/>
        <w:ind w:firstLine="540"/>
        <w:jc w:val="both"/>
        <w:rPr/>
      </w:pPr>
      <w:r>
        <w:rPr>
          <w:sz w:val="24"/>
        </w:rPr>
        <w:t xml:space="preserve">2.2. 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w:t>
      </w:r>
      <w:hyperlink w:anchor="P45351" w:tgtFrame="ПЕРЕЧЕНЬ">
        <w:r>
          <w:rPr>
            <w:color w:val="0000FF"/>
            <w:sz w:val="24"/>
          </w:rPr>
          <w:t>приложении 9</w:t>
        </w:r>
      </w:hyperlink>
      <w:r>
        <w:rPr>
          <w:sz w:val="24"/>
        </w:rPr>
        <w:t xml:space="preserve"> к Программе, в том числе в сочетании с оплатой за услугу диализа, а также за исключением случаев, когда в соответствии с территориальной программой государственных гарантий субъекта Российской Федерации для оплаты случаев госпитализации не применяются клинико-статистические группы заболеваний.</w:t>
      </w:r>
    </w:p>
    <w:p>
      <w:pPr>
        <w:pStyle w:val="ConsPlusNormal"/>
        <w:spacing w:before="240" w:after="0"/>
        <w:ind w:firstLine="540"/>
        <w:jc w:val="both"/>
        <w:rPr/>
      </w:pPr>
      <w:r>
        <w:rPr>
          <w:sz w:val="24"/>
        </w:rPr>
        <w:t>3. При оплате медицинской помощи, оказанной в условиях дневного стационара:</w:t>
      </w:r>
    </w:p>
    <w:p>
      <w:pPr>
        <w:pStyle w:val="ConsPlusNormal"/>
        <w:spacing w:before="240" w:after="0"/>
        <w:ind w:firstLine="540"/>
        <w:jc w:val="both"/>
        <w:rPr/>
      </w:pPr>
      <w:r>
        <w:rPr>
          <w:sz w:val="24"/>
        </w:rPr>
        <w:t>3.1. 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pPr>
        <w:pStyle w:val="ConsPlusNormal"/>
        <w:spacing w:before="240" w:after="0"/>
        <w:ind w:firstLine="540"/>
        <w:jc w:val="both"/>
        <w:rPr/>
      </w:pPr>
      <w:r>
        <w:rPr>
          <w:sz w:val="24"/>
        </w:rPr>
        <w:t xml:space="preserve">3.2. 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w:t>
      </w:r>
      <w:hyperlink w:anchor="P45351" w:tgtFrame="ПЕРЕЧЕНЬ">
        <w:r>
          <w:rPr>
            <w:color w:val="0000FF"/>
            <w:sz w:val="24"/>
          </w:rPr>
          <w:t>приложении 9</w:t>
        </w:r>
      </w:hyperlink>
      <w:r>
        <w:rPr>
          <w:sz w:val="24"/>
        </w:rPr>
        <w:t xml:space="preserve"> к Программе, за услугу диализа (в том числе в сочетании с оплатой по клинико-статистической группе заболеваний, группе высокотехнологичной медицинской помощи).</w:t>
      </w:r>
    </w:p>
    <w:p>
      <w:pPr>
        <w:pStyle w:val="ConsPlusNormal"/>
        <w:spacing w:before="240" w:after="0"/>
        <w:ind w:firstLine="540"/>
        <w:jc w:val="both"/>
        <w:rPr/>
      </w:pPr>
      <w:r>
        <w:rPr>
          <w:sz w:val="24"/>
        </w:rPr>
        <w:t>4. 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pPr>
        <w:pStyle w:val="ConsPlusNormal"/>
        <w:spacing w:before="240" w:after="0"/>
        <w:ind w:firstLine="540"/>
        <w:jc w:val="both"/>
        <w:rPr/>
      </w:pPr>
      <w:r>
        <w:rPr>
          <w:sz w:val="24"/>
        </w:rPr>
        <w:t>4.1. По подушевому нормативу финансирования.</w:t>
      </w:r>
    </w:p>
    <w:p>
      <w:pPr>
        <w:pStyle w:val="ConsPlusNormal"/>
        <w:spacing w:before="240" w:after="0"/>
        <w:ind w:firstLine="540"/>
        <w:jc w:val="both"/>
        <w:rPr/>
      </w:pPr>
      <w:r>
        <w:rPr>
          <w:sz w:val="24"/>
        </w:rPr>
        <w:t>4.2. 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w:t>
      </w:r>
    </w:p>
    <w:p>
      <w:pPr>
        <w:pStyle w:val="ConsPlusNormal"/>
        <w:spacing w:before="240" w:after="0"/>
        <w:ind w:firstLine="540"/>
        <w:jc w:val="both"/>
        <w:rPr/>
      </w:pPr>
      <w:r>
        <w:rPr>
          <w:sz w:val="24"/>
        </w:rPr>
        <w:t>В рамках подушевого норматива финансирования на прикрепившихся лиц при финансовом обеспечении первичной (первичной специализированной) медико-санитарной помощи могут выделяться подушевые нормативы финансирования на прикрепившихся лиц по профилю "акушерство и гинекология" и (или) "стоматология" для оплаты первичной (первичной специализированной) медико-санитарной помощи по соответствующим профилям. При этом оплата иной медицинской помощи, оказанной в амбулаторных условиях (за исключением отдельных диагностических (лабораторных) исследований -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ведения школ для больных с хроническими неинфекционными заболеваниями, в том числе сахарным диабетом,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средств на оплату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 осуществляется по подушевому нормативу финансирования на прикрепившихся лиц, рассчитанному с учетом выделения объемов финансового обеспечения оказания медицинской помощи в амбулаторных условиях по профилю "акушерство и гинекология" и (или) "стоматология" в отдельные подушевые нормативы финансирования на прикрепившихся лиц. В подушевые нормативы финансирования на прикрепившихся лиц по профилям "акушерство и гинекология" и (или) "стоматология" включаются расходы на медицинскую помощь по соответствующим профилям, оказываемую в иных медицинских организациях и оплачиваемую за единицу объема медицинской помощи.</w:t>
      </w:r>
    </w:p>
    <w:p>
      <w:pPr>
        <w:pStyle w:val="ConsPlusNormal"/>
        <w:spacing w:before="240" w:after="0"/>
        <w:ind w:firstLine="540"/>
        <w:jc w:val="both"/>
        <w:rPr/>
      </w:pPr>
      <w:r>
        <w:rPr>
          <w:sz w:val="24"/>
        </w:rPr>
        <w:t xml:space="preserve">Финансовое обеспечение профилактических медицинских осмотров, диспансеризации и диспансерного наблюдения, проводимых в соответствии с порядками, утверждаемыми Министерством здравоохранения Российской Федерации в соответствии с Федеральным </w:t>
      </w:r>
      <w:hyperlink r:id="rId62" w:tgtFrame="Федеральный закон от 21.11.2011 N 323-ФЗ (ред. от 23.07.2025) Об основах охраны здоровья граждан в Российской Федерации">
        <w:r>
          <w:rPr>
            <w:color w:val="0000FF"/>
            <w:sz w:val="24"/>
          </w:rPr>
          <w:t>законом</w:t>
        </w:r>
      </w:hyperlink>
      <w:r>
        <w:rPr>
          <w:sz w:val="24"/>
        </w:rPr>
        <w:t xml:space="preserve"> от 21 ноября 2011 г. N 323-ФЗ "Об основах охраны здоровья граждан в Российской Федерации", осуществляется за единицу объема медицинской помощи (комплексное посещение).</w:t>
      </w:r>
    </w:p>
    <w:p>
      <w:pPr>
        <w:pStyle w:val="ConsPlusNormal"/>
        <w:spacing w:before="240" w:after="0"/>
        <w:ind w:firstLine="540"/>
        <w:jc w:val="both"/>
        <w:rPr/>
      </w:pPr>
      <w:r>
        <w:rPr>
          <w:sz w:val="24"/>
        </w:rPr>
        <w:t>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патолого-анатомических исследований биопсийного (операционного) материала, ПЭТ/КТ и ОФЭКТ/ОФЭКТ-КТ между медицинскими организациями, оказывающими медицинскую помощь в амбулаторных условиях, осуществляется при наличии в медицинской организации соответствующей лицензии на медицинскую деятельность на соответствующие работы (услуги).</w:t>
      </w:r>
    </w:p>
    <w:p>
      <w:pPr>
        <w:pStyle w:val="ConsPlusNormal"/>
        <w:spacing w:before="240" w:after="0"/>
        <w:ind w:firstLine="540"/>
        <w:jc w:val="both"/>
        <w:rPr/>
      </w:pPr>
      <w:r>
        <w:rPr>
          <w:sz w:val="24"/>
        </w:rPr>
        <w:t>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ПЭТ/КТ и ОФЭКТ/ОФЭКТ-КТ, осуществляется лечащим врачом, оказывающим первичную медико-санитарную помощь, в том числе первичную специализированную медико-санитарную помощь, при наличии медицинских показаний, в сроки, установленные Программой.</w:t>
      </w:r>
    </w:p>
    <w:p>
      <w:pPr>
        <w:pStyle w:val="ConsPlusNormal"/>
        <w:spacing w:before="240" w:after="0"/>
        <w:ind w:firstLine="540"/>
        <w:jc w:val="both"/>
        <w:rPr/>
      </w:pPr>
      <w:r>
        <w:rPr>
          <w:sz w:val="24"/>
        </w:rPr>
        <w:t>Оплата этих диагностических (лабораторных) исследований производится за единицу объема медицинской помощи - за медицинскую услугу и не включается в оплату по подушевому нормативу финансирования на прикрепившихся к ней лиц.</w:t>
      </w:r>
    </w:p>
    <w:p>
      <w:pPr>
        <w:pStyle w:val="ConsPlusNormal"/>
        <w:spacing w:before="240" w:after="0"/>
        <w:ind w:firstLine="540"/>
        <w:jc w:val="both"/>
        <w:rPr/>
      </w:pPr>
      <w:r>
        <w:rPr>
          <w:sz w:val="24"/>
        </w:rPr>
        <w:t>При этом в одной медицинской организации возможно сочетание способов оплаты медицинской помощи в амбулаторных условиях - по подушевому нормативу на прикрепившихся лиц и за единицу объема медицинской помощи (медицинскую услугу).</w:t>
      </w:r>
    </w:p>
    <w:p>
      <w:pPr>
        <w:pStyle w:val="ConsPlusNormal"/>
        <w:spacing w:before="240" w:after="0"/>
        <w:ind w:firstLine="540"/>
        <w:jc w:val="both"/>
        <w:rPr/>
      </w:pPr>
      <w:r>
        <w:rPr>
          <w:sz w:val="24"/>
        </w:rPr>
        <w:t>За счет подушевого норматива финансирования проводится оплата проведения необходимых лабораторно-диагностических исследований, входящих в порядки оказания медицинской помощи, стандарты медицинской помощи и клинические рекомендации (за исключением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патолого-анатомических исследований биопсийного (операционного) материала, ПЭТ/КТ и ОФЭКТ/ОФЭКТ-КТ).</w:t>
      </w:r>
    </w:p>
    <w:p>
      <w:pPr>
        <w:pStyle w:val="ConsPlusNormal"/>
        <w:spacing w:before="240" w:after="0"/>
        <w:ind w:firstLine="540"/>
        <w:jc w:val="both"/>
        <w:rPr/>
      </w:pPr>
      <w:r>
        <w:rPr>
          <w:sz w:val="24"/>
        </w:rPr>
        <w:t>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pPr>
        <w:pStyle w:val="ConsPlusNormal"/>
        <w:spacing w:before="240" w:after="0"/>
        <w:ind w:firstLine="540"/>
        <w:jc w:val="both"/>
        <w:rPr/>
      </w:pPr>
      <w:r>
        <w:rPr>
          <w:sz w:val="24"/>
        </w:rPr>
        <w:t>Распределение объемов медицинской помощи по проведению экстракорпорального оплодотворения осуществляется для медицинских организаций, выполнивших не менее 100 случаев экстракорпорального оплодотворения за предыдущий год за счет всех источников финансирования.</w:t>
      </w:r>
    </w:p>
    <w:p>
      <w:pPr>
        <w:pStyle w:val="ConsPlusNormal"/>
        <w:spacing w:before="240" w:after="0"/>
        <w:ind w:firstLine="540"/>
        <w:jc w:val="both"/>
        <w:rPr/>
      </w:pPr>
      <w:r>
        <w:rPr>
          <w:sz w:val="24"/>
        </w:rPr>
        <w:t>Страховые медицинские организации проводят экспертизу качества всех случаев экстракорпорального оплодотворения, осуществленных в рамках базовой программы обязательного медицинского страхования, включая оценку его эффективности (факт наступления беременности). Результаты экспертиз направляются страховыми медицинскими организациями в Территориальный фонд обязательного медицинского страхования Нижегородской области и рассматриваются на заседаниях комиссий по разработке Территориальной программы ОМС при решении вопросов о распределении медицинским организациям объемов медицинской помощи по экстракорпоральному оплодотворению.</w:t>
      </w:r>
    </w:p>
    <w:p>
      <w:pPr>
        <w:pStyle w:val="ConsPlusNormal"/>
        <w:jc w:val="both"/>
        <w:rPr/>
      </w:pPr>
      <w:r>
        <w:rPr/>
      </w:r>
      <w:bookmarkStart w:id="29" w:name="P1975"/>
      <w:bookmarkStart w:id="30" w:name="P1975"/>
      <w:bookmarkEnd w:id="30"/>
    </w:p>
    <w:p>
      <w:pPr>
        <w:pStyle w:val="ConsPlusTitle"/>
        <w:numPr>
          <w:ilvl w:val="0"/>
          <w:numId w:val="0"/>
        </w:numPr>
        <w:jc w:val="center"/>
        <w:outlineLvl w:val="1"/>
        <w:rPr/>
      </w:pPr>
      <w:bookmarkStart w:id="31" w:name="P1975"/>
      <w:bookmarkEnd w:id="31"/>
      <w:r>
        <w:rPr>
          <w:sz w:val="24"/>
        </w:rPr>
        <w:t>VIII. Порядок и условия предоставления медицинской помощи</w:t>
      </w:r>
    </w:p>
    <w:p>
      <w:pPr>
        <w:pStyle w:val="ConsPlusNormal"/>
        <w:jc w:val="both"/>
        <w:rPr/>
      </w:pPr>
      <w:r>
        <w:rPr/>
      </w:r>
    </w:p>
    <w:p>
      <w:pPr>
        <w:pStyle w:val="ConsPlusNormal"/>
        <w:ind w:firstLine="540"/>
        <w:jc w:val="both"/>
        <w:rPr/>
      </w:pPr>
      <w:r>
        <w:rPr>
          <w:sz w:val="24"/>
        </w:rPr>
        <w:t>Раздел разработан в соответствии с требованиями федерального законодательства и законодательства Нижегородской области, предъявляемыми к Программе.</w:t>
      </w:r>
    </w:p>
    <w:p>
      <w:pPr>
        <w:pStyle w:val="ConsPlusNormal"/>
        <w:jc w:val="both"/>
        <w:rPr/>
      </w:pPr>
      <w:r>
        <w:rPr/>
      </w:r>
    </w:p>
    <w:p>
      <w:pPr>
        <w:pStyle w:val="ConsPlusTitle"/>
        <w:numPr>
          <w:ilvl w:val="0"/>
          <w:numId w:val="0"/>
        </w:numPr>
        <w:jc w:val="center"/>
        <w:outlineLvl w:val="2"/>
        <w:rPr/>
      </w:pPr>
      <w:r>
        <w:rPr>
          <w:sz w:val="24"/>
        </w:rPr>
        <w:t>8.1. Условия реализации установленного законодательством</w:t>
      </w:r>
    </w:p>
    <w:p>
      <w:pPr>
        <w:pStyle w:val="ConsPlusTitle"/>
        <w:jc w:val="center"/>
        <w:rPr/>
      </w:pPr>
      <w:r>
        <w:rPr>
          <w:sz w:val="24"/>
        </w:rPr>
        <w:t>Российской Федерации права на выбор врача, в том числе</w:t>
      </w:r>
    </w:p>
    <w:p>
      <w:pPr>
        <w:pStyle w:val="ConsPlusTitle"/>
        <w:jc w:val="center"/>
        <w:rPr/>
      </w:pPr>
      <w:r>
        <w:rPr>
          <w:sz w:val="24"/>
        </w:rPr>
        <w:t>врача общей практики (семейного врача) и лечащего</w:t>
      </w:r>
    </w:p>
    <w:p>
      <w:pPr>
        <w:pStyle w:val="ConsPlusTitle"/>
        <w:jc w:val="center"/>
        <w:rPr/>
      </w:pPr>
      <w:r>
        <w:rPr>
          <w:sz w:val="24"/>
        </w:rPr>
        <w:t>врача (с учетом согласия врача)</w:t>
      </w:r>
    </w:p>
    <w:p>
      <w:pPr>
        <w:pStyle w:val="ConsPlusNormal"/>
        <w:jc w:val="both"/>
        <w:rPr/>
      </w:pPr>
      <w:r>
        <w:rPr/>
      </w:r>
    </w:p>
    <w:p>
      <w:pPr>
        <w:pStyle w:val="ConsPlusNormal"/>
        <w:ind w:firstLine="540"/>
        <w:jc w:val="both"/>
        <w:rPr/>
      </w:pPr>
      <w:r>
        <w:rPr>
          <w:sz w:val="24"/>
        </w:rPr>
        <w:t>При оказании гражданину медицинской помощи в рамках Программы он имеет право на выбор медицинской организации в порядке, утвержденном уполномоченным федеральным органом исполнительной власти, и на выбор врача с учетом согласия врача. Особенности выбора медицинской организации гражданами, проживающими в закрытых административно-территориальных образованиях (г. Саров), на территориях с опасными для здоровья человека физическими, химическими и биологическими факторами, включенных в соответствующий перечень, а также работниками организаций, включенных в перечень организаций отдельных отраслей промышленности с особо опасными условиями труда, устанавливаются Правительством Российской Федерации.</w:t>
      </w:r>
    </w:p>
    <w:p>
      <w:pPr>
        <w:pStyle w:val="ConsPlusNormal"/>
        <w:spacing w:before="240" w:after="0"/>
        <w:ind w:firstLine="540"/>
        <w:jc w:val="both"/>
        <w:rPr/>
      </w:pPr>
      <w:r>
        <w:rPr>
          <w:sz w:val="24"/>
        </w:rPr>
        <w:t>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pPr>
        <w:pStyle w:val="ConsPlusNormal"/>
        <w:spacing w:before="240" w:after="0"/>
        <w:ind w:firstLine="540"/>
        <w:jc w:val="both"/>
        <w:rPr/>
      </w:pPr>
      <w:r>
        <w:rPr>
          <w:sz w:val="24"/>
        </w:rPr>
        <w:t>Оказание первичной специализированной медико-санитарной помощи осуществляется:</w:t>
      </w:r>
    </w:p>
    <w:p>
      <w:pPr>
        <w:pStyle w:val="ConsPlusNormal"/>
        <w:spacing w:before="240" w:after="0"/>
        <w:ind w:firstLine="540"/>
        <w:jc w:val="both"/>
        <w:rPr/>
      </w:pPr>
      <w:r>
        <w:rPr>
          <w:sz w:val="24"/>
        </w:rPr>
        <w:t>1) по направлению врача-терапевта участкового, врача-педиатра участкового, врача общей практики (семейного врача), фельдшера, врача-специалиста;</w:t>
      </w:r>
    </w:p>
    <w:p>
      <w:pPr>
        <w:pStyle w:val="ConsPlusNormal"/>
        <w:spacing w:before="240" w:after="0"/>
        <w:ind w:firstLine="540"/>
        <w:jc w:val="both"/>
        <w:rPr/>
      </w:pPr>
      <w:r>
        <w:rPr>
          <w:sz w:val="24"/>
        </w:rPr>
        <w:t xml:space="preserve">2) в случае самостоятельного обращения гражданина в медицинскую организацию, в том числе организацию, выбранную им в соответствии с </w:t>
      </w:r>
      <w:hyperlink r:id="rId63" w:tgtFrame="Федеральный закон от 21.11.2011 N 323-ФЗ (ред. от 23.07.2025) Об основах охраны здоровья граждан в Российской Федерации">
        <w:r>
          <w:rPr>
            <w:color w:val="0000FF"/>
            <w:sz w:val="24"/>
          </w:rPr>
          <w:t>частью 2 статьи 21</w:t>
        </w:r>
      </w:hyperlink>
      <w:r>
        <w:rPr>
          <w:sz w:val="24"/>
        </w:rPr>
        <w:t xml:space="preserve"> Федерального закона от 21 ноября 2011 г. N 323-ФЗ "Об основах охраны здоровья граждан в Российской Федерации", с учетом порядков оказания медицинской помощи.</w:t>
      </w:r>
    </w:p>
    <w:p>
      <w:pPr>
        <w:pStyle w:val="ConsPlusNormal"/>
        <w:spacing w:before="240" w:after="0"/>
        <w:ind w:firstLine="540"/>
        <w:jc w:val="both"/>
        <w:rPr/>
      </w:pPr>
      <w:r>
        <w:rPr>
          <w:sz w:val="24"/>
        </w:rPr>
        <w:t>Лечащий врач назначается руководителем медицинской организации (подразделения медицинской организации) или выбирается пациентом с учетом согласия врача. В случае требования пациента о замене лечащего врача руководитель медицинской организации (подразделения медицинской организации) должен содействовать выбору пациентом другого врача в порядке, установленном уполномоченным федеральным органом исполнительной власти.</w:t>
      </w:r>
    </w:p>
    <w:p>
      <w:pPr>
        <w:pStyle w:val="ConsPlusNormal"/>
        <w:spacing w:before="240" w:after="0"/>
        <w:ind w:firstLine="540"/>
        <w:jc w:val="both"/>
        <w:rPr/>
      </w:pPr>
      <w:r>
        <w:rPr>
          <w:sz w:val="24"/>
        </w:rPr>
        <w:t>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Программы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Программой.</w:t>
      </w:r>
    </w:p>
    <w:p>
      <w:pPr>
        <w:pStyle w:val="ConsPlusNormal"/>
        <w:spacing w:before="240" w:after="0"/>
        <w:ind w:firstLine="540"/>
        <w:jc w:val="both"/>
        <w:rPr/>
      </w:pPr>
      <w:r>
        <w:rPr>
          <w:sz w:val="24"/>
        </w:rPr>
        <w:t>Медицинская помощь в неотложной или экстренной форме оказывается гражданам с учетом соблюдения установленных требований к срокам ее оказания.</w:t>
      </w:r>
    </w:p>
    <w:p>
      <w:pPr>
        <w:pStyle w:val="ConsPlusNormal"/>
        <w:spacing w:before="240" w:after="0"/>
        <w:ind w:firstLine="540"/>
        <w:jc w:val="both"/>
        <w:rPr/>
      </w:pPr>
      <w:r>
        <w:rPr>
          <w:sz w:val="24"/>
        </w:rPr>
        <w:t>При оказании гражданину медицинской помощи в рамках Программы выбор медицинской организации (за исключением случаев оказания скорой медицинской помощи) за пределами территории Нижегородской области, на которой проживает гражданин, осуществляется в порядке, устанавливаемом уполномоченным федеральным органом исполнительной власти.</w:t>
      </w:r>
    </w:p>
    <w:p>
      <w:pPr>
        <w:pStyle w:val="ConsPlusNormal"/>
        <w:spacing w:before="240" w:after="0"/>
        <w:ind w:firstLine="540"/>
        <w:jc w:val="both"/>
        <w:rPr/>
      </w:pPr>
      <w:r>
        <w:rPr>
          <w:sz w:val="24"/>
        </w:rPr>
        <w:t>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о медицинской организации, об осуществляемой ею медицинской деятельности и о врачах, об уровне их образования и квалификации.</w:t>
      </w:r>
    </w:p>
    <w:p>
      <w:pPr>
        <w:pStyle w:val="ConsPlusNormal"/>
        <w:spacing w:before="240" w:after="0"/>
        <w:ind w:firstLine="540"/>
        <w:jc w:val="both"/>
        <w:rPr/>
      </w:pPr>
      <w:r>
        <w:rPr>
          <w:sz w:val="24"/>
        </w:rPr>
        <w:t xml:space="preserve">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или приравненную к ней службу по контракту, а также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w:t>
      </w:r>
      <w:hyperlink r:id="rId64" w:tgtFrame="Федеральный закон от 21.11.2011 N 323-ФЗ (ред. от 23.07.2025) Об основах охраны здоровья граждан в Российской Федерации">
        <w:r>
          <w:rPr>
            <w:color w:val="0000FF"/>
            <w:sz w:val="24"/>
          </w:rPr>
          <w:t>статьями 25</w:t>
        </w:r>
      </w:hyperlink>
      <w:r>
        <w:rPr>
          <w:sz w:val="24"/>
        </w:rPr>
        <w:t xml:space="preserve"> и </w:t>
      </w:r>
      <w:hyperlink r:id="rId65" w:tgtFrame="Федеральный закон от 21.11.2011 N 323-ФЗ (ред. от 23.07.2025) Об основах охраны здоровья граждан в Российской Федерации">
        <w:r>
          <w:rPr>
            <w:color w:val="0000FF"/>
            <w:sz w:val="24"/>
          </w:rPr>
          <w:t>26</w:t>
        </w:r>
      </w:hyperlink>
      <w:r>
        <w:rPr>
          <w:sz w:val="24"/>
        </w:rPr>
        <w:t xml:space="preserve"> Федерального закона от 21 ноября 2011 г. N 323-ФЗ "Об основах охраны здоровья граждан в Российской Федерации".</w:t>
      </w:r>
    </w:p>
    <w:p>
      <w:pPr>
        <w:pStyle w:val="ConsPlusNormal"/>
        <w:jc w:val="both"/>
        <w:rPr/>
      </w:pPr>
      <w:r>
        <w:rPr/>
      </w:r>
      <w:bookmarkStart w:id="32" w:name="P1996"/>
      <w:bookmarkStart w:id="33" w:name="P1996"/>
      <w:bookmarkEnd w:id="33"/>
    </w:p>
    <w:p>
      <w:pPr>
        <w:pStyle w:val="ConsPlusTitle"/>
        <w:numPr>
          <w:ilvl w:val="0"/>
          <w:numId w:val="0"/>
        </w:numPr>
        <w:jc w:val="center"/>
        <w:outlineLvl w:val="2"/>
        <w:rPr/>
      </w:pPr>
      <w:bookmarkStart w:id="34" w:name="P1996"/>
      <w:bookmarkEnd w:id="34"/>
      <w:r>
        <w:rPr>
          <w:sz w:val="24"/>
        </w:rPr>
        <w:t>8.2. Порядок реализации установленного законодательством</w:t>
      </w:r>
    </w:p>
    <w:p>
      <w:pPr>
        <w:pStyle w:val="ConsPlusTitle"/>
        <w:jc w:val="center"/>
        <w:rPr/>
      </w:pPr>
      <w:r>
        <w:rPr>
          <w:sz w:val="24"/>
        </w:rPr>
        <w:t>Российской Федерации права внеочередного оказания</w:t>
      </w:r>
    </w:p>
    <w:p>
      <w:pPr>
        <w:pStyle w:val="ConsPlusTitle"/>
        <w:jc w:val="center"/>
        <w:rPr/>
      </w:pPr>
      <w:r>
        <w:rPr>
          <w:sz w:val="24"/>
        </w:rPr>
        <w:t>медицинской помощи отдельным категориям граждан</w:t>
      </w:r>
    </w:p>
    <w:p>
      <w:pPr>
        <w:pStyle w:val="ConsPlusTitle"/>
        <w:jc w:val="center"/>
        <w:rPr/>
      </w:pPr>
      <w:r>
        <w:rPr>
          <w:sz w:val="24"/>
        </w:rPr>
        <w:t>в медицинских организациях, находящихся</w:t>
      </w:r>
    </w:p>
    <w:p>
      <w:pPr>
        <w:pStyle w:val="ConsPlusTitle"/>
        <w:jc w:val="center"/>
        <w:rPr/>
      </w:pPr>
      <w:r>
        <w:rPr>
          <w:sz w:val="24"/>
        </w:rPr>
        <w:t>на территории Нижегородской области</w:t>
      </w:r>
    </w:p>
    <w:p>
      <w:pPr>
        <w:pStyle w:val="ConsPlusNormal"/>
        <w:jc w:val="both"/>
        <w:rPr/>
      </w:pPr>
      <w:r>
        <w:rPr/>
      </w:r>
    </w:p>
    <w:p>
      <w:pPr>
        <w:pStyle w:val="ConsPlusNormal"/>
        <w:ind w:firstLine="540"/>
        <w:jc w:val="both"/>
        <w:rPr/>
      </w:pPr>
      <w:r>
        <w:rPr>
          <w:sz w:val="24"/>
        </w:rPr>
        <w:t>1. Настоящий Порядок устанавливает процедуру реализации меры социальной поддержки граждан, имеющих право в соответствии с федеральным законодательством на внеочередное оказание медицинской помощи (далее - граждане) в медицинских организациях Нижегородской области, участвующих в реализации Программы.</w:t>
      </w:r>
      <w:bookmarkStart w:id="35" w:name="P2003"/>
    </w:p>
    <w:p>
      <w:pPr>
        <w:pStyle w:val="ConsPlusNormal"/>
        <w:spacing w:before="240" w:after="0"/>
        <w:ind w:firstLine="540"/>
        <w:jc w:val="both"/>
        <w:rPr/>
      </w:pPr>
      <w:bookmarkEnd w:id="35"/>
      <w:r>
        <w:rPr>
          <w:sz w:val="24"/>
        </w:rPr>
        <w:t>2. Правом внеочередного получения медицинской помощи пользуются следующие категории граждан:</w:t>
      </w:r>
    </w:p>
    <w:p>
      <w:pPr>
        <w:pStyle w:val="ConsPlusNormal"/>
        <w:spacing w:before="240" w:after="0"/>
        <w:ind w:firstLine="540"/>
        <w:jc w:val="both"/>
        <w:rPr/>
      </w:pPr>
      <w:r>
        <w:rPr>
          <w:sz w:val="24"/>
        </w:rPr>
        <w:t xml:space="preserve">2.1. Инвалиды войны и граждане других категорий, предусмотренных </w:t>
      </w:r>
      <w:hyperlink r:id="rId66" w:tgtFrame="Федеральный закон от 12.01.1995 N 5-ФЗ (ред. от 07.07.2025) О ветеранах">
        <w:r>
          <w:rPr>
            <w:color w:val="0000FF"/>
            <w:sz w:val="24"/>
          </w:rPr>
          <w:t>статьями 14</w:t>
        </w:r>
      </w:hyperlink>
      <w:r>
        <w:rPr>
          <w:sz w:val="24"/>
        </w:rPr>
        <w:t xml:space="preserve"> - </w:t>
      </w:r>
      <w:hyperlink r:id="rId67" w:tgtFrame="Федеральный закон от 12.01.1995 N 5-ФЗ (ред. от 07.07.2025) О ветеранах">
        <w:r>
          <w:rPr>
            <w:color w:val="0000FF"/>
            <w:sz w:val="24"/>
          </w:rPr>
          <w:t>19</w:t>
        </w:r>
      </w:hyperlink>
      <w:r>
        <w:rPr>
          <w:sz w:val="24"/>
        </w:rPr>
        <w:t xml:space="preserve"> и </w:t>
      </w:r>
      <w:hyperlink r:id="rId68" w:tgtFrame="Федеральный закон от 12.01.1995 N 5-ФЗ (ред. от 07.07.2025) О ветеранах">
        <w:r>
          <w:rPr>
            <w:color w:val="0000FF"/>
            <w:sz w:val="24"/>
          </w:rPr>
          <w:t>21</w:t>
        </w:r>
      </w:hyperlink>
      <w:r>
        <w:rPr>
          <w:sz w:val="24"/>
        </w:rPr>
        <w:t xml:space="preserve"> Федерального закона от 12 января 1995 г. N 5-ФЗ "О ветеранах":</w:t>
      </w:r>
    </w:p>
    <w:p>
      <w:pPr>
        <w:pStyle w:val="ConsPlusNormal"/>
        <w:spacing w:before="240" w:after="0"/>
        <w:ind w:firstLine="540"/>
        <w:jc w:val="both"/>
        <w:rPr/>
      </w:pPr>
      <w:r>
        <w:rPr>
          <w:sz w:val="24"/>
        </w:rPr>
        <w:t>- инвалиды войны;</w:t>
      </w:r>
    </w:p>
    <w:p>
      <w:pPr>
        <w:pStyle w:val="ConsPlusNormal"/>
        <w:spacing w:before="240" w:after="0"/>
        <w:ind w:firstLine="540"/>
        <w:jc w:val="both"/>
        <w:rPr/>
      </w:pPr>
      <w:r>
        <w:rPr>
          <w:sz w:val="24"/>
        </w:rPr>
        <w:t>- участники Великой Отечественной войны;</w:t>
      </w:r>
    </w:p>
    <w:p>
      <w:pPr>
        <w:pStyle w:val="ConsPlusNormal"/>
        <w:spacing w:before="240" w:after="0"/>
        <w:ind w:firstLine="540"/>
        <w:jc w:val="both"/>
        <w:rPr/>
      </w:pPr>
      <w:r>
        <w:rPr>
          <w:sz w:val="24"/>
        </w:rPr>
        <w:t>- ветераны боевых действий;</w:t>
      </w:r>
    </w:p>
    <w:p>
      <w:pPr>
        <w:pStyle w:val="ConsPlusNormal"/>
        <w:spacing w:before="240" w:after="0"/>
        <w:ind w:firstLine="540"/>
        <w:jc w:val="both"/>
        <w:rPr/>
      </w:pPr>
      <w:r>
        <w:rPr>
          <w:sz w:val="24"/>
        </w:rPr>
        <w:t>- 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 по 3 сентября 1945 г. не менее шести месяцев, военнослужащие, награжденные орденами или медалями СССР за службу в указанный период;</w:t>
      </w:r>
    </w:p>
    <w:p>
      <w:pPr>
        <w:pStyle w:val="ConsPlusNormal"/>
        <w:spacing w:before="240" w:after="0"/>
        <w:ind w:firstLine="540"/>
        <w:jc w:val="both"/>
        <w:rPr/>
      </w:pPr>
      <w:r>
        <w:rPr>
          <w:sz w:val="24"/>
        </w:rPr>
        <w:t>- лица, награжденные знаком "Жителю блокадного Ленинграда";</w:t>
      </w:r>
    </w:p>
    <w:p>
      <w:pPr>
        <w:pStyle w:val="ConsPlusNormal"/>
        <w:spacing w:before="240" w:after="0"/>
        <w:ind w:firstLine="540"/>
        <w:jc w:val="both"/>
        <w:rPr/>
      </w:pPr>
      <w:r>
        <w:rPr>
          <w:sz w:val="24"/>
        </w:rPr>
        <w:t>- лица, награжденные знаком "Житель осажденного Севастополя";</w:t>
      </w:r>
    </w:p>
    <w:p>
      <w:pPr>
        <w:pStyle w:val="ConsPlusNormal"/>
        <w:spacing w:before="240" w:after="0"/>
        <w:ind w:firstLine="540"/>
        <w:jc w:val="both"/>
        <w:rPr/>
      </w:pPr>
      <w:r>
        <w:rPr>
          <w:sz w:val="24"/>
        </w:rPr>
        <w:t>- лица, награжденные знаком "Житель осажденного Сталинграда";</w:t>
      </w:r>
    </w:p>
    <w:p>
      <w:pPr>
        <w:pStyle w:val="ConsPlusNormal"/>
        <w:spacing w:before="240" w:after="0"/>
        <w:ind w:firstLine="540"/>
        <w:jc w:val="both"/>
        <w:rPr/>
      </w:pPr>
      <w:r>
        <w:rPr>
          <w:sz w:val="24"/>
        </w:rPr>
        <w:t>- лица, работавшие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w:t>
      </w:r>
    </w:p>
    <w:p>
      <w:pPr>
        <w:pStyle w:val="ConsPlusNormal"/>
        <w:spacing w:before="240" w:after="0"/>
        <w:ind w:firstLine="540"/>
        <w:jc w:val="both"/>
        <w:rPr/>
      </w:pPr>
      <w:r>
        <w:rPr>
          <w:sz w:val="24"/>
        </w:rPr>
        <w:t>- члены семей погибших (умерших) инвалидов войны, участников Великой Отечественной войны и ветеранов боевых действий.</w:t>
      </w:r>
    </w:p>
    <w:p>
      <w:pPr>
        <w:pStyle w:val="ConsPlusNormal"/>
        <w:spacing w:before="240" w:after="0"/>
        <w:ind w:firstLine="540"/>
        <w:jc w:val="both"/>
        <w:rPr/>
      </w:pPr>
      <w:r>
        <w:rPr>
          <w:sz w:val="24"/>
        </w:rPr>
        <w:t xml:space="preserve">2.2. Граждане Российской Федерации, награжденные нагрудным знаком "Почетный донор России", согласно </w:t>
      </w:r>
      <w:hyperlink r:id="rId69" w:tgtFrame="Федеральный закон от 20.07.2012 N 125-ФЗ (ред. от 25.12.2023) О донорстве крови и ее компонентов">
        <w:r>
          <w:rPr>
            <w:color w:val="0000FF"/>
            <w:sz w:val="24"/>
          </w:rPr>
          <w:t>статье 23</w:t>
        </w:r>
      </w:hyperlink>
      <w:r>
        <w:rPr>
          <w:sz w:val="24"/>
        </w:rPr>
        <w:t xml:space="preserve"> Федерального закона от 20 июля 2012 г. N 125-ФЗ "О донорстве крови и ее компонентов".</w:t>
      </w:r>
    </w:p>
    <w:p>
      <w:pPr>
        <w:pStyle w:val="ConsPlusNormal"/>
        <w:spacing w:before="240" w:after="0"/>
        <w:ind w:firstLine="540"/>
        <w:jc w:val="both"/>
        <w:rPr/>
      </w:pPr>
      <w:r>
        <w:rPr>
          <w:sz w:val="24"/>
        </w:rPr>
        <w:t xml:space="preserve">2.3. Граждане России, удостоенные званий Героя Советского Союза, Героя Российской Федерации и являющиеся полными кавалерами ордена Славы, согласно </w:t>
      </w:r>
      <w:hyperlink r:id="rId70" w:tgtFrame="Закон РФ от 15.01.1993 N 4301-1 (ред. от 29.05.2024) О статусе Героев Советского Союза, Героев Российской Федерации и полных кавалеров ордена Славы">
        <w:r>
          <w:rPr>
            <w:color w:val="0000FF"/>
            <w:sz w:val="24"/>
          </w:rPr>
          <w:t>статье 4</w:t>
        </w:r>
      </w:hyperlink>
      <w:r>
        <w:rPr>
          <w:sz w:val="24"/>
        </w:rPr>
        <w:t xml:space="preserve"> Закона Российской Федерации от 15 января 1993 г. N 4301-1 "О статусе Героев Советского Союза, Героев Российской Федерации и полных кавалеров ордена Славы".</w:t>
      </w:r>
    </w:p>
    <w:p>
      <w:pPr>
        <w:pStyle w:val="ConsPlusNormal"/>
        <w:spacing w:before="240" w:after="0"/>
        <w:ind w:firstLine="540"/>
        <w:jc w:val="both"/>
        <w:rPr/>
      </w:pPr>
      <w:r>
        <w:rPr>
          <w:sz w:val="24"/>
        </w:rPr>
        <w:t xml:space="preserve">2.4. Лица, подвергшиеся политическим репрессиям и впоследствии реабилитированные; лица, признанные пострадавшими от политических репрессий, согласно </w:t>
      </w:r>
      <w:hyperlink r:id="rId71" w:tgtFrame="Закон Нижегородской области от 24.11.2004 N 131-З (ред. от 07.02.2025) О мерах социальной поддержки жертв политических репрессий">
        <w:r>
          <w:rPr>
            <w:color w:val="0000FF"/>
            <w:sz w:val="24"/>
          </w:rPr>
          <w:t>статье 2</w:t>
        </w:r>
      </w:hyperlink>
      <w:r>
        <w:rPr>
          <w:sz w:val="24"/>
        </w:rPr>
        <w:t xml:space="preserve"> Закона Нижегородской области от 24 ноября 2004 г. N 131-З "О мерах социальной поддержки жертв политических репрессий".</w:t>
      </w:r>
    </w:p>
    <w:p>
      <w:pPr>
        <w:pStyle w:val="ConsPlusNormal"/>
        <w:spacing w:before="240" w:after="0"/>
        <w:ind w:firstLine="540"/>
        <w:jc w:val="both"/>
        <w:rPr/>
      </w:pPr>
      <w:r>
        <w:rPr>
          <w:sz w:val="24"/>
        </w:rPr>
        <w:t>2.5. Дети-инвалиды в соответствии с Программой.</w:t>
      </w:r>
    </w:p>
    <w:p>
      <w:pPr>
        <w:pStyle w:val="ConsPlusNormal"/>
        <w:spacing w:before="240" w:after="0"/>
        <w:ind w:firstLine="540"/>
        <w:jc w:val="both"/>
        <w:rPr/>
      </w:pPr>
      <w:r>
        <w:rPr>
          <w:sz w:val="24"/>
        </w:rPr>
        <w:t xml:space="preserve">2.6. Участники специальной военной операции по демилитаризации и денацификации Украины и члены их семей, заключивших в порядке, установленном министерством социальной политики Нижегородской области, военный социальный контракт согласно </w:t>
      </w:r>
      <w:hyperlink r:id="rId72" w:tgtFrame="Указ Губернатора Нижегородской области от 10.10.2022 N 205 (ред. от 29.04.2025) О дополнительных мерах поддержки граждан Российской Федерации, участвующих (участвовавших) в выполнении задач, возложенных на Вооруженные Силы Российской Федерации или войска национальной гвардии Российской Федерации, и членов их семей">
        <w:r>
          <w:rPr>
            <w:color w:val="0000FF"/>
            <w:sz w:val="24"/>
          </w:rPr>
          <w:t>подпункту 1.9 пункта 1</w:t>
        </w:r>
      </w:hyperlink>
      <w:r>
        <w:rPr>
          <w:sz w:val="24"/>
        </w:rPr>
        <w:t xml:space="preserve"> Указа Губернатора Нижегородской области от 10 октября 2022 г. N 205 "О дополнительных мерах поддержки граждан Российской Федерации, участвующих (участвовавших) в выполнении задач, возложенных на вооруженные силы Российской Федерации или войска национальной гвардии Российской Федерации, и членов их семей.</w:t>
      </w:r>
    </w:p>
    <w:p>
      <w:pPr>
        <w:pStyle w:val="ConsPlusNormal"/>
        <w:spacing w:before="240" w:after="0"/>
        <w:ind w:firstLine="540"/>
        <w:jc w:val="both"/>
        <w:rPr/>
      </w:pPr>
      <w:r>
        <w:rPr>
          <w:sz w:val="24"/>
        </w:rPr>
        <w:t xml:space="preserve">2.7. Граждане, получившие или перенесшие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инвалиды вследствие чернобыльской катастрофы" согласно </w:t>
      </w:r>
      <w:hyperlink r:id="rId73" w:tgtFrame="Закон РФ от 15.05.1991 N 1244-1 (ред. от 25.12.2023) О социальной защите граждан, подвергшихся воздействию радиации вследствие катастрофы на Чернобыльской АЭС">
        <w:r>
          <w:rPr>
            <w:color w:val="0000FF"/>
            <w:sz w:val="24"/>
          </w:rPr>
          <w:t>пункту 9 статьи 4</w:t>
        </w:r>
      </w:hyperlink>
      <w:r>
        <w:rPr>
          <w:sz w:val="24"/>
        </w:rPr>
        <w:t xml:space="preserve"> закона Российской Федерации от 15 мая 1991 г. N 1244-1 "О социальной защите граждан, подвергшихся воздействию радиации вследствие катастрофы на Чернобыльской АЭС".</w:t>
      </w:r>
    </w:p>
    <w:p>
      <w:pPr>
        <w:pStyle w:val="ConsPlusNormal"/>
        <w:spacing w:before="240" w:after="0"/>
        <w:ind w:firstLine="540"/>
        <w:jc w:val="both"/>
        <w:rPr/>
      </w:pPr>
      <w:r>
        <w:rPr>
          <w:sz w:val="24"/>
        </w:rPr>
        <w:t>2.8. Иные категории граждан, имеющие право внеочередного получения медицинской помощи в соответствии с действующим законодательством.</w:t>
      </w:r>
    </w:p>
    <w:p>
      <w:pPr>
        <w:pStyle w:val="ConsPlusNormal"/>
        <w:spacing w:before="240" w:after="0"/>
        <w:ind w:firstLine="540"/>
        <w:jc w:val="both"/>
        <w:rPr/>
      </w:pPr>
      <w:r>
        <w:rPr>
          <w:sz w:val="24"/>
        </w:rPr>
        <w:t>3. Основанием для внеочередного оказания медицинской помощи в медицинских организациях является документ, подтверждающий принадлежность гражданина к одной из отдельных категорий граждан, которым в соответствии с законодательством Российской Федерации предоставлено право на внеочередное оказание медицинской помощи.</w:t>
      </w:r>
    </w:p>
    <w:p>
      <w:pPr>
        <w:pStyle w:val="ConsPlusNormal"/>
        <w:spacing w:before="240" w:after="0"/>
        <w:ind w:firstLine="540"/>
        <w:jc w:val="both"/>
        <w:rPr/>
      </w:pPr>
      <w:r>
        <w:rPr>
          <w:sz w:val="24"/>
        </w:rPr>
        <w:t>4. Внеочередное оказание медицинской помощи организуется при оказании гражданам медицинской помощи в медицинских организациях Нижегородской области (</w:t>
      </w:r>
      <w:hyperlink w:anchor="P33380" w:tgtFrame="ПЕРЕЧЕНЬ">
        <w:r>
          <w:rPr>
            <w:color w:val="0000FF"/>
            <w:sz w:val="24"/>
          </w:rPr>
          <w:t>приложение 4</w:t>
        </w:r>
      </w:hyperlink>
      <w:r>
        <w:rPr>
          <w:sz w:val="24"/>
        </w:rPr>
        <w:t xml:space="preserve"> к Программе).</w:t>
      </w:r>
    </w:p>
    <w:p>
      <w:pPr>
        <w:pStyle w:val="ConsPlusNormal"/>
        <w:spacing w:before="240" w:after="0"/>
        <w:ind w:firstLine="540"/>
        <w:jc w:val="both"/>
        <w:rPr/>
      </w:pPr>
      <w:r>
        <w:rPr>
          <w:sz w:val="24"/>
        </w:rPr>
        <w:t>Финансирование расходов, связанных с внеочередным оказанием медицинской помощи гражданам, осуществляется в соответствии с законодательством Российской Федерации.</w:t>
      </w:r>
    </w:p>
    <w:p>
      <w:pPr>
        <w:pStyle w:val="ConsPlusNormal"/>
        <w:spacing w:before="240" w:after="0"/>
        <w:ind w:firstLine="540"/>
        <w:jc w:val="both"/>
        <w:rPr/>
      </w:pPr>
      <w:r>
        <w:rPr>
          <w:sz w:val="24"/>
        </w:rPr>
        <w:t>5. В отделениях стационара, приемном отделении и регистратуре медицинской организации размещается информация о перечне отдельных категорий граждан и порядке реализации права внеочередного оказания медицинской помощи в медицинских организациях, участвующих в реализации Программы.</w:t>
      </w:r>
      <w:bookmarkStart w:id="36" w:name="P2025"/>
    </w:p>
    <w:p>
      <w:pPr>
        <w:pStyle w:val="ConsPlusNormal"/>
        <w:spacing w:before="240" w:after="0"/>
        <w:ind w:firstLine="540"/>
        <w:jc w:val="both"/>
        <w:rPr/>
      </w:pPr>
      <w:bookmarkEnd w:id="36"/>
      <w:r>
        <w:rPr>
          <w:sz w:val="24"/>
        </w:rPr>
        <w:t>6. Граждане, нуждающиеся в оказании амбулаторной медицинской помощи, обращаются в регистратуру территориальной медицинской организации, где амбулаторные карты (учетная форма 025/у-04) маркируются литерой "Л". Работник регистратуры доставляет медицинскую карту гражданина с литерой "Л" врачу соответствующей специальности, который, в свою очередь, организует внеочередной прием гражданина.</w:t>
      </w:r>
    </w:p>
    <w:p>
      <w:pPr>
        <w:pStyle w:val="ConsPlusNormal"/>
        <w:spacing w:before="240" w:after="0"/>
        <w:ind w:firstLine="540"/>
        <w:jc w:val="both"/>
        <w:rPr/>
      </w:pPr>
      <w:r>
        <w:rPr>
          <w:sz w:val="24"/>
        </w:rPr>
        <w:t xml:space="preserve">Медицинские работники, осуществляющие прием больных, информируют их о преимущественном праве граждан, указанных в </w:t>
      </w:r>
      <w:hyperlink w:anchor="P2003" w:tgtFrame="2. Правом внеочередного получения медицинской помощи пользуются следующие категории граждан:">
        <w:r>
          <w:rPr>
            <w:color w:val="0000FF"/>
            <w:sz w:val="24"/>
          </w:rPr>
          <w:t>пункте 2</w:t>
        </w:r>
      </w:hyperlink>
      <w:r>
        <w:rPr>
          <w:sz w:val="24"/>
        </w:rPr>
        <w:t xml:space="preserve"> настоящего раздела, на внеочередной прием и оказание медицинской помощи.</w:t>
      </w:r>
    </w:p>
    <w:p>
      <w:pPr>
        <w:pStyle w:val="ConsPlusNormal"/>
        <w:spacing w:before="240" w:after="0"/>
        <w:ind w:firstLine="540"/>
        <w:jc w:val="both"/>
        <w:rPr/>
      </w:pPr>
      <w:r>
        <w:rPr>
          <w:sz w:val="24"/>
        </w:rPr>
        <w:t>7. При наличии медицинских (клинических) показаний для проведения дополнительного медицинского обследования гражданина или лабораторных исследований при оказании амбулаторной медицинской помощи медицинской организацией организуется внеочередной прием гражданина необходимыми врачами-специалистами или проведение необходимых лабораторных исследований.</w:t>
      </w:r>
    </w:p>
    <w:p>
      <w:pPr>
        <w:pStyle w:val="ConsPlusNormal"/>
        <w:spacing w:before="240" w:after="0"/>
        <w:ind w:firstLine="540"/>
        <w:jc w:val="both"/>
        <w:rPr/>
      </w:pPr>
      <w:r>
        <w:rPr>
          <w:sz w:val="24"/>
        </w:rPr>
        <w:t xml:space="preserve">8. В случае необходимости оказания гражданину стационарной или медицинской помощи в условиях дневных стационаров врач медицинской организации выдает направление на госпитализацию с пометкой о льготе (в соответствии с </w:t>
      </w:r>
      <w:r>
        <w:fldChar w:fldCharType="begin"/>
      </w:r>
      <w:r>
        <w:rPr>
          <w:sz w:val="24"/>
          <w:color w:val="0000FF"/>
        </w:rPr>
        <w:instrText xml:space="preserve"> HYPERLINK "../Downloads/%D0%B3%D1%80%D0%B0%D0%B6%D0%B4%D0%B0%D0%BD%D0%B8%D0%BD%D0%B0." \l "P2025" \n 6. Граждане, нуждающиеся в оказании амбулаторной медицинской помощи, обращаются в регистратуру территориальной медицинской организации, где амбулаторные карты (учетная форма 025/у-04) маркируются литерой Л". Работник регистратуры доставляет медицинскую карту гражданина с литерой Л</w:instrText>
      </w:r>
      <w:r>
        <w:rPr>
          <w:sz w:val="24"/>
          <w:color w:val="0000FF"/>
        </w:rPr>
        <w:fldChar w:fldCharType="separate"/>
      </w:r>
      <w:r>
        <w:rPr>
          <w:color w:val="0000FF"/>
          <w:sz w:val="24"/>
        </w:rPr>
        <w:t>пунктом 6</w:t>
      </w:r>
      <w:r>
        <w:rPr>
          <w:sz w:val="24"/>
          <w:color w:val="0000FF"/>
        </w:rPr>
        <w:fldChar w:fldCharType="end"/>
      </w:r>
      <w:r>
        <w:rPr>
          <w:sz w:val="24"/>
        </w:rPr>
        <w:t xml:space="preserve"> настоящего раздела). Медицинская организация, оказывающая стационарную медицинскую помощь, организует внеочередную плановую госпитализацию гражданина.</w:t>
      </w:r>
    </w:p>
    <w:p>
      <w:pPr>
        <w:pStyle w:val="ConsPlusNormal"/>
        <w:spacing w:before="240" w:after="0"/>
        <w:ind w:firstLine="540"/>
        <w:jc w:val="both"/>
        <w:rPr/>
      </w:pPr>
      <w:r>
        <w:rPr>
          <w:sz w:val="24"/>
        </w:rPr>
        <w:t>9. В случае отсутствия необходимого вида медицинской помощи в медицинской организации, оказывающей стационарную медицинскую помощь и медицинскую помощь в дневных стационарах, при наличии показаний граждане направляются в соответствующую медицинскую организацию, участвующую в реализации Программы, для решения вопроса о внеочередном оказании медицинской помощи.</w:t>
      </w:r>
    </w:p>
    <w:p>
      <w:pPr>
        <w:pStyle w:val="ConsPlusNormal"/>
        <w:spacing w:before="240" w:after="0"/>
        <w:ind w:firstLine="540"/>
        <w:jc w:val="both"/>
        <w:rPr/>
      </w:pPr>
      <w:r>
        <w:rPr>
          <w:sz w:val="24"/>
        </w:rPr>
        <w:t>10. Направление граждан в медицинскую организацию, участвующую в реализации Программы, для оказания им внеочередной медицинской помощи осуществляется на основании заключения врачебной комиссии медицинской организации с подробной выпиской и указанием цели направления.</w:t>
      </w:r>
    </w:p>
    <w:p>
      <w:pPr>
        <w:pStyle w:val="ConsPlusNormal"/>
        <w:spacing w:before="240" w:after="0"/>
        <w:ind w:firstLine="540"/>
        <w:jc w:val="both"/>
        <w:rPr/>
      </w:pPr>
      <w:r>
        <w:rPr>
          <w:sz w:val="24"/>
        </w:rPr>
        <w:t>11. Медицинская организация Нижегородской области обеспечивает консультативный прием граждан вне очереди, а по показаниям - внеочередное стационарное обследование и лечение.</w:t>
      </w:r>
    </w:p>
    <w:p>
      <w:pPr>
        <w:pStyle w:val="ConsPlusNormal"/>
        <w:jc w:val="both"/>
        <w:rPr/>
      </w:pPr>
      <w:r>
        <w:rPr/>
      </w:r>
    </w:p>
    <w:p>
      <w:pPr>
        <w:pStyle w:val="ConsPlusTitle"/>
        <w:numPr>
          <w:ilvl w:val="0"/>
          <w:numId w:val="0"/>
        </w:numPr>
        <w:jc w:val="center"/>
        <w:outlineLvl w:val="2"/>
        <w:rPr/>
      </w:pPr>
      <w:r>
        <w:rPr>
          <w:sz w:val="24"/>
        </w:rPr>
        <w:t>8.3. Порядок обеспечения граждан в соответствии с перечнем</w:t>
      </w:r>
    </w:p>
    <w:p>
      <w:pPr>
        <w:pStyle w:val="ConsPlusTitle"/>
        <w:jc w:val="center"/>
        <w:rPr/>
      </w:pPr>
      <w:r>
        <w:rPr>
          <w:sz w:val="24"/>
        </w:rPr>
        <w:t>лекарственных препаратов, отпускаемых населению</w:t>
      </w:r>
    </w:p>
    <w:p>
      <w:pPr>
        <w:pStyle w:val="ConsPlusTitle"/>
        <w:jc w:val="center"/>
        <w:rPr/>
      </w:pPr>
      <w:r>
        <w:rPr>
          <w:sz w:val="24"/>
        </w:rPr>
        <w:t>в соответствии с перечнем групп населения и категорий</w:t>
      </w:r>
    </w:p>
    <w:p>
      <w:pPr>
        <w:pStyle w:val="ConsPlusTitle"/>
        <w:jc w:val="center"/>
        <w:rPr/>
      </w:pPr>
      <w:r>
        <w:rPr>
          <w:sz w:val="24"/>
        </w:rPr>
        <w:t>заболеваний, при амбулаторном лечении которых лекарственные</w:t>
      </w:r>
    </w:p>
    <w:p>
      <w:pPr>
        <w:pStyle w:val="ConsPlusTitle"/>
        <w:jc w:val="center"/>
        <w:rPr/>
      </w:pPr>
      <w:r>
        <w:rPr>
          <w:sz w:val="24"/>
        </w:rPr>
        <w:t>средства и изделия медицинского назначения отпускаются</w:t>
      </w:r>
    </w:p>
    <w:p>
      <w:pPr>
        <w:pStyle w:val="ConsPlusTitle"/>
        <w:jc w:val="center"/>
        <w:rPr/>
      </w:pPr>
      <w:r>
        <w:rPr>
          <w:sz w:val="24"/>
        </w:rPr>
        <w:t>по рецептам врачей бесплатно, а также в соответствии</w:t>
      </w:r>
    </w:p>
    <w:p>
      <w:pPr>
        <w:pStyle w:val="ConsPlusTitle"/>
        <w:jc w:val="center"/>
        <w:rPr/>
      </w:pPr>
      <w:r>
        <w:rPr>
          <w:sz w:val="24"/>
        </w:rPr>
        <w:t>с перечнем групп населения, при амбулаторном лечении которых</w:t>
      </w:r>
    </w:p>
    <w:p>
      <w:pPr>
        <w:pStyle w:val="ConsPlusTitle"/>
        <w:jc w:val="center"/>
        <w:rPr/>
      </w:pPr>
      <w:r>
        <w:rPr>
          <w:sz w:val="24"/>
        </w:rPr>
        <w:t>лекарственные средства отпускаются по рецептам врачей</w:t>
      </w:r>
    </w:p>
    <w:p>
      <w:pPr>
        <w:pStyle w:val="ConsPlusTitle"/>
        <w:jc w:val="center"/>
        <w:rPr/>
      </w:pPr>
      <w:r>
        <w:rPr>
          <w:sz w:val="24"/>
        </w:rPr>
        <w:t>с 50-процентной скидкой со свободных цен</w:t>
      </w:r>
    </w:p>
    <w:p>
      <w:pPr>
        <w:pStyle w:val="ConsPlusNormal"/>
        <w:jc w:val="both"/>
        <w:rPr/>
      </w:pPr>
      <w:r>
        <w:rPr/>
      </w:r>
    </w:p>
    <w:p>
      <w:pPr>
        <w:pStyle w:val="ConsPlusNormal"/>
        <w:ind w:firstLine="540"/>
        <w:jc w:val="both"/>
        <w:rPr/>
      </w:pPr>
      <w:r>
        <w:rPr>
          <w:sz w:val="24"/>
        </w:rPr>
        <w:t>При амбулаторном лечении обеспечение граждан бесплатными лекарственными препаратами осуществляется в соответствии с перечнем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50-процентной скидкой со свободных цен (</w:t>
      </w:r>
      <w:hyperlink w:anchor="P22026" w:tgtFrame="ПЕРЕЧЕНЬ">
        <w:r>
          <w:rPr>
            <w:color w:val="0000FF"/>
            <w:sz w:val="24"/>
          </w:rPr>
          <w:t>приложение 3</w:t>
        </w:r>
      </w:hyperlink>
      <w:r>
        <w:rPr>
          <w:sz w:val="24"/>
        </w:rPr>
        <w:t xml:space="preserve"> к Программе), сформированным в объеме не менее объема установленного перечнем жизненно необходимых и важнейших лекарственных препаратов для медицинского применения, утвержденного распоряжением Правительства Российской Федерации на соответствующий год, за исключением лекарственных препаратов, используемых исключительно в стационарных условиях.</w:t>
      </w:r>
    </w:p>
    <w:p>
      <w:pPr>
        <w:pStyle w:val="ConsPlusNormal"/>
        <w:spacing w:before="240" w:after="0"/>
        <w:ind w:firstLine="540"/>
        <w:jc w:val="both"/>
        <w:rPr/>
      </w:pPr>
      <w:r>
        <w:rPr>
          <w:sz w:val="24"/>
        </w:rPr>
        <w:t>Субъект Российской Федерации, в котором гражданин зарегистрирован по месту жительства, вправе предусмотреть возмещение субъекту Российской Федерации, в котором гражданин фактически пребывает, затрат, связанных с его обеспечением наркотическими и психотропными лекарственными препаратами, в рамках межбюджетных отношений в соответствии с бюджетным законодательством Российской Федерации.</w:t>
      </w:r>
    </w:p>
    <w:p>
      <w:pPr>
        <w:pStyle w:val="ConsPlusNormal"/>
        <w:jc w:val="both"/>
        <w:rPr/>
      </w:pPr>
      <w:r>
        <w:rPr/>
      </w:r>
    </w:p>
    <w:p>
      <w:pPr>
        <w:pStyle w:val="ConsPlusTitle"/>
        <w:numPr>
          <w:ilvl w:val="0"/>
          <w:numId w:val="0"/>
        </w:numPr>
        <w:jc w:val="center"/>
        <w:outlineLvl w:val="2"/>
        <w:rPr/>
      </w:pPr>
      <w:r>
        <w:rPr>
          <w:sz w:val="24"/>
        </w:rPr>
        <w:t>8.4. Порядок обеспечения граждан лекарственными препаратами,</w:t>
      </w:r>
    </w:p>
    <w:p>
      <w:pPr>
        <w:pStyle w:val="ConsPlusTitle"/>
        <w:jc w:val="center"/>
        <w:rPr/>
      </w:pPr>
      <w:r>
        <w:rPr>
          <w:sz w:val="24"/>
        </w:rPr>
        <w:t>медицинскими изделиями, включенными в утверждаемый</w:t>
      </w:r>
    </w:p>
    <w:p>
      <w:pPr>
        <w:pStyle w:val="ConsPlusTitle"/>
        <w:jc w:val="center"/>
        <w:rPr/>
      </w:pPr>
      <w:r>
        <w:rPr>
          <w:sz w:val="24"/>
        </w:rPr>
        <w:t>Правительством Российской Федерации перечень медицинских</w:t>
      </w:r>
    </w:p>
    <w:p>
      <w:pPr>
        <w:pStyle w:val="ConsPlusTitle"/>
        <w:jc w:val="center"/>
        <w:rPr/>
      </w:pPr>
      <w:r>
        <w:rPr>
          <w:sz w:val="24"/>
        </w:rPr>
        <w:t>изделий, имплантируемых в организм человека, лечебным</w:t>
      </w:r>
    </w:p>
    <w:p>
      <w:pPr>
        <w:pStyle w:val="ConsPlusTitle"/>
        <w:jc w:val="center"/>
        <w:rPr/>
      </w:pPr>
      <w:r>
        <w:rPr>
          <w:sz w:val="24"/>
        </w:rPr>
        <w:t>питанием, в том числе специализированными продуктами</w:t>
      </w:r>
    </w:p>
    <w:p>
      <w:pPr>
        <w:pStyle w:val="ConsPlusTitle"/>
        <w:jc w:val="center"/>
        <w:rPr/>
      </w:pPr>
      <w:r>
        <w:rPr>
          <w:sz w:val="24"/>
        </w:rPr>
        <w:t>лечебного питания, по назначению врача (за исключением</w:t>
      </w:r>
    </w:p>
    <w:p>
      <w:pPr>
        <w:pStyle w:val="ConsPlusTitle"/>
        <w:jc w:val="center"/>
        <w:rPr/>
      </w:pPr>
      <w:r>
        <w:rPr>
          <w:sz w:val="24"/>
        </w:rPr>
        <w:t>лечебного питания, в том числе специализированных продуктов</w:t>
      </w:r>
    </w:p>
    <w:p>
      <w:pPr>
        <w:pStyle w:val="ConsPlusTitle"/>
        <w:jc w:val="center"/>
        <w:rPr/>
      </w:pPr>
      <w:r>
        <w:rPr>
          <w:sz w:val="24"/>
        </w:rPr>
        <w:t>лечебного питания, по желанию пациента), а также донорской</w:t>
      </w:r>
    </w:p>
    <w:p>
      <w:pPr>
        <w:pStyle w:val="ConsPlusTitle"/>
        <w:jc w:val="center"/>
        <w:rPr/>
      </w:pPr>
      <w:r>
        <w:rPr>
          <w:sz w:val="24"/>
        </w:rPr>
        <w:t>кровью и ее компонентами по медицинским показаниям</w:t>
      </w:r>
    </w:p>
    <w:p>
      <w:pPr>
        <w:pStyle w:val="ConsPlusTitle"/>
        <w:jc w:val="center"/>
        <w:rPr/>
      </w:pPr>
      <w:r>
        <w:rPr>
          <w:sz w:val="24"/>
        </w:rPr>
        <w:t>в соответствии со стандартами медицинской помощи с учетом</w:t>
      </w:r>
    </w:p>
    <w:p>
      <w:pPr>
        <w:pStyle w:val="ConsPlusTitle"/>
        <w:jc w:val="center"/>
        <w:rPr/>
      </w:pPr>
      <w:r>
        <w:rPr>
          <w:sz w:val="24"/>
        </w:rPr>
        <w:t>видов, условий и форм оказания медицинской помощи</w:t>
      </w:r>
    </w:p>
    <w:p>
      <w:pPr>
        <w:pStyle w:val="ConsPlusNormal"/>
        <w:jc w:val="both"/>
        <w:rPr/>
      </w:pPr>
      <w:r>
        <w:rPr/>
      </w:r>
    </w:p>
    <w:p>
      <w:pPr>
        <w:pStyle w:val="ConsPlusNormal"/>
        <w:ind w:firstLine="540"/>
        <w:jc w:val="both"/>
        <w:rPr/>
      </w:pPr>
      <w:r>
        <w:rPr>
          <w:sz w:val="24"/>
        </w:rPr>
        <w:t>Граждане обеспечиваются лекарственными препаратами, а также медицинскими изделиями, включенными в утверждаемый Правительством Российской Федерации перечень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(за исключением лечебного питания, в том числе специализированных продуктов лечебного питания, по желанию пациента), а также донорской кровью и ее компонентами по медицинским показаниям в соответствии со стандартами медицинской помощи и клиническими рекомендациями с учетом видов, условий, форм оказания медицинской помощи.</w:t>
      </w:r>
    </w:p>
    <w:p>
      <w:pPr>
        <w:pStyle w:val="ConsPlusNormal"/>
        <w:spacing w:before="240" w:after="0"/>
        <w:ind w:firstLine="540"/>
        <w:jc w:val="both"/>
        <w:rPr/>
      </w:pPr>
      <w:hyperlink w:anchor="P10672" w:tgtFrame="ПЕРЕЧЕНЬ">
        <w:r>
          <w:rPr>
            <w:color w:val="0000FF"/>
            <w:sz w:val="24"/>
          </w:rPr>
          <w:t>Перечень</w:t>
        </w:r>
      </w:hyperlink>
      <w:r>
        <w:rPr>
          <w:sz w:val="24"/>
        </w:rPr>
        <w:t xml:space="preserve"> жизненно необходимых и важнейших лекарственных препаратов, применяемых в рамках Программы, приведен в приложении 2 к Программе (далее - Перечень).</w:t>
      </w:r>
    </w:p>
    <w:p>
      <w:pPr>
        <w:pStyle w:val="ConsPlusNormal"/>
        <w:spacing w:before="240" w:after="0"/>
        <w:ind w:firstLine="540"/>
        <w:jc w:val="both"/>
        <w:rPr/>
      </w:pPr>
      <w:r>
        <w:rPr>
          <w:sz w:val="24"/>
        </w:rPr>
        <w:t>В случае необходимости назначения в рамках Программы стационарным больным лекарственных препаратов, зарегистрированных в установленном порядке в Российской Федерации и разрешенных к медицинскому применению, но не включенных в Перечень, в случае их замены из-за индивидуальной непереносимости, по жизненным показаниям, их назначение производится по решению врачебной комиссии медицинской организации, которое фиксируется в медицинских документах пациента и журнале врачебной комиссии.</w:t>
      </w:r>
    </w:p>
    <w:p>
      <w:pPr>
        <w:pStyle w:val="ConsPlusNormal"/>
        <w:spacing w:before="240" w:after="0"/>
        <w:ind w:firstLine="540"/>
        <w:jc w:val="both"/>
        <w:rPr/>
      </w:pPr>
      <w:r>
        <w:rPr>
          <w:sz w:val="24"/>
        </w:rPr>
        <w:t>Закупка бактериофагов, медицинских газов, мягких лекарственных форм, спиртовых растворов, фармацевтических субстанций, экстемпоральных лекарственных форм, применяемых в лечебно-диагностическом процессе при оказании медицинской помощи и включенных в государственный реестр лекарственных средств, Перечнем не регламентируется и осуществляется по решению руководителей медицинских организаций в соответствии с законодательством.</w:t>
      </w:r>
    </w:p>
    <w:p>
      <w:pPr>
        <w:pStyle w:val="ConsPlusNormal"/>
        <w:spacing w:before="240" w:after="0"/>
        <w:ind w:firstLine="540"/>
        <w:jc w:val="both"/>
        <w:rPr/>
      </w:pPr>
      <w:r>
        <w:rPr>
          <w:sz w:val="24"/>
        </w:rPr>
        <w:t>Закупка не включенных в Перечень аллергенов, анатоксинов, вакцин, иммуноглобулинов, лекарственных средств для дезинфекции, радиоизотопных средств, сывороток (в т.ч. диагностических), применяемых в лечебно-диагностическом процессе при оказании медицинской помощи и включенных в государственный реестр лекарственных средств, а также медицинских изделий, применяемых в лечебно-диагностическом процессе при оказании медицинской помощи в соответствии с законодательством Российской Федерации, осуществляется по решению руководителей медицинских организаций в соответствии с законодательством.</w:t>
      </w:r>
    </w:p>
    <w:p>
      <w:pPr>
        <w:pStyle w:val="ConsPlusNormal"/>
        <w:spacing w:before="240" w:after="0"/>
        <w:ind w:firstLine="540"/>
        <w:jc w:val="both"/>
        <w:rPr/>
      </w:pPr>
      <w:r>
        <w:rPr>
          <w:sz w:val="24"/>
        </w:rPr>
        <w:t>Закупка остальных лекарственных препаратов, не включенных в Перечень, применение которых в медицинских организациях предусмотрено порядками оказания медицинской помощи, стандартами медицинской помощи, клиническими протоколами, утвержденными в установленном порядке, а также иными нормативными актами Российской Федерации, осуществляется в соответствии с действующим законодательством.</w:t>
      </w:r>
    </w:p>
    <w:p>
      <w:pPr>
        <w:pStyle w:val="ConsPlusNormal"/>
        <w:jc w:val="both"/>
        <w:rPr/>
      </w:pPr>
      <w:r>
        <w:rPr/>
      </w:r>
    </w:p>
    <w:p>
      <w:pPr>
        <w:pStyle w:val="ConsPlusTitle"/>
        <w:numPr>
          <w:ilvl w:val="0"/>
          <w:numId w:val="0"/>
        </w:numPr>
        <w:jc w:val="center"/>
        <w:outlineLvl w:val="2"/>
        <w:rPr/>
      </w:pPr>
      <w:r>
        <w:rPr>
          <w:sz w:val="24"/>
        </w:rPr>
        <w:t>8.5. Перечень медицинских организаций, участвующих</w:t>
      </w:r>
    </w:p>
    <w:p>
      <w:pPr>
        <w:pStyle w:val="ConsPlusTitle"/>
        <w:jc w:val="center"/>
        <w:rPr/>
      </w:pPr>
      <w:r>
        <w:rPr>
          <w:sz w:val="24"/>
        </w:rPr>
        <w:t>в реализации Программы, уполномоченных проводить врачебные</w:t>
      </w:r>
    </w:p>
    <w:p>
      <w:pPr>
        <w:pStyle w:val="ConsPlusTitle"/>
        <w:jc w:val="center"/>
        <w:rPr/>
      </w:pPr>
      <w:r>
        <w:rPr>
          <w:sz w:val="24"/>
        </w:rPr>
        <w:t>комиссии в целях принятия решений о назначении</w:t>
      </w:r>
    </w:p>
    <w:p>
      <w:pPr>
        <w:pStyle w:val="ConsPlusTitle"/>
        <w:jc w:val="center"/>
        <w:rPr/>
      </w:pPr>
      <w:r>
        <w:rPr>
          <w:sz w:val="24"/>
        </w:rPr>
        <w:t>незарегистрированных лекарственных препаратов</w:t>
      </w:r>
    </w:p>
    <w:p>
      <w:pPr>
        <w:pStyle w:val="ConsPlusNormal"/>
        <w:jc w:val="both"/>
        <w:rPr/>
      </w:pPr>
      <w:r>
        <w:rPr/>
      </w:r>
    </w:p>
    <w:p>
      <w:pPr>
        <w:pStyle w:val="ConsPlusNormal"/>
        <w:ind w:firstLine="540"/>
        <w:jc w:val="both"/>
        <w:rPr/>
      </w:pPr>
      <w:r>
        <w:rPr>
          <w:sz w:val="24"/>
        </w:rPr>
        <w:t xml:space="preserve">Медицинские организации, участвующие в реализации Программы (в соответствии с </w:t>
      </w:r>
      <w:hyperlink w:anchor="P33380" w:tgtFrame="ПЕРЕЧЕНЬ">
        <w:r>
          <w:rPr>
            <w:color w:val="0000FF"/>
            <w:sz w:val="24"/>
          </w:rPr>
          <w:t>перечнем</w:t>
        </w:r>
      </w:hyperlink>
      <w:r>
        <w:rPr>
          <w:sz w:val="24"/>
        </w:rPr>
        <w:t xml:space="preserve"> согласно приложению 4 к Программе), вправе проводить врачебные комиссии в целях принятия решений о назначении незарегистрированных лекарственных препаратов при наличии заключения главного внештатного специалиста министерства здравоохранения Нижегородской области по соответствующему профилю или заключения консилиума врачей.</w:t>
      </w:r>
    </w:p>
    <w:p>
      <w:pPr>
        <w:pStyle w:val="ConsPlusNormal"/>
        <w:spacing w:before="240" w:after="0"/>
        <w:ind w:firstLine="540"/>
        <w:jc w:val="both"/>
        <w:rPr/>
      </w:pPr>
      <w:r>
        <w:rPr>
          <w:sz w:val="24"/>
        </w:rPr>
        <w:t>Граждане с тяжелыми жизнеугрожающими и хроническими заболеваниями имеют право на назначение им врачебными комиссиями медицинских организаций, требования к которым устанавливаются Министерством здравоохранения Российской Федерации, не зарегистрированных в Российской Федерации лекарственных препаратов для медицинского применения в порядке, устанавливаемом Министерством здравоохранения Российской Федерации (включая критерии назначения таких лекарственных препаратов, а также порядок их применения).</w:t>
      </w:r>
    </w:p>
    <w:p>
      <w:pPr>
        <w:pStyle w:val="ConsPlusNormal"/>
        <w:jc w:val="both"/>
        <w:rPr/>
      </w:pPr>
      <w:r>
        <w:rPr/>
      </w:r>
    </w:p>
    <w:p>
      <w:pPr>
        <w:pStyle w:val="ConsPlusTitle"/>
        <w:numPr>
          <w:ilvl w:val="0"/>
          <w:numId w:val="0"/>
        </w:numPr>
        <w:jc w:val="center"/>
        <w:outlineLvl w:val="2"/>
        <w:rPr/>
      </w:pPr>
      <w:r>
        <w:rPr>
          <w:sz w:val="24"/>
        </w:rPr>
        <w:t>8.6. Порядок оказания медицинской помощи гражданам</w:t>
      </w:r>
    </w:p>
    <w:p>
      <w:pPr>
        <w:pStyle w:val="ConsPlusTitle"/>
        <w:jc w:val="center"/>
        <w:rPr/>
      </w:pPr>
      <w:r>
        <w:rPr>
          <w:sz w:val="24"/>
        </w:rPr>
        <w:t>и их маршрутизации при проведении медицинской</w:t>
      </w:r>
    </w:p>
    <w:p>
      <w:pPr>
        <w:pStyle w:val="ConsPlusTitle"/>
        <w:jc w:val="center"/>
        <w:rPr/>
      </w:pPr>
      <w:r>
        <w:rPr>
          <w:sz w:val="24"/>
        </w:rPr>
        <w:t>реабилитации на всех этапах ее оказания</w:t>
      </w:r>
    </w:p>
    <w:p>
      <w:pPr>
        <w:pStyle w:val="ConsPlusNormal"/>
        <w:jc w:val="both"/>
        <w:rPr/>
      </w:pPr>
      <w:r>
        <w:rPr/>
      </w:r>
    </w:p>
    <w:p>
      <w:pPr>
        <w:pStyle w:val="ConsPlusNormal"/>
        <w:ind w:firstLine="540"/>
        <w:jc w:val="both"/>
        <w:rPr/>
      </w:pPr>
      <w:r>
        <w:rPr>
          <w:sz w:val="24"/>
        </w:rPr>
        <w:t>Медицинская реабилитация представляет собой комплекс мероприятий медицинского и психологического характера, направленных на полное или частичное восстановление нарушенных и (или) компенсацию утраченных функций пораженного органа либо системы организма, поддержание функций организма в процессе завершения остро развившегося патологического процесса или обострения хронического патологического процесса в организме, а также на предупреждение, раннюю диагностику и коррекцию возможных нарушений функций поврежденных органов либо систем организма, предупреждение и снижение степени возможной инвалидности, улучшение качества жизни, сохранение работоспособности пациента и его социальную интеграцию в общество.</w:t>
      </w:r>
    </w:p>
    <w:p>
      <w:pPr>
        <w:pStyle w:val="ConsPlusNormal"/>
        <w:spacing w:before="240" w:after="0"/>
        <w:ind w:firstLine="540"/>
        <w:jc w:val="both"/>
        <w:rPr/>
      </w:pPr>
      <w:r>
        <w:rPr>
          <w:sz w:val="24"/>
        </w:rPr>
        <w:t>В Нижегородской области реабилитационная помощь осуществляется по 3-этапной системе медицинской реабилитации.</w:t>
      </w:r>
    </w:p>
    <w:p>
      <w:pPr>
        <w:pStyle w:val="ConsPlusNormal"/>
        <w:spacing w:before="240" w:after="0"/>
        <w:ind w:firstLine="540"/>
        <w:jc w:val="both"/>
        <w:rPr/>
      </w:pPr>
      <w:r>
        <w:rPr>
          <w:sz w:val="24"/>
        </w:rPr>
        <w:t>1 этап медицинской реабилитации реализуется на базе медицинских организаций, в том числе региональных и первичных сосудистых центров, травмоцентров, специализированных отделений медицинских организаций;</w:t>
      </w:r>
    </w:p>
    <w:p>
      <w:pPr>
        <w:pStyle w:val="ConsPlusNormal"/>
        <w:spacing w:before="240" w:after="0"/>
        <w:ind w:firstLine="540"/>
        <w:jc w:val="both"/>
        <w:rPr/>
      </w:pPr>
      <w:r>
        <w:rPr>
          <w:sz w:val="24"/>
        </w:rPr>
        <w:t>2 этап - в отделениях медицинской реабилитации межмуниципальных медицинских организаций и в отделениях медицинской реабилитации на базе санаторно-курортных организаций;</w:t>
      </w:r>
    </w:p>
    <w:p>
      <w:pPr>
        <w:pStyle w:val="ConsPlusNormal"/>
        <w:spacing w:before="240" w:after="0"/>
        <w:ind w:firstLine="540"/>
        <w:jc w:val="both"/>
        <w:rPr/>
      </w:pPr>
      <w:r>
        <w:rPr>
          <w:sz w:val="24"/>
        </w:rPr>
        <w:t>3 этап - в отделениях медицинской реабилитации медицинских организаций, оказывающих первичную медико-санитарную помощь (амбулаторно, в том числе на дому, и в условиях дневного стационара), в санаторно-курортных организациях.</w:t>
      </w:r>
    </w:p>
    <w:p>
      <w:pPr>
        <w:pStyle w:val="ConsPlusNormal"/>
        <w:spacing w:before="240" w:after="0"/>
        <w:ind w:firstLine="540"/>
        <w:jc w:val="both"/>
        <w:rPr/>
      </w:pPr>
      <w:r>
        <w:rPr>
          <w:sz w:val="24"/>
        </w:rPr>
        <w:t>Направление на медицинскую реабилитацию осуществляется лечащим врачом при наличии реабилитационного потенциала с оценкой по шкале реабилитационной маршрутизации.</w:t>
      </w:r>
    </w:p>
    <w:p>
      <w:pPr>
        <w:pStyle w:val="ConsPlusNormal"/>
        <w:spacing w:before="240" w:after="0"/>
        <w:ind w:firstLine="540"/>
        <w:jc w:val="both"/>
        <w:rPr/>
      </w:pPr>
      <w:r>
        <w:rPr>
          <w:sz w:val="24"/>
        </w:rPr>
        <w:t>При направлении пациента на медицинскую реабилитацию лечащим врачом оформляются: направление установленного образца, выписка из медицинской карты установленной формы.</w:t>
      </w:r>
    </w:p>
    <w:p>
      <w:pPr>
        <w:pStyle w:val="ConsPlusNormal"/>
        <w:spacing w:before="240" w:after="0"/>
        <w:ind w:firstLine="540"/>
        <w:jc w:val="both"/>
        <w:rPr/>
      </w:pPr>
      <w:r>
        <w:rPr>
          <w:sz w:val="24"/>
        </w:rPr>
        <w:t>Перечень медицинских организаций, а также маршрутизация на медицинскую реабилитацию на всех этапах регламентирована действующими приказами министерства здравоохранения Нижегородской области.</w:t>
      </w:r>
    </w:p>
    <w:p>
      <w:pPr>
        <w:pStyle w:val="ConsPlusNormal"/>
        <w:jc w:val="both"/>
        <w:rPr/>
      </w:pPr>
      <w:r>
        <w:rPr/>
      </w:r>
    </w:p>
    <w:p>
      <w:pPr>
        <w:pStyle w:val="ConsPlusTitle"/>
        <w:numPr>
          <w:ilvl w:val="0"/>
          <w:numId w:val="0"/>
        </w:numPr>
        <w:jc w:val="center"/>
        <w:outlineLvl w:val="2"/>
        <w:rPr/>
      </w:pPr>
      <w:r>
        <w:rPr>
          <w:sz w:val="24"/>
        </w:rPr>
        <w:t>8.7. Порядок предоставления медицинской помощи по всем видам</w:t>
      </w:r>
    </w:p>
    <w:p>
      <w:pPr>
        <w:pStyle w:val="ConsPlusTitle"/>
        <w:jc w:val="center"/>
        <w:rPr/>
      </w:pPr>
      <w:r>
        <w:rPr>
          <w:sz w:val="24"/>
        </w:rPr>
        <w:t>ее оказания ветеранам боевых действий, принимавших участие</w:t>
      </w:r>
    </w:p>
    <w:p>
      <w:pPr>
        <w:pStyle w:val="ConsPlusTitle"/>
        <w:jc w:val="center"/>
        <w:rPr/>
      </w:pPr>
      <w:r>
        <w:rPr>
          <w:sz w:val="24"/>
        </w:rPr>
        <w:t>(содействовавших выполнению задач) в специальной военной</w:t>
      </w:r>
    </w:p>
    <w:p>
      <w:pPr>
        <w:pStyle w:val="ConsPlusTitle"/>
        <w:jc w:val="center"/>
        <w:rPr/>
      </w:pPr>
      <w:r>
        <w:rPr>
          <w:sz w:val="24"/>
        </w:rPr>
        <w:t>операции, уволенным с военной службы</w:t>
      </w:r>
    </w:p>
    <w:p>
      <w:pPr>
        <w:pStyle w:val="ConsPlusNormal"/>
        <w:jc w:val="both"/>
        <w:rPr/>
      </w:pPr>
      <w:r>
        <w:rPr/>
      </w:r>
    </w:p>
    <w:p>
      <w:pPr>
        <w:pStyle w:val="ConsPlusNormal"/>
        <w:ind w:firstLine="540"/>
        <w:jc w:val="both"/>
        <w:rPr/>
      </w:pPr>
      <w:r>
        <w:rPr>
          <w:sz w:val="24"/>
        </w:rPr>
        <w:t xml:space="preserve">Оказание медицинской помощи по всем видам ее оказания, а также получение лекарственных препаратов, ветеранам боевых действий, принимавших участие (содействовавших выполнению задач) в специальной военной операции, уволенным с военной службы (службы, работы), в медицинских организациях, участвующих в реализации Программы, осуществляется в рамках Программы в соответствии с приказами Министерства здравоохранения Российской Федерации, министерства здравоохранения Нижегородской области во внеочередном порядке в соответствии с Порядком оказания медицинской помощи отдельным категориям ветеранов боевых действий </w:t>
      </w:r>
      <w:hyperlink w:anchor="P109" w:tgtFrame="II. Перечень видов, форм и условий предоставления">
        <w:r>
          <w:rPr>
            <w:color w:val="0000FF"/>
            <w:sz w:val="24"/>
          </w:rPr>
          <w:t>раздела II</w:t>
        </w:r>
      </w:hyperlink>
      <w:r>
        <w:rPr>
          <w:sz w:val="24"/>
        </w:rPr>
        <w:t xml:space="preserve"> Программы.</w:t>
      </w:r>
    </w:p>
    <w:p>
      <w:pPr>
        <w:pStyle w:val="ConsPlusNormal"/>
        <w:spacing w:before="240" w:after="0"/>
        <w:ind w:firstLine="540"/>
        <w:jc w:val="both"/>
        <w:rPr/>
      </w:pPr>
      <w:r>
        <w:rPr>
          <w:sz w:val="24"/>
        </w:rPr>
        <w:t xml:space="preserve">Порядок реализации установленного законодательством Российской Федерации права внеочередного оказания медицинской помощи установлен </w:t>
      </w:r>
      <w:hyperlink w:anchor="P1996" w:tgtFrame="8.2. Порядок реализации установленного законодательством">
        <w:r>
          <w:rPr>
            <w:color w:val="0000FF"/>
            <w:sz w:val="24"/>
          </w:rPr>
          <w:t>пунктом 8.2</w:t>
        </w:r>
      </w:hyperlink>
      <w:r>
        <w:rPr>
          <w:sz w:val="24"/>
        </w:rPr>
        <w:t xml:space="preserve"> настоящего раздела.</w:t>
      </w:r>
    </w:p>
    <w:p>
      <w:pPr>
        <w:pStyle w:val="ConsPlusNormal"/>
        <w:jc w:val="both"/>
        <w:rPr/>
      </w:pPr>
      <w:r>
        <w:rPr/>
      </w:r>
    </w:p>
    <w:p>
      <w:pPr>
        <w:pStyle w:val="ConsPlusTitle"/>
        <w:numPr>
          <w:ilvl w:val="0"/>
          <w:numId w:val="0"/>
        </w:numPr>
        <w:jc w:val="center"/>
        <w:outlineLvl w:val="2"/>
        <w:rPr/>
      </w:pPr>
      <w:r>
        <w:rPr>
          <w:sz w:val="24"/>
        </w:rPr>
        <w:t>8.8. Порядок обеспечения граждан, в том числе детей,</w:t>
      </w:r>
    </w:p>
    <w:p>
      <w:pPr>
        <w:pStyle w:val="ConsPlusTitle"/>
        <w:jc w:val="center"/>
        <w:rPr/>
      </w:pPr>
      <w:r>
        <w:rPr>
          <w:sz w:val="24"/>
        </w:rPr>
        <w:t>в рамках оказания паллиативной медицинской помощи</w:t>
      </w:r>
    </w:p>
    <w:p>
      <w:pPr>
        <w:pStyle w:val="ConsPlusTitle"/>
        <w:jc w:val="center"/>
        <w:rPr/>
      </w:pPr>
      <w:r>
        <w:rPr>
          <w:sz w:val="24"/>
        </w:rPr>
        <w:t>для использования на дому медицинскими изделиями,</w:t>
      </w:r>
    </w:p>
    <w:p>
      <w:pPr>
        <w:pStyle w:val="ConsPlusTitle"/>
        <w:jc w:val="center"/>
        <w:rPr/>
      </w:pPr>
      <w:r>
        <w:rPr>
          <w:sz w:val="24"/>
        </w:rPr>
        <w:t>предназначенными для поддержания функций органов и систем</w:t>
      </w:r>
    </w:p>
    <w:p>
      <w:pPr>
        <w:pStyle w:val="ConsPlusTitle"/>
        <w:jc w:val="center"/>
        <w:rPr/>
      </w:pPr>
      <w:r>
        <w:rPr>
          <w:sz w:val="24"/>
        </w:rPr>
        <w:t>организма человека, а также наркотическими лекарственными</w:t>
      </w:r>
    </w:p>
    <w:p>
      <w:pPr>
        <w:pStyle w:val="ConsPlusTitle"/>
        <w:jc w:val="center"/>
        <w:rPr/>
      </w:pPr>
      <w:r>
        <w:rPr>
          <w:sz w:val="24"/>
        </w:rPr>
        <w:t>препаратами и психотропными лекарственными препаратами</w:t>
      </w:r>
    </w:p>
    <w:p>
      <w:pPr>
        <w:pStyle w:val="ConsPlusTitle"/>
        <w:jc w:val="center"/>
        <w:rPr/>
      </w:pPr>
      <w:r>
        <w:rPr>
          <w:sz w:val="24"/>
        </w:rPr>
        <w:t>при посещениях на дому</w:t>
      </w:r>
    </w:p>
    <w:p>
      <w:pPr>
        <w:pStyle w:val="ConsPlusNormal"/>
        <w:jc w:val="both"/>
        <w:rPr/>
      </w:pPr>
      <w:r>
        <w:rPr/>
      </w:r>
    </w:p>
    <w:p>
      <w:pPr>
        <w:pStyle w:val="ConsPlusNormal"/>
        <w:ind w:firstLine="540"/>
        <w:jc w:val="both"/>
        <w:rPr/>
      </w:pPr>
      <w:r>
        <w:rPr>
          <w:sz w:val="24"/>
        </w:rPr>
        <w:t>Обеспечение граждан, в том числе детей,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 осуществляется в соответствии с приказом министерства здравоохранения Нижегородской области. Порядок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 устанавливается Министерством здравоохранения Российской Федерации.</w:t>
      </w:r>
    </w:p>
    <w:p>
      <w:pPr>
        <w:pStyle w:val="ConsPlusNormal"/>
        <w:spacing w:before="240" w:after="0"/>
        <w:ind w:firstLine="540"/>
        <w:jc w:val="both"/>
        <w:rPr/>
      </w:pPr>
      <w:r>
        <w:rPr>
          <w:sz w:val="24"/>
        </w:rPr>
        <w:t>Порядок назначения наркотических лекарственных препаратов и психотропных лекарственных препаратов и обеспечения ими в рамках оказания паллиативной медицинской помощи при посещениях на дому осуществляется в соответствии с приказом Министерства здравоохранения Российской Федерации.</w:t>
      </w:r>
    </w:p>
    <w:p>
      <w:pPr>
        <w:pStyle w:val="ConsPlusNormal"/>
        <w:jc w:val="both"/>
        <w:rPr/>
      </w:pPr>
      <w:r>
        <w:rPr/>
      </w:r>
    </w:p>
    <w:p>
      <w:pPr>
        <w:pStyle w:val="ConsPlusTitle"/>
        <w:numPr>
          <w:ilvl w:val="0"/>
          <w:numId w:val="0"/>
        </w:numPr>
        <w:jc w:val="center"/>
        <w:outlineLvl w:val="2"/>
        <w:rPr/>
      </w:pPr>
      <w:r>
        <w:rPr>
          <w:sz w:val="24"/>
        </w:rPr>
        <w:t>8.9. Порядок взаимодействия с референс-центрами Министерства</w:t>
      </w:r>
    </w:p>
    <w:p>
      <w:pPr>
        <w:pStyle w:val="ConsPlusTitle"/>
        <w:jc w:val="center"/>
        <w:rPr/>
      </w:pPr>
      <w:r>
        <w:rPr>
          <w:sz w:val="24"/>
        </w:rPr>
        <w:t>здравоохранения Российской Федерации, созданными в целях</w:t>
      </w:r>
    </w:p>
    <w:p>
      <w:pPr>
        <w:pStyle w:val="ConsPlusTitle"/>
        <w:jc w:val="center"/>
        <w:rPr/>
      </w:pPr>
      <w:r>
        <w:rPr>
          <w:sz w:val="24"/>
        </w:rPr>
        <w:t>предупреждения распространения биологических угроз</w:t>
      </w:r>
    </w:p>
    <w:p>
      <w:pPr>
        <w:pStyle w:val="ConsPlusTitle"/>
        <w:jc w:val="center"/>
        <w:rPr/>
      </w:pPr>
      <w:r>
        <w:rPr>
          <w:sz w:val="24"/>
        </w:rPr>
        <w:t>(опасностей), а также порядок взаимодействия</w:t>
      </w:r>
    </w:p>
    <w:p>
      <w:pPr>
        <w:pStyle w:val="ConsPlusTitle"/>
        <w:jc w:val="center"/>
        <w:rPr/>
      </w:pPr>
      <w:r>
        <w:rPr>
          <w:sz w:val="24"/>
        </w:rPr>
        <w:t>с референс-центрами иммунохимических, патоморфологических</w:t>
      </w:r>
    </w:p>
    <w:p>
      <w:pPr>
        <w:pStyle w:val="ConsPlusTitle"/>
        <w:jc w:val="center"/>
        <w:rPr/>
      </w:pPr>
      <w:r>
        <w:rPr>
          <w:sz w:val="24"/>
        </w:rPr>
        <w:t>и лучевых методов исследований, функционирующими на базе</w:t>
      </w:r>
    </w:p>
    <w:p>
      <w:pPr>
        <w:pStyle w:val="ConsPlusTitle"/>
        <w:jc w:val="center"/>
        <w:rPr/>
      </w:pPr>
      <w:r>
        <w:rPr>
          <w:sz w:val="24"/>
        </w:rPr>
        <w:t>медицинских организаций, подведомственных Министерству</w:t>
      </w:r>
    </w:p>
    <w:p>
      <w:pPr>
        <w:pStyle w:val="ConsPlusTitle"/>
        <w:jc w:val="center"/>
        <w:rPr/>
      </w:pPr>
      <w:r>
        <w:rPr>
          <w:sz w:val="24"/>
        </w:rPr>
        <w:t>здравоохранения Российской Федерации</w:t>
      </w:r>
    </w:p>
    <w:p>
      <w:pPr>
        <w:pStyle w:val="ConsPlusNormal"/>
        <w:jc w:val="both"/>
        <w:rPr/>
      </w:pPr>
      <w:r>
        <w:rPr/>
      </w:r>
    </w:p>
    <w:p>
      <w:pPr>
        <w:pStyle w:val="ConsPlusNormal"/>
        <w:ind w:firstLine="540"/>
        <w:jc w:val="both"/>
        <w:rPr/>
      </w:pPr>
      <w:r>
        <w:rPr>
          <w:sz w:val="24"/>
        </w:rPr>
        <w:t>Взаимодействие с референс-центрами Министерства здравоохранения Российской Федерации, созданными в целях предупреждения распространения биологических угроз (опасностей), и с референс-центрами иммунохимических, патоморфологических и лучевых методов исследований, функционирующими на базе медицинских организаций, подведомственных Министерству здравоохранения Российской Федерации, осуществляется медицинскими организациями Нижегородской области в соответствии с приказами Министерства здравоохранения Российской Федерации от 25 декабря 2020 г. N 1372 "Об организации функционирования референс-центров иммуногистохимических, патоморфологических и лучевых методов исследований на базе медицинских организаций, подведомственных Министерству здравоохранения Российской Федерации", от 14 октября 2022 г. N 671н "Об утверждении Порядка организации деятельности референс-центров Министерства здравоохранения Российской Федерации, создаваемых на базе медицинских и иных организаций, в целях предупреждения распространения биологических угроз (опасностей)", а также приказами министерства здравоохранения Нижегородской области.</w:t>
      </w:r>
    </w:p>
    <w:p>
      <w:pPr>
        <w:pStyle w:val="ConsPlusNormal"/>
        <w:jc w:val="both"/>
        <w:rPr/>
      </w:pPr>
      <w:r>
        <w:rPr/>
      </w:r>
    </w:p>
    <w:p>
      <w:pPr>
        <w:pStyle w:val="ConsPlusTitle"/>
        <w:numPr>
          <w:ilvl w:val="0"/>
          <w:numId w:val="0"/>
        </w:numPr>
        <w:jc w:val="center"/>
        <w:outlineLvl w:val="2"/>
        <w:rPr/>
      </w:pPr>
      <w:r>
        <w:rPr>
          <w:sz w:val="24"/>
        </w:rPr>
        <w:t>8.10. Перечень мероприятий по профилактике заболеваний</w:t>
      </w:r>
    </w:p>
    <w:p>
      <w:pPr>
        <w:pStyle w:val="ConsPlusTitle"/>
        <w:jc w:val="center"/>
        <w:rPr/>
      </w:pPr>
      <w:r>
        <w:rPr>
          <w:sz w:val="24"/>
        </w:rPr>
        <w:t>и формированию здорового образа жизни, осуществляемых</w:t>
      </w:r>
    </w:p>
    <w:p>
      <w:pPr>
        <w:pStyle w:val="ConsPlusTitle"/>
        <w:jc w:val="center"/>
        <w:rPr/>
      </w:pPr>
      <w:r>
        <w:rPr>
          <w:sz w:val="24"/>
        </w:rPr>
        <w:t>в рамках Программы, включая меры по профилактике</w:t>
      </w:r>
    </w:p>
    <w:p>
      <w:pPr>
        <w:pStyle w:val="ConsPlusTitle"/>
        <w:jc w:val="center"/>
        <w:rPr/>
      </w:pPr>
      <w:r>
        <w:rPr>
          <w:sz w:val="24"/>
        </w:rPr>
        <w:t>распространения ВИЧ-инфекции и гепатита C</w:t>
      </w:r>
    </w:p>
    <w:p>
      <w:pPr>
        <w:pStyle w:val="ConsPlusNormal"/>
        <w:jc w:val="both"/>
        <w:rPr/>
      </w:pPr>
      <w:r>
        <w:rPr/>
      </w:r>
    </w:p>
    <w:p>
      <w:pPr>
        <w:pStyle w:val="ConsPlusNormal"/>
        <w:ind w:firstLine="540"/>
        <w:jc w:val="both"/>
        <w:rPr/>
      </w:pPr>
      <w:r>
        <w:rPr>
          <w:sz w:val="24"/>
        </w:rPr>
        <w:t>В рамках Программы осуществляются следующие мероприятия по профилактике заболеваний и формированию здорового образа жизни:</w:t>
      </w:r>
    </w:p>
    <w:p>
      <w:pPr>
        <w:pStyle w:val="ConsPlusNormal"/>
        <w:spacing w:before="240" w:after="0"/>
        <w:ind w:firstLine="540"/>
        <w:jc w:val="both"/>
        <w:rPr/>
      </w:pPr>
      <w:r>
        <w:rPr>
          <w:sz w:val="24"/>
        </w:rPr>
        <w:t>- профилактические медицинские осмотры и диспансеризация определенных групп взрослого населения (в возрасте 18 лет и старше), (включая углубленную диспансеризацию и диспансеризацию граждан репродуктивного возраста по оценке репродуктивного здоровья), в том числе по месту работы и учебы; в том числе по месту нахождения мобильной медицинской бригады;</w:t>
      </w:r>
    </w:p>
    <w:p>
      <w:pPr>
        <w:pStyle w:val="ConsPlusNormal"/>
        <w:spacing w:before="240" w:after="0"/>
        <w:ind w:firstLine="540"/>
        <w:jc w:val="both"/>
        <w:rPr/>
      </w:pPr>
      <w:r>
        <w:rPr>
          <w:sz w:val="24"/>
        </w:rPr>
        <w:t>- профилактические медицинские осмотры несовершеннолетних, в том числе профилактические медицинские осмотры в связи с занятиями физической культурой и спортом, а также при поступлении в образовательные организации и в период обучения в них;</w:t>
      </w:r>
    </w:p>
    <w:p>
      <w:pPr>
        <w:pStyle w:val="ConsPlusNormal"/>
        <w:spacing w:before="240" w:after="0"/>
        <w:ind w:firstLine="540"/>
        <w:jc w:val="both"/>
        <w:rPr/>
      </w:pPr>
      <w:r>
        <w:rPr>
          <w:sz w:val="24"/>
        </w:rPr>
        <w:t>- диспансеризация пребывающих в стационарных учреждениях детей-сирот и детей, находящихся в трудной жизненной ситуации, а также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детей-сирот и детей, оставшихся без попечения родителей, помещаемых под надзор в организацию для сирот и детей, оставшихся без попечения родителей;</w:t>
      </w:r>
    </w:p>
    <w:p>
      <w:pPr>
        <w:pStyle w:val="ConsPlusNormal"/>
        <w:spacing w:before="240" w:after="0"/>
        <w:ind w:firstLine="540"/>
        <w:jc w:val="both"/>
        <w:rPr/>
      </w:pPr>
      <w:r>
        <w:rPr>
          <w:sz w:val="24"/>
        </w:rPr>
        <w:t>- диспансерное наблюдение женщин в период беременности;</w:t>
      </w:r>
    </w:p>
    <w:p>
      <w:pPr>
        <w:pStyle w:val="ConsPlusNormal"/>
        <w:spacing w:before="240" w:after="0"/>
        <w:ind w:firstLine="540"/>
        <w:jc w:val="both"/>
        <w:rPr/>
      </w:pPr>
      <w:r>
        <w:rPr>
          <w:sz w:val="24"/>
        </w:rPr>
        <w:t xml:space="preserve">- диспансерное наблюдение граждан, страдающих социально значимыми заболеваниями и заболеваниями, представляющими опасность для окружающих (в соответствии с </w:t>
      </w:r>
      <w:hyperlink r:id="rId74" w:tgtFrame="Постановление Правительства РФ от 01.12.2004 N 715 (ред. от 31.01.2020) Об утверждении перечня социально значимых заболеваний и перечня заболеваний, представляющих опасность для окружающих">
        <w:r>
          <w:rPr>
            <w:color w:val="0000FF"/>
            <w:sz w:val="24"/>
          </w:rPr>
          <w:t>постановлением</w:t>
        </w:r>
      </w:hyperlink>
      <w:r>
        <w:rPr>
          <w:sz w:val="24"/>
        </w:rPr>
        <w:t xml:space="preserve"> Правительства Российской Федерации от 1 декабря 2004 г. N 715 "Об утверждении перечня социально значимых заболеваний и перечня заболеваний, представляющих опасность для окружающих"), а также лиц, страдающих хроническими заболеваниями, функциональными расстройствами, иными состояниями, в том числе, диспансерное наблюдение работающих граждан по месту осуществления служебной деятельности;</w:t>
      </w:r>
    </w:p>
    <w:p>
      <w:pPr>
        <w:pStyle w:val="ConsPlusNormal"/>
        <w:spacing w:before="240" w:after="0"/>
        <w:ind w:firstLine="540"/>
        <w:jc w:val="both"/>
        <w:rPr/>
      </w:pPr>
      <w:r>
        <w:rPr>
          <w:sz w:val="24"/>
        </w:rPr>
        <w:t>- проведение профилактических прививок в соответствии с национальным календарем профилактических прививок и профилактических прививок по эпидемическим показаниям;</w:t>
      </w:r>
    </w:p>
    <w:p>
      <w:pPr>
        <w:pStyle w:val="ConsPlusNormal"/>
        <w:spacing w:before="240" w:after="0"/>
        <w:ind w:firstLine="540"/>
        <w:jc w:val="both"/>
        <w:rPr/>
      </w:pPr>
      <w:r>
        <w:rPr>
          <w:sz w:val="24"/>
        </w:rPr>
        <w:t>- формирование мотивации к ведению здорового образа жизни, включая здоровое питание и отказ от вредных привычек, в медицинских организациях, в том числе в центрах здоровья (для взрослого и детского населения), кабинетах и отделениях медицинской профилактики, включая обучение основам здорового образа жизни, в том числе в школах здоровья;</w:t>
      </w:r>
    </w:p>
    <w:p>
      <w:pPr>
        <w:pStyle w:val="ConsPlusNormal"/>
        <w:spacing w:before="240" w:after="0"/>
        <w:ind w:firstLine="540"/>
        <w:jc w:val="both"/>
        <w:rPr/>
      </w:pPr>
      <w:r>
        <w:rPr>
          <w:sz w:val="24"/>
        </w:rPr>
        <w:t>- информирование о проведении профилактического медицинского осмотра и диспансеризации, в том числе, диспансерное наблюдение на рабочих местах и по месту нахождения мобильной медицинской бригады, их целях, а также проведение разъяснительной работы и мотивирование граждан к прохождению профилактического медицинского осмотра, диспансеризации;</w:t>
      </w:r>
    </w:p>
    <w:p>
      <w:pPr>
        <w:pStyle w:val="ConsPlusNormal"/>
        <w:spacing w:before="240" w:after="0"/>
        <w:ind w:firstLine="540"/>
        <w:jc w:val="both"/>
        <w:rPr/>
      </w:pPr>
      <w:r>
        <w:rPr>
          <w:sz w:val="24"/>
        </w:rPr>
        <w:t>- информирование (консультирование) по вопросам профилактики различных заболеваний, пропаганде здорового образа жизни, отказу от вредных привычек;</w:t>
      </w:r>
    </w:p>
    <w:p>
      <w:pPr>
        <w:pStyle w:val="ConsPlusNormal"/>
        <w:spacing w:before="240" w:after="0"/>
        <w:ind w:firstLine="540"/>
        <w:jc w:val="both"/>
        <w:rPr/>
      </w:pPr>
      <w:r>
        <w:rPr>
          <w:sz w:val="24"/>
        </w:rPr>
        <w:t>- информирование населения о факторах, способствующих укреплению здоровья, и о факторах, оказывающих на него вредное влияние;</w:t>
      </w:r>
    </w:p>
    <w:p>
      <w:pPr>
        <w:pStyle w:val="ConsPlusNormal"/>
        <w:spacing w:before="240" w:after="0"/>
        <w:ind w:firstLine="540"/>
        <w:jc w:val="both"/>
        <w:rPr/>
      </w:pPr>
      <w:r>
        <w:rPr>
          <w:sz w:val="24"/>
        </w:rPr>
        <w:t>- консультирование по вопросам сохранения и укрепления здоровья, профилактике заболеваний;</w:t>
      </w:r>
    </w:p>
    <w:p>
      <w:pPr>
        <w:pStyle w:val="ConsPlusNormal"/>
        <w:spacing w:before="240" w:after="0"/>
        <w:ind w:firstLine="540"/>
        <w:jc w:val="both"/>
        <w:rPr/>
      </w:pPr>
      <w:r>
        <w:rPr>
          <w:sz w:val="24"/>
        </w:rPr>
        <w:t>- проведение информационно-коммуникационной кампании по вопросам профилактики ВИЧ-инфекции и гепатита С в группах населения с повышенным риском инфицирования на основе межведомственного взаимодействия;</w:t>
      </w:r>
    </w:p>
    <w:p>
      <w:pPr>
        <w:pStyle w:val="ConsPlusNormal"/>
        <w:spacing w:before="240" w:after="0"/>
        <w:ind w:firstLine="540"/>
        <w:jc w:val="both"/>
        <w:rPr/>
      </w:pPr>
      <w:r>
        <w:rPr>
          <w:sz w:val="24"/>
        </w:rPr>
        <w:t>- организация выездных форм работы по информированию и медицинскому освидетельствованию на ВИЧ-инфекцию, в том числе в группах населения с повышенным риском инфицирования;</w:t>
      </w:r>
    </w:p>
    <w:p>
      <w:pPr>
        <w:pStyle w:val="ConsPlusNormal"/>
        <w:spacing w:before="240" w:after="0"/>
        <w:ind w:firstLine="540"/>
        <w:jc w:val="both"/>
        <w:rPr/>
      </w:pPr>
      <w:r>
        <w:rPr>
          <w:sz w:val="24"/>
        </w:rPr>
        <w:t>- проведение мероприятий по раннему выявлению и профилактике ВИЧ-инфекции и гепатита С, а также повышению настороженности населения в отношении ВИЧ-инфекции и гепатита С;</w:t>
      </w:r>
    </w:p>
    <w:p>
      <w:pPr>
        <w:pStyle w:val="ConsPlusNormal"/>
        <w:spacing w:before="240" w:after="0"/>
        <w:ind w:firstLine="540"/>
        <w:jc w:val="both"/>
        <w:rPr/>
      </w:pPr>
      <w:r>
        <w:rPr>
          <w:sz w:val="24"/>
        </w:rPr>
        <w:t>- проведение постоянной работы по профилактике заражения и распространения ВИЧ-инфекции и гепатита С среди медицинских работников;</w:t>
      </w:r>
    </w:p>
    <w:p>
      <w:pPr>
        <w:pStyle w:val="ConsPlusNormal"/>
        <w:spacing w:before="240" w:after="0"/>
        <w:ind w:firstLine="540"/>
        <w:jc w:val="both"/>
        <w:rPr/>
      </w:pPr>
      <w:r>
        <w:rPr>
          <w:sz w:val="24"/>
        </w:rPr>
        <w:t>- диспансерное наблюдение граждан, страдающих ВИЧ-инфекцией и гепатитом C.</w:t>
      </w:r>
    </w:p>
    <w:p>
      <w:pPr>
        <w:pStyle w:val="ConsPlusNormal"/>
        <w:jc w:val="both"/>
        <w:rPr/>
      </w:pPr>
      <w:r>
        <w:rPr/>
      </w:r>
    </w:p>
    <w:p>
      <w:pPr>
        <w:pStyle w:val="ConsPlusTitle"/>
        <w:numPr>
          <w:ilvl w:val="0"/>
          <w:numId w:val="0"/>
        </w:numPr>
        <w:jc w:val="center"/>
        <w:outlineLvl w:val="2"/>
        <w:rPr/>
      </w:pPr>
      <w:r>
        <w:rPr>
          <w:sz w:val="24"/>
        </w:rPr>
        <w:t>8.11. Перечень медицинских организаций, участвующих</w:t>
      </w:r>
    </w:p>
    <w:p>
      <w:pPr>
        <w:pStyle w:val="ConsPlusTitle"/>
        <w:jc w:val="center"/>
        <w:rPr/>
      </w:pPr>
      <w:r>
        <w:rPr>
          <w:sz w:val="24"/>
        </w:rPr>
        <w:t>в реализации Программы, в том числе Территориальной</w:t>
      </w:r>
    </w:p>
    <w:p>
      <w:pPr>
        <w:pStyle w:val="ConsPlusTitle"/>
        <w:jc w:val="center"/>
        <w:rPr/>
      </w:pPr>
      <w:r>
        <w:rPr>
          <w:sz w:val="24"/>
        </w:rPr>
        <w:t>программы ОМС, с указанием медицинских организаций,</w:t>
      </w:r>
    </w:p>
    <w:p>
      <w:pPr>
        <w:pStyle w:val="ConsPlusTitle"/>
        <w:jc w:val="center"/>
        <w:rPr/>
      </w:pPr>
      <w:r>
        <w:rPr>
          <w:sz w:val="24"/>
        </w:rPr>
        <w:t>проводящих профилактические медицинские осмотры, в том</w:t>
      </w:r>
    </w:p>
    <w:p>
      <w:pPr>
        <w:pStyle w:val="ConsPlusTitle"/>
        <w:jc w:val="center"/>
        <w:rPr/>
      </w:pPr>
      <w:r>
        <w:rPr>
          <w:sz w:val="24"/>
        </w:rPr>
        <w:t>числе в рамках диспансеризации, в том числе углубленной</w:t>
      </w:r>
    </w:p>
    <w:p>
      <w:pPr>
        <w:pStyle w:val="ConsPlusTitle"/>
        <w:jc w:val="center"/>
        <w:rPr/>
      </w:pPr>
      <w:r>
        <w:rPr>
          <w:sz w:val="24"/>
        </w:rPr>
        <w:t>и диспансеризации для оценки репродуктивного здоровья</w:t>
      </w:r>
    </w:p>
    <w:p>
      <w:pPr>
        <w:pStyle w:val="ConsPlusTitle"/>
        <w:jc w:val="center"/>
        <w:rPr/>
      </w:pPr>
      <w:r>
        <w:rPr>
          <w:sz w:val="24"/>
        </w:rPr>
        <w:t>женщин и мужчин</w:t>
      </w:r>
    </w:p>
    <w:p>
      <w:pPr>
        <w:pStyle w:val="ConsPlusNormal"/>
        <w:jc w:val="both"/>
        <w:rPr/>
      </w:pPr>
      <w:r>
        <w:rPr/>
      </w:r>
    </w:p>
    <w:p>
      <w:pPr>
        <w:pStyle w:val="ConsPlusNormal"/>
        <w:ind w:firstLine="540"/>
        <w:jc w:val="both"/>
        <w:rPr/>
      </w:pPr>
      <w:hyperlink w:anchor="P33380" w:tgtFrame="ПЕРЕЧЕНЬ">
        <w:r>
          <w:rPr>
            <w:color w:val="0000FF"/>
            <w:sz w:val="24"/>
          </w:rPr>
          <w:t>Перечень</w:t>
        </w:r>
      </w:hyperlink>
      <w:r>
        <w:rPr>
          <w:sz w:val="24"/>
        </w:rPr>
        <w:t xml:space="preserve"> медицинских организаций, участвующих в реализации Программы, в том числе Территориальной программы ОМС, с указанием медицинских организаций, проводящих профилактические медицинские осмотры, в том числе в рамках диспансеризации, в том числе углубленной, и диспансеризации для оценки репродуктивного здоровья женщин и мужчин установлен приложением 4 к Программе.</w:t>
      </w:r>
    </w:p>
    <w:p>
      <w:pPr>
        <w:pStyle w:val="ConsPlusNormal"/>
        <w:jc w:val="both"/>
        <w:rPr/>
      </w:pPr>
      <w:r>
        <w:rPr/>
      </w:r>
    </w:p>
    <w:p>
      <w:pPr>
        <w:pStyle w:val="ConsPlusTitle"/>
        <w:numPr>
          <w:ilvl w:val="0"/>
          <w:numId w:val="0"/>
        </w:numPr>
        <w:jc w:val="center"/>
        <w:outlineLvl w:val="2"/>
        <w:rPr/>
      </w:pPr>
      <w:r>
        <w:rPr>
          <w:sz w:val="24"/>
        </w:rPr>
        <w:t>8.12. Условия предоставления медицинской помощи</w:t>
      </w:r>
    </w:p>
    <w:p>
      <w:pPr>
        <w:pStyle w:val="ConsPlusNormal"/>
        <w:jc w:val="both"/>
        <w:rPr/>
      </w:pPr>
      <w:r>
        <w:rPr/>
      </w:r>
    </w:p>
    <w:p>
      <w:pPr>
        <w:pStyle w:val="ConsPlusNormal"/>
        <w:ind w:firstLine="540"/>
        <w:jc w:val="both"/>
        <w:rPr/>
      </w:pPr>
      <w:r>
        <w:rPr>
          <w:sz w:val="24"/>
        </w:rPr>
        <w:t>1. При оказании первичной медико-санитарной помощи в медицинских организациях объем диагностических и лечебных мероприятий для конкретного пациента определяется лечащим врачом на основе клинических рекомендаций.</w:t>
      </w:r>
    </w:p>
    <w:p>
      <w:pPr>
        <w:pStyle w:val="ConsPlusNormal"/>
        <w:spacing w:before="240" w:after="0"/>
        <w:ind w:firstLine="540"/>
        <w:jc w:val="both"/>
        <w:rPr/>
      </w:pPr>
      <w:r>
        <w:rPr>
          <w:sz w:val="24"/>
        </w:rPr>
        <w:t>Предполагается совпадение времени приема врача со временем работы основных кабинетов и служб, обеспечивающих консультации, исследования, процедуры, регламентированное режимом работы медицинской организации.</w:t>
      </w:r>
    </w:p>
    <w:p>
      <w:pPr>
        <w:pStyle w:val="ConsPlusNormal"/>
        <w:spacing w:before="240" w:after="0"/>
        <w:ind w:firstLine="540"/>
        <w:jc w:val="both"/>
        <w:rPr/>
      </w:pPr>
      <w:r>
        <w:rPr>
          <w:sz w:val="24"/>
        </w:rPr>
        <w:t>К основным кабинетам и службам медицинской организации относятся такие, которые необходимы для своевременной постановки диагноза (ЭКГ-кабинет, клиническо-биохимическая лаборатория, рентген-кабинет, кабинет УЗИ-диагностики и другие).</w:t>
      </w:r>
    </w:p>
    <w:p>
      <w:pPr>
        <w:pStyle w:val="ConsPlusNormal"/>
        <w:spacing w:before="240" w:after="0"/>
        <w:ind w:firstLine="540"/>
        <w:jc w:val="both"/>
        <w:rPr/>
      </w:pPr>
      <w:r>
        <w:rPr>
          <w:sz w:val="24"/>
        </w:rPr>
        <w:t>2. Порядок организации приема, вызова врача на дом и режим работы регламентируются внутренними правилами работы медицинской организации. Правила утверждаются приказом руководителя медицинской организации. Ознакомление с этими правилами должно быть доступно каждому пациенту (наличие информации на стендах, сайте в информационно-телекоммуникационной сети "Интернет" и т.д.).</w:t>
      </w:r>
    </w:p>
    <w:p>
      <w:pPr>
        <w:pStyle w:val="ConsPlusNormal"/>
        <w:spacing w:before="240" w:after="0"/>
        <w:ind w:firstLine="540"/>
        <w:jc w:val="both"/>
        <w:rPr/>
      </w:pPr>
      <w:r>
        <w:rPr>
          <w:sz w:val="24"/>
        </w:rPr>
        <w:t>В случаях, если такие правила не обеспечивают права граждан на доступность получения медицинской помощи, они должны быть откорректированы администрацией медицинской организации с учетом требований министерства здравоохранения Нижегородской области, Территориального фонда обязательного медицинского страхования Нижегородской области, других, имеющих на то право, органов.</w:t>
      </w:r>
    </w:p>
    <w:p>
      <w:pPr>
        <w:pStyle w:val="ConsPlusNormal"/>
        <w:spacing w:before="240" w:after="0"/>
        <w:ind w:firstLine="540"/>
        <w:jc w:val="both"/>
        <w:rPr/>
      </w:pPr>
      <w:r>
        <w:rPr>
          <w:sz w:val="24"/>
        </w:rPr>
        <w:t>3. Медицинские карты пациентов, получающих медицинскую помощь в амбулаторных условиях (форма N 025/у), хранятся в регистратуре медицинской организации (картохранилище), за исключением консультативных поликлиник.</w:t>
      </w:r>
    </w:p>
    <w:p>
      <w:pPr>
        <w:pStyle w:val="ConsPlusNormal"/>
        <w:spacing w:before="240" w:after="0"/>
        <w:ind w:firstLine="540"/>
        <w:jc w:val="both"/>
        <w:rPr/>
      </w:pPr>
      <w:r>
        <w:rPr>
          <w:sz w:val="24"/>
        </w:rPr>
        <w:t>В консультативных поликлиниках сведения о пациентах оформляются в журнале консультативных заключений, форма которого утверждается приказом министерства здравоохранения Нижегородской области.</w:t>
      </w:r>
    </w:p>
    <w:p>
      <w:pPr>
        <w:pStyle w:val="ConsPlusNormal"/>
        <w:spacing w:before="240" w:after="0"/>
        <w:ind w:firstLine="540"/>
        <w:jc w:val="both"/>
        <w:rPr/>
      </w:pPr>
      <w:r>
        <w:rPr>
          <w:sz w:val="24"/>
        </w:rPr>
        <w:t>Работники медицинских организаций обеспечивают доставку медицинских карт пациентов, получающих медицинскую помощь в амбулаторных условиях, по месту назначения при необходимости их использования внутри медицинской организации и несут ответственность за их сохранность.</w:t>
      </w:r>
    </w:p>
    <w:p>
      <w:pPr>
        <w:pStyle w:val="ConsPlusNormal"/>
        <w:spacing w:before="240" w:after="0"/>
        <w:ind w:firstLine="540"/>
        <w:jc w:val="both"/>
        <w:rPr/>
      </w:pPr>
      <w:r>
        <w:rPr>
          <w:sz w:val="24"/>
        </w:rPr>
        <w:t>4. Медицинские организации обязаны обеспечить преемственность оказания медицинской помощи в выходные и праздничные дни, в период отсутствия специалистов, при необходимости оказания неотложной помощи.</w:t>
      </w:r>
    </w:p>
    <w:p>
      <w:pPr>
        <w:pStyle w:val="ConsPlusNormal"/>
        <w:spacing w:before="240" w:after="0"/>
        <w:ind w:firstLine="540"/>
        <w:jc w:val="both"/>
        <w:rPr/>
      </w:pPr>
      <w:r>
        <w:rPr>
          <w:sz w:val="24"/>
        </w:rPr>
        <w:t>5. При направлении пациента в консультативную поликлинику оформляются:</w:t>
      </w:r>
    </w:p>
    <w:p>
      <w:pPr>
        <w:pStyle w:val="ConsPlusNormal"/>
        <w:spacing w:before="240" w:after="0"/>
        <w:ind w:firstLine="540"/>
        <w:jc w:val="both"/>
        <w:rPr/>
      </w:pPr>
      <w:r>
        <w:rPr>
          <w:sz w:val="24"/>
        </w:rPr>
        <w:t>- направление установленного образца;</w:t>
      </w:r>
    </w:p>
    <w:p>
      <w:pPr>
        <w:pStyle w:val="ConsPlusNormal"/>
        <w:spacing w:before="240" w:after="0"/>
        <w:ind w:firstLine="540"/>
        <w:jc w:val="both"/>
        <w:rPr/>
      </w:pPr>
      <w:r>
        <w:rPr>
          <w:sz w:val="24"/>
        </w:rPr>
        <w:t>- выписка из медицинской карты амбулаторного больного установленной формы.</w:t>
      </w:r>
    </w:p>
    <w:p>
      <w:pPr>
        <w:pStyle w:val="ConsPlusNormal"/>
        <w:spacing w:before="240" w:after="0"/>
        <w:ind w:firstLine="540"/>
        <w:jc w:val="both"/>
        <w:rPr/>
      </w:pPr>
      <w:r>
        <w:rPr>
          <w:sz w:val="24"/>
        </w:rPr>
        <w:t>6. После консультации на руки пациенту выдается заключение по установленной форме.</w:t>
      </w:r>
    </w:p>
    <w:p>
      <w:pPr>
        <w:pStyle w:val="ConsPlusNormal"/>
        <w:spacing w:before="240" w:after="0"/>
        <w:ind w:firstLine="540"/>
        <w:jc w:val="both"/>
        <w:rPr/>
      </w:pPr>
      <w:r>
        <w:rPr>
          <w:sz w:val="24"/>
        </w:rPr>
        <w:t>7. Оказание первичной медико-санитарной помощи пациенту на дому включает:</w:t>
      </w:r>
    </w:p>
    <w:p>
      <w:pPr>
        <w:pStyle w:val="ConsPlusNormal"/>
        <w:spacing w:before="240" w:after="0"/>
        <w:ind w:firstLine="540"/>
        <w:jc w:val="both"/>
        <w:rPr/>
      </w:pPr>
      <w:r>
        <w:rPr>
          <w:sz w:val="24"/>
        </w:rPr>
        <w:t>- осмотр пациента;</w:t>
      </w:r>
    </w:p>
    <w:p>
      <w:pPr>
        <w:pStyle w:val="ConsPlusNormal"/>
        <w:spacing w:before="240" w:after="0"/>
        <w:ind w:firstLine="540"/>
        <w:jc w:val="both"/>
        <w:rPr/>
      </w:pPr>
      <w:r>
        <w:rPr>
          <w:sz w:val="24"/>
        </w:rPr>
        <w:t>- постановку предварительного диагноза, составление плана обследования и лечения, постановку клинического диагноза, решение вопроса о трудоспособности и режиме;</w:t>
      </w:r>
    </w:p>
    <w:p>
      <w:pPr>
        <w:pStyle w:val="ConsPlusNormal"/>
        <w:spacing w:before="240" w:after="0"/>
        <w:ind w:firstLine="540"/>
        <w:jc w:val="both"/>
        <w:rPr/>
      </w:pPr>
      <w:r>
        <w:rPr>
          <w:sz w:val="24"/>
        </w:rPr>
        <w:t>- оформление медицинской документации;</w:t>
      </w:r>
    </w:p>
    <w:p>
      <w:pPr>
        <w:pStyle w:val="ConsPlusNormal"/>
        <w:spacing w:before="240" w:after="0"/>
        <w:ind w:firstLine="540"/>
        <w:jc w:val="both"/>
        <w:rPr/>
      </w:pPr>
      <w:r>
        <w:rPr>
          <w:sz w:val="24"/>
        </w:rPr>
        <w:t>- представление необходимой информации о состоянии его здоровья и разъяснение порядка проведения лечебно-диагностических и профилактических мероприятий;</w:t>
      </w:r>
    </w:p>
    <w:p>
      <w:pPr>
        <w:pStyle w:val="ConsPlusNormal"/>
        <w:spacing w:before="240" w:after="0"/>
        <w:ind w:firstLine="540"/>
        <w:jc w:val="both"/>
        <w:rPr/>
      </w:pPr>
      <w:r>
        <w:rPr>
          <w:sz w:val="24"/>
        </w:rPr>
        <w:t>- организацию соответствующих профилактических и санитарно-гигиенических мероприятий.</w:t>
      </w:r>
    </w:p>
    <w:p>
      <w:pPr>
        <w:pStyle w:val="ConsPlusNormal"/>
        <w:spacing w:before="240" w:after="0"/>
        <w:ind w:firstLine="540"/>
        <w:jc w:val="both"/>
        <w:rPr/>
      </w:pPr>
      <w:r>
        <w:rPr>
          <w:sz w:val="24"/>
        </w:rPr>
        <w:t>8. При оказании амбулаторно-поликлинической помощи в условиях медицинской организации и на дому врач (фельдшер) обеспечивает:</w:t>
      </w:r>
    </w:p>
    <w:p>
      <w:pPr>
        <w:pStyle w:val="ConsPlusNormal"/>
        <w:spacing w:before="240" w:after="0"/>
        <w:ind w:firstLine="540"/>
        <w:jc w:val="both"/>
        <w:rPr/>
      </w:pPr>
      <w:r>
        <w:rPr>
          <w:sz w:val="24"/>
        </w:rPr>
        <w:t>- первичную медико-санитарную помощь (доврачебную, врачебную, специализированную), при необходимости - в неотложной форме;</w:t>
      </w:r>
    </w:p>
    <w:p>
      <w:pPr>
        <w:pStyle w:val="ConsPlusNormal"/>
        <w:spacing w:before="240" w:after="0"/>
        <w:ind w:firstLine="540"/>
        <w:jc w:val="both"/>
        <w:rPr/>
      </w:pPr>
      <w:r>
        <w:rPr>
          <w:sz w:val="24"/>
        </w:rPr>
        <w:t>- в случае непосредственной угрозы жизни организует перевод пациента в стационар;</w:t>
      </w:r>
    </w:p>
    <w:p>
      <w:pPr>
        <w:pStyle w:val="ConsPlusNormal"/>
        <w:spacing w:before="240" w:after="0"/>
        <w:ind w:firstLine="540"/>
        <w:jc w:val="both"/>
        <w:rPr/>
      </w:pPr>
      <w:r>
        <w:rPr>
          <w:sz w:val="24"/>
        </w:rPr>
        <w:t>- организует противоэпидемические и карантинные мероприятия;</w:t>
      </w:r>
    </w:p>
    <w:p>
      <w:pPr>
        <w:pStyle w:val="ConsPlusNormal"/>
        <w:spacing w:before="240" w:after="0"/>
        <w:ind w:firstLine="540"/>
        <w:jc w:val="both"/>
        <w:rPr/>
      </w:pPr>
      <w:r>
        <w:rPr>
          <w:sz w:val="24"/>
        </w:rPr>
        <w:t>- дает рекомендации пациенту о лечебно-охранительном режиме, порядке лечения и диагностики, порядке приобретения лекарств;</w:t>
      </w:r>
    </w:p>
    <w:p>
      <w:pPr>
        <w:pStyle w:val="ConsPlusNormal"/>
        <w:spacing w:before="240" w:after="0"/>
        <w:ind w:firstLine="540"/>
        <w:jc w:val="both"/>
        <w:rPr/>
      </w:pPr>
      <w:r>
        <w:rPr>
          <w:sz w:val="24"/>
        </w:rPr>
        <w:t xml:space="preserve">- предоставляет пациенту необходимые документы, обеспечивающие возможность лечения амбулаторно или на дому, в том числе, в условиях стационара на дому (рецепты, в том числе лицам, имеющим право на обеспечение необходимыми лекарственными препаратами в соответствии с </w:t>
      </w:r>
      <w:hyperlink r:id="rId75" w:tgtFrame="Федеральный закон от 17.07.1999 N 178-ФЗ (ред. от 29.10.2024) О государственной социальной помощи">
        <w:r>
          <w:rPr>
            <w:color w:val="0000FF"/>
            <w:sz w:val="24"/>
          </w:rPr>
          <w:t>главой 2</w:t>
        </w:r>
      </w:hyperlink>
      <w:r>
        <w:rPr>
          <w:sz w:val="24"/>
        </w:rPr>
        <w:t xml:space="preserve"> Федерального закона от 17 июля 1999 г. N 178-ФЗ "О государственной социальной помощи", справки, листок временной нетрудоспособности, направления на лечебно-диагностические процедуры и т.д.);</w:t>
      </w:r>
    </w:p>
    <w:p>
      <w:pPr>
        <w:pStyle w:val="ConsPlusNormal"/>
        <w:spacing w:before="240" w:after="0"/>
        <w:ind w:firstLine="540"/>
        <w:jc w:val="both"/>
        <w:rPr/>
      </w:pPr>
      <w:r>
        <w:rPr>
          <w:sz w:val="24"/>
        </w:rPr>
        <w:t>- оказывает медицинскую помощь по своей специальности;</w:t>
      </w:r>
    </w:p>
    <w:p>
      <w:pPr>
        <w:pStyle w:val="ConsPlusNormal"/>
        <w:spacing w:before="240" w:after="0"/>
        <w:ind w:firstLine="540"/>
        <w:jc w:val="both"/>
        <w:rPr/>
      </w:pPr>
      <w:r>
        <w:rPr>
          <w:sz w:val="24"/>
        </w:rPr>
        <w:t>- оказывает медицинскую помощь по своей специальности детям до 15 лет (несовершеннолетним, больным наркоманией, - в возрасте до 16 лет) только в присутствии родителей или законных представителей. В случае оказания медицинской помощи в отсутствие законных представителей врач представляет им впоследствии исчерпывающую информацию о состоянии здоровья ребенка.</w:t>
      </w:r>
    </w:p>
    <w:p>
      <w:pPr>
        <w:pStyle w:val="ConsPlusNormal"/>
        <w:spacing w:before="240" w:after="0"/>
        <w:ind w:firstLine="540"/>
        <w:jc w:val="both"/>
        <w:rPr/>
      </w:pPr>
      <w:r>
        <w:rPr>
          <w:sz w:val="24"/>
        </w:rPr>
        <w:t>9. Прием врачей-специалистов внутри медицинской организации обеспечивается по инициативе врачей, оказывающих первичную медико-санитарную помощь, которые выдают пациенту направление на консультацию с указанием ее целей и задач, или при самообращении с учетом права выбора пациента.</w:t>
      </w:r>
    </w:p>
    <w:p>
      <w:pPr>
        <w:pStyle w:val="ConsPlusNormal"/>
        <w:spacing w:before="240" w:after="0"/>
        <w:ind w:firstLine="540"/>
        <w:jc w:val="both"/>
        <w:rPr/>
      </w:pPr>
      <w:r>
        <w:rPr>
          <w:sz w:val="24"/>
        </w:rPr>
        <w:t>В случае, если в реализации Программы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Программой.</w:t>
      </w:r>
    </w:p>
    <w:p>
      <w:pPr>
        <w:pStyle w:val="ConsPlusNormal"/>
        <w:spacing w:before="240" w:after="0"/>
        <w:ind w:firstLine="540"/>
        <w:jc w:val="both"/>
        <w:rPr/>
      </w:pPr>
      <w:r>
        <w:rPr>
          <w:sz w:val="24"/>
        </w:rPr>
        <w:t>10. Направление пациента на госпитализацию в стационар с круглосуточным пребыванием в плановом порядке осуществляется лечащим врачом в соответствии с клиническими показаниями, требующими круглосуточного медицинского наблюдения, применения интенсивных методов лечения; на лечение в дневных стационарах всех типов - в соответствии с клиническими показаниями, не требующими круглосуточного медицинского наблюдения.</w:t>
      </w:r>
    </w:p>
    <w:p>
      <w:pPr>
        <w:pStyle w:val="ConsPlusNormal"/>
        <w:spacing w:before="240" w:after="0"/>
        <w:ind w:firstLine="540"/>
        <w:jc w:val="both"/>
        <w:rPr/>
      </w:pPr>
      <w:r>
        <w:rPr>
          <w:sz w:val="24"/>
        </w:rPr>
        <w:t>Перед направлением пациента на стационарное лечение должно быть проведено догоспитальное обследование в соответствии с клиническими рекомендациями, утвержденными в установленном порядке. В направлении установленной формы должны содержаться данные объективного обследования, результаты дополнительных исследований.</w:t>
      </w:r>
    </w:p>
    <w:p>
      <w:pPr>
        <w:pStyle w:val="ConsPlusNormal"/>
        <w:spacing w:before="240" w:after="0"/>
        <w:ind w:firstLine="540"/>
        <w:jc w:val="both"/>
        <w:rPr/>
      </w:pPr>
      <w:r>
        <w:rPr>
          <w:sz w:val="24"/>
        </w:rPr>
        <w:t>11. Условия госпитализации в медицинские организации:</w:t>
      </w:r>
    </w:p>
    <w:p>
      <w:pPr>
        <w:pStyle w:val="ConsPlusNormal"/>
        <w:spacing w:before="240" w:after="0"/>
        <w:ind w:firstLine="540"/>
        <w:jc w:val="both"/>
        <w:rPr/>
      </w:pPr>
      <w:r>
        <w:rPr>
          <w:sz w:val="24"/>
        </w:rPr>
        <w:t>11.1. Госпитализация населения обеспечивается в оптимальные сроки:</w:t>
      </w:r>
    </w:p>
    <w:p>
      <w:pPr>
        <w:pStyle w:val="ConsPlusNormal"/>
        <w:spacing w:before="240" w:after="0"/>
        <w:ind w:firstLine="540"/>
        <w:jc w:val="both"/>
        <w:rPr/>
      </w:pPr>
      <w:r>
        <w:rPr>
          <w:sz w:val="24"/>
        </w:rPr>
        <w:t>- врачом (лечащим, участковым врачом или иным медицинским работником) при наличии показаний для госпитализации;</w:t>
      </w:r>
    </w:p>
    <w:p>
      <w:pPr>
        <w:pStyle w:val="ConsPlusNormal"/>
        <w:spacing w:before="240" w:after="0"/>
        <w:ind w:firstLine="540"/>
        <w:jc w:val="both"/>
        <w:rPr/>
      </w:pPr>
      <w:r>
        <w:rPr>
          <w:sz w:val="24"/>
        </w:rPr>
        <w:t>- скорой медицинской помощью;</w:t>
      </w:r>
    </w:p>
    <w:p>
      <w:pPr>
        <w:pStyle w:val="ConsPlusNormal"/>
        <w:spacing w:before="240" w:after="0"/>
        <w:ind w:firstLine="540"/>
        <w:jc w:val="both"/>
        <w:rPr/>
      </w:pPr>
      <w:r>
        <w:rPr>
          <w:sz w:val="24"/>
        </w:rPr>
        <w:t>- при самостоятельном обращении больного при наличии показаний к госпитализации.</w:t>
      </w:r>
    </w:p>
    <w:p>
      <w:pPr>
        <w:pStyle w:val="ConsPlusNormal"/>
        <w:spacing w:before="240" w:after="0"/>
        <w:ind w:firstLine="540"/>
        <w:jc w:val="both"/>
        <w:rPr/>
      </w:pPr>
      <w:r>
        <w:rPr>
          <w:sz w:val="24"/>
        </w:rPr>
        <w:t>11.2. Обязательно наличие направления на плановую госпитализацию.</w:t>
      </w:r>
    </w:p>
    <w:p>
      <w:pPr>
        <w:pStyle w:val="ConsPlusNormal"/>
        <w:spacing w:before="240" w:after="0"/>
        <w:ind w:firstLine="540"/>
        <w:jc w:val="both"/>
        <w:rPr/>
      </w:pPr>
      <w:r>
        <w:rPr>
          <w:sz w:val="24"/>
        </w:rPr>
        <w:t>11.3. Больные размещаются в палатах на 2 и более места.</w:t>
      </w:r>
    </w:p>
    <w:p>
      <w:pPr>
        <w:pStyle w:val="ConsPlusNormal"/>
        <w:spacing w:before="240" w:after="0"/>
        <w:ind w:firstLine="540"/>
        <w:jc w:val="both"/>
        <w:rPr/>
      </w:pPr>
      <w:r>
        <w:rPr>
          <w:sz w:val="24"/>
        </w:rPr>
        <w:t>11.4. Предоставление индивидуального медицинского поста в стационарных условиях по медицинским показаниям.</w:t>
      </w:r>
    </w:p>
    <w:p>
      <w:pPr>
        <w:pStyle w:val="ConsPlusNormal"/>
        <w:spacing w:before="240" w:after="0"/>
        <w:ind w:firstLine="540"/>
        <w:jc w:val="both"/>
        <w:rPr/>
      </w:pPr>
      <w:r>
        <w:rPr>
          <w:sz w:val="24"/>
        </w:rPr>
        <w:t>11.5. Возможен перевод в другую медицинскую организацию по медицинским показаниям.</w:t>
      </w:r>
    </w:p>
    <w:p>
      <w:pPr>
        <w:pStyle w:val="ConsPlusNormal"/>
        <w:spacing w:before="240" w:after="0"/>
        <w:ind w:firstLine="540"/>
        <w:jc w:val="both"/>
        <w:rPr/>
      </w:pPr>
      <w:r>
        <w:rPr>
          <w:sz w:val="24"/>
        </w:rPr>
        <w:t>12. Требования к оформлению медицинской документации регламентируются нормативными документами уполномоченного федерального органа исполнительной власти и министерства здравоохранения Нижегородской области.</w:t>
      </w:r>
    </w:p>
    <w:p>
      <w:pPr>
        <w:pStyle w:val="ConsPlusNormal"/>
        <w:spacing w:before="240" w:after="0"/>
        <w:ind w:firstLine="540"/>
        <w:jc w:val="both"/>
        <w:rPr/>
      </w:pPr>
      <w:r>
        <w:rPr>
          <w:sz w:val="24"/>
        </w:rPr>
        <w:t>13. Порядок направления пациентов для получения первичной специализированной медицинской помощи, в том числе консультативной, в медицинских организациях, не имеющих прикрепленного населения, а также порядок направления на госпитализацию в медицинские организации Нижегородской области для получения медицинской помощи на третьем уровне определяется нормативными документами министерства здравоохранения Нижегородской области.</w:t>
      </w:r>
    </w:p>
    <w:p>
      <w:pPr>
        <w:pStyle w:val="ConsPlusNormal"/>
        <w:spacing w:before="240" w:after="0"/>
        <w:ind w:firstLine="540"/>
        <w:jc w:val="both"/>
        <w:rPr/>
      </w:pPr>
      <w:r>
        <w:rPr>
          <w:sz w:val="24"/>
        </w:rPr>
        <w:t>14. Порядок направления пациентов в медицинские организации и научно-исследовательские институты, в том числе находящиеся за пределами Нижегородской области, разрабатывается и утверждается нормативными документами министерства здравоохранения Нижегородской области на основании нормативных документов Министерства здравоохранения Российской Федерации.</w:t>
      </w:r>
    </w:p>
    <w:p>
      <w:pPr>
        <w:pStyle w:val="ConsPlusNormal"/>
        <w:spacing w:before="240" w:after="0"/>
        <w:ind w:firstLine="540"/>
        <w:jc w:val="both"/>
        <w:rPr/>
      </w:pPr>
      <w:r>
        <w:rPr>
          <w:sz w:val="24"/>
        </w:rPr>
        <w:t>15. Медицинская организация обязана информировать пациента о его правах и обязанностях в области охраны здоровья, для чего обязательным является наличие данной информации на ее сайте в информационно-телекоммуникационной сети "Интернет", в регистратурах и холлах амбулаторно-поликлинических учреждений и их структурных подразделений, в приемных отделениях и на сестринских постах в стационарах.</w:t>
      </w:r>
    </w:p>
    <w:p>
      <w:pPr>
        <w:pStyle w:val="ConsPlusNormal"/>
        <w:spacing w:before="240" w:after="0"/>
        <w:ind w:firstLine="540"/>
        <w:jc w:val="both"/>
        <w:rPr/>
      </w:pPr>
      <w:r>
        <w:rPr>
          <w:sz w:val="24"/>
        </w:rPr>
        <w:t>16. Защита прав граждан осуществляется в соответствии с законодательством Российской Федерации.</w:t>
      </w:r>
    </w:p>
    <w:p>
      <w:pPr>
        <w:pStyle w:val="ConsPlusNormal"/>
        <w:spacing w:before="240" w:after="0"/>
        <w:ind w:firstLine="540"/>
        <w:jc w:val="both"/>
        <w:rPr/>
      </w:pPr>
      <w:r>
        <w:rPr>
          <w:sz w:val="24"/>
        </w:rPr>
        <w:t xml:space="preserve">Защита прав застрахованных, контроль объемов, сроков, качества и условий предоставления медицинской помощи осуществляются в соответствии с Федеральным </w:t>
      </w:r>
      <w:hyperlink r:id="rId76" w:tgtFrame="Федеральный закон от 29.11.2010 N 326-ФЗ (ред. от 29.10.2024) Об обязательном медицинском страховании в Российской Федерации">
        <w:r>
          <w:rPr>
            <w:color w:val="0000FF"/>
            <w:sz w:val="24"/>
          </w:rPr>
          <w:t>законом</w:t>
        </w:r>
      </w:hyperlink>
      <w:r>
        <w:rPr>
          <w:sz w:val="24"/>
        </w:rPr>
        <w:t xml:space="preserve"> от 29 ноября 2010 г. N 326-ФЗ "Об обязательном медицинском страховании в Российской Федерации", нормативными правовыми актами Министерства здравоохранения Российской Федерации, Федерального фонда обязательного медицинского страхования, в том числе </w:t>
      </w:r>
      <w:hyperlink r:id="rId77" w:tgtFrame="Приказ Минздрава России от 19.03.2021 N 231н (ред. от 04.09.2024) 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w:r>
          <w:rPr>
            <w:color w:val="0000FF"/>
            <w:sz w:val="24"/>
          </w:rPr>
          <w:t>приказом</w:t>
        </w:r>
      </w:hyperlink>
      <w:r>
        <w:rPr>
          <w:sz w:val="24"/>
        </w:rPr>
        <w:t xml:space="preserve"> Министерства здравоохранения Российской Федерации от 19 марта 2021 г. N 231н "Об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w:t>
      </w:r>
    </w:p>
    <w:p>
      <w:pPr>
        <w:pStyle w:val="ConsPlusNormal"/>
        <w:spacing w:before="240" w:after="0"/>
        <w:ind w:firstLine="540"/>
        <w:jc w:val="both"/>
        <w:rPr/>
      </w:pPr>
      <w:r>
        <w:rPr>
          <w:sz w:val="24"/>
        </w:rPr>
        <w:t>17. Медицинские организации, участвующие в реализации Территориальной программы ОМС, обязаны оказывать медицинскую помощь гражданам, застрахованным по обязательному медицинскому страхованию в других субъектах Российской Федерации. Оплата оказанной медицинской помощи осуществляется Территориальным фондом обязательного медицинского страхования Нижегородской области в соответствии с действующим законодательством.</w:t>
      </w:r>
    </w:p>
    <w:p>
      <w:pPr>
        <w:pStyle w:val="ConsPlusNormal"/>
        <w:spacing w:before="240" w:after="0"/>
        <w:ind w:firstLine="540"/>
        <w:jc w:val="both"/>
        <w:rPr/>
      </w:pPr>
      <w:r>
        <w:rPr>
          <w:sz w:val="24"/>
        </w:rPr>
        <w:t>18. Медицинские организации, участвующие в реализации Территориальной программы ОМС, оказывающие медицинскую помощь в амбулаторных и стационарных условиях, обязаны соблюдать Порядок информационного сопровождения застрахованных лиц на всех этапах оказания им медицинской помощи в соответствии с действующим законодательством.</w:t>
      </w:r>
    </w:p>
    <w:p>
      <w:pPr>
        <w:pStyle w:val="ConsPlusNormal"/>
        <w:spacing w:before="240" w:after="0"/>
        <w:ind w:firstLine="540"/>
        <w:jc w:val="both"/>
        <w:rPr/>
      </w:pPr>
      <w:r>
        <w:rPr>
          <w:sz w:val="24"/>
        </w:rPr>
        <w:t>19. Маршрутизация пациентов, в том числе застрахованных лиц при наступлении страхового случая, в разрезе условий, уровней, профилей оказания медицинской помощи, в том числе лиц, проживающих в малонаселенных, отдаленных и (или) труднодоступных населенных пунктах, а также в сельской местности, регламентируется приказами министерства здравоохранения Нижегородской области, а в федеральные медицинские организации - осуществляется в порядке, установленном Министерством здравоохранения Российской Федерации.</w:t>
      </w:r>
    </w:p>
    <w:p>
      <w:pPr>
        <w:pStyle w:val="ConsPlusNormal"/>
        <w:jc w:val="both"/>
        <w:rPr/>
      </w:pPr>
      <w:r>
        <w:rPr/>
      </w:r>
    </w:p>
    <w:p>
      <w:pPr>
        <w:pStyle w:val="ConsPlusTitle"/>
        <w:numPr>
          <w:ilvl w:val="0"/>
          <w:numId w:val="0"/>
        </w:numPr>
        <w:jc w:val="center"/>
        <w:outlineLvl w:val="2"/>
        <w:rPr/>
      </w:pPr>
      <w:r>
        <w:rPr>
          <w:sz w:val="24"/>
        </w:rPr>
        <w:t>8.13. Условия пребывания в медицинских организациях</w:t>
      </w:r>
    </w:p>
    <w:p>
      <w:pPr>
        <w:pStyle w:val="ConsPlusTitle"/>
        <w:jc w:val="center"/>
        <w:rPr/>
      </w:pPr>
      <w:r>
        <w:rPr>
          <w:sz w:val="24"/>
        </w:rPr>
        <w:t>при оказании медицинской помощи в стационарных условиях,</w:t>
      </w:r>
    </w:p>
    <w:p>
      <w:pPr>
        <w:pStyle w:val="ConsPlusTitle"/>
        <w:jc w:val="center"/>
        <w:rPr/>
      </w:pPr>
      <w:r>
        <w:rPr>
          <w:sz w:val="24"/>
        </w:rPr>
        <w:t>включая предоставление спального места и питания,</w:t>
      </w:r>
    </w:p>
    <w:p>
      <w:pPr>
        <w:pStyle w:val="ConsPlusTitle"/>
        <w:jc w:val="center"/>
        <w:rPr/>
      </w:pPr>
      <w:r>
        <w:rPr>
          <w:sz w:val="24"/>
        </w:rPr>
        <w:t>при совместном нахождении одного из родителей, иного члена</w:t>
      </w:r>
    </w:p>
    <w:p>
      <w:pPr>
        <w:pStyle w:val="ConsPlusTitle"/>
        <w:jc w:val="center"/>
        <w:rPr/>
      </w:pPr>
      <w:r>
        <w:rPr>
          <w:sz w:val="24"/>
        </w:rPr>
        <w:t>семьи или иного законного представителя в медицинской</w:t>
      </w:r>
    </w:p>
    <w:p>
      <w:pPr>
        <w:pStyle w:val="ConsPlusTitle"/>
        <w:jc w:val="center"/>
        <w:rPr/>
      </w:pPr>
      <w:r>
        <w:rPr>
          <w:sz w:val="24"/>
        </w:rPr>
        <w:t>организации в стационарных условиях с ребенком до достижения</w:t>
      </w:r>
    </w:p>
    <w:p>
      <w:pPr>
        <w:pStyle w:val="ConsPlusTitle"/>
        <w:jc w:val="center"/>
        <w:rPr/>
      </w:pPr>
      <w:r>
        <w:rPr>
          <w:sz w:val="24"/>
        </w:rPr>
        <w:t>им возраста четырех лет, а с ребенком старше указанного</w:t>
      </w:r>
    </w:p>
    <w:p>
      <w:pPr>
        <w:pStyle w:val="ConsPlusTitle"/>
        <w:jc w:val="center"/>
        <w:rPr/>
      </w:pPr>
      <w:r>
        <w:rPr>
          <w:sz w:val="24"/>
        </w:rPr>
        <w:t>возраста - при наличии медицинских показаний</w:t>
      </w:r>
    </w:p>
    <w:p>
      <w:pPr>
        <w:pStyle w:val="ConsPlusNormal"/>
        <w:jc w:val="both"/>
        <w:rPr/>
      </w:pPr>
      <w:r>
        <w:rPr/>
      </w:r>
    </w:p>
    <w:p>
      <w:pPr>
        <w:pStyle w:val="ConsPlusNormal"/>
        <w:ind w:firstLine="540"/>
        <w:jc w:val="both"/>
        <w:rPr/>
      </w:pPr>
      <w:r>
        <w:rPr>
          <w:sz w:val="24"/>
        </w:rPr>
        <w:t>Одному из родителей, иному члену семьи или иному законному представителю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независимо от возраста ребенка в течение всего периода лечения. Плата за создание условий пребывания в стационарных условиях, в том числе за предоставление спального места и питания, с указанных лиц не взимается при совместном нахождении в медицинской организации:</w:t>
      </w:r>
    </w:p>
    <w:p>
      <w:pPr>
        <w:pStyle w:val="ConsPlusNormal"/>
        <w:spacing w:before="240" w:after="0"/>
        <w:ind w:firstLine="540"/>
        <w:jc w:val="both"/>
        <w:rPr/>
      </w:pPr>
      <w:r>
        <w:rPr>
          <w:sz w:val="24"/>
        </w:rPr>
        <w:t>1) с ребенком-инвалидом,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w:t>
      </w:r>
    </w:p>
    <w:p>
      <w:pPr>
        <w:pStyle w:val="ConsPlusNormal"/>
        <w:spacing w:before="240" w:after="0"/>
        <w:ind w:firstLine="540"/>
        <w:jc w:val="both"/>
        <w:rPr/>
      </w:pPr>
      <w:r>
        <w:rPr>
          <w:sz w:val="24"/>
        </w:rPr>
        <w:t>2) с ребенком до достижения им возраста четырех лет;</w:t>
      </w:r>
    </w:p>
    <w:p>
      <w:pPr>
        <w:pStyle w:val="ConsPlusNormal"/>
        <w:spacing w:before="240" w:after="0"/>
        <w:ind w:firstLine="540"/>
        <w:jc w:val="both"/>
        <w:rPr/>
      </w:pPr>
      <w:r>
        <w:rPr>
          <w:sz w:val="24"/>
        </w:rPr>
        <w:t>3) с ребенком в возрасте старше четырех лет - при наличии медицинских показаний.</w:t>
      </w:r>
    </w:p>
    <w:p>
      <w:pPr>
        <w:pStyle w:val="ConsPlusNormal"/>
        <w:spacing w:before="240" w:after="0"/>
        <w:ind w:firstLine="540"/>
        <w:jc w:val="both"/>
        <w:rPr/>
      </w:pPr>
      <w:r>
        <w:rPr>
          <w:sz w:val="24"/>
        </w:rPr>
        <w:t>Решение о наличии медицинских показаний к нахождению вместе с ребенком одного из родителей, иного члена семьи или иного законного представителя принимается лечащим врачом совместно с заведующим отделением, о чем делается соответствующая запись в медицинской карте стационарного больного и выдается при необходимости листок нетрудоспособности.</w:t>
      </w:r>
    </w:p>
    <w:p>
      <w:pPr>
        <w:pStyle w:val="ConsPlusNormal"/>
        <w:jc w:val="both"/>
        <w:rPr/>
      </w:pPr>
      <w:r>
        <w:rPr/>
      </w:r>
    </w:p>
    <w:p>
      <w:pPr>
        <w:pStyle w:val="ConsPlusTitle"/>
        <w:numPr>
          <w:ilvl w:val="0"/>
          <w:numId w:val="0"/>
        </w:numPr>
        <w:jc w:val="center"/>
        <w:outlineLvl w:val="2"/>
        <w:rPr/>
      </w:pPr>
      <w:r>
        <w:rPr>
          <w:sz w:val="24"/>
        </w:rPr>
        <w:t>8.14. Условия размещения пациентов в маломестных палатах</w:t>
      </w:r>
    </w:p>
    <w:p>
      <w:pPr>
        <w:pStyle w:val="ConsPlusTitle"/>
        <w:jc w:val="center"/>
        <w:rPr/>
      </w:pPr>
      <w:r>
        <w:rPr>
          <w:sz w:val="24"/>
        </w:rPr>
        <w:t>(боксах) по медицинским и (или) эпидемиологическим</w:t>
      </w:r>
    </w:p>
    <w:p>
      <w:pPr>
        <w:pStyle w:val="ConsPlusTitle"/>
        <w:jc w:val="center"/>
        <w:rPr/>
      </w:pPr>
      <w:r>
        <w:rPr>
          <w:sz w:val="24"/>
        </w:rPr>
        <w:t>показаниям, установленным Министерством здравоохранения</w:t>
      </w:r>
    </w:p>
    <w:p>
      <w:pPr>
        <w:pStyle w:val="ConsPlusTitle"/>
        <w:jc w:val="center"/>
        <w:rPr/>
      </w:pPr>
      <w:r>
        <w:rPr>
          <w:sz w:val="24"/>
        </w:rPr>
        <w:t>Российской Федерации</w:t>
      </w:r>
    </w:p>
    <w:p>
      <w:pPr>
        <w:pStyle w:val="ConsPlusNormal"/>
        <w:jc w:val="both"/>
        <w:rPr/>
      </w:pPr>
      <w:r>
        <w:rPr/>
      </w:r>
    </w:p>
    <w:p>
      <w:pPr>
        <w:pStyle w:val="ConsPlusNormal"/>
        <w:ind w:firstLine="540"/>
        <w:jc w:val="both"/>
        <w:rPr/>
      </w:pPr>
      <w:r>
        <w:rPr>
          <w:sz w:val="24"/>
        </w:rPr>
        <w:t xml:space="preserve">Размещение пациентов в маломестных палатах (боксах) не более 2 мест осуществляется в соответствии с </w:t>
      </w:r>
      <w:hyperlink r:id="rId78" w:tgtFrame="Приказ Минздравсоцразвития России от 15.05.2012 N 535н Об утверждении перечня медицинских и эпидемиологических показаний к размещению пациентов в маломестных палатах (боксах)">
        <w:r>
          <w:rPr>
            <w:color w:val="0000FF"/>
            <w:sz w:val="24"/>
          </w:rPr>
          <w:t>приказом</w:t>
        </w:r>
      </w:hyperlink>
      <w:r>
        <w:rPr>
          <w:sz w:val="24"/>
        </w:rPr>
        <w:t xml:space="preserve"> Министерства здравоохранения и социального развития Российской Федерации от 15 мая 2012 г. N 535н "Об утверждении перечня медицинских и эпидемиологических показаний к размещению пациентов в маломестных палатах (боксах)", с соблюдением санитарных </w:t>
      </w:r>
      <w:hyperlink r:id="rId79" w:tgtFrame="Постановление Главного государственного санитарного врача РФ от 24.12.2020 N 44 (ред. от 20.03.2024) Об утверждении санитарных правил СП 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
        <w:r>
          <w:rPr>
            <w:color w:val="0000FF"/>
            <w:sz w:val="24"/>
          </w:rPr>
          <w:t>правил</w:t>
        </w:r>
      </w:hyperlink>
      <w:r>
        <w:rPr>
          <w:sz w:val="24"/>
        </w:rPr>
        <w:t xml:space="preserve"> СП 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 утвержденных постановлением Главного государственного санитарного врача Российской Федерации от 24 декабря 2020 г. N 44.</w:t>
      </w:r>
    </w:p>
    <w:p>
      <w:pPr>
        <w:pStyle w:val="ConsPlusNormal"/>
        <w:spacing w:before="240" w:after="0"/>
        <w:ind w:firstLine="540"/>
        <w:jc w:val="both"/>
        <w:rPr/>
      </w:pPr>
      <w:r>
        <w:rPr>
          <w:sz w:val="24"/>
        </w:rPr>
        <w:t>При этом допускается одновременное размещение в маломестной палате (боксе) больных с одинаковыми нозологиями.</w:t>
      </w:r>
    </w:p>
    <w:p>
      <w:pPr>
        <w:pStyle w:val="ConsPlusNormal"/>
        <w:jc w:val="both"/>
        <w:rPr/>
      </w:pPr>
      <w:r>
        <w:rPr/>
      </w:r>
    </w:p>
    <w:p>
      <w:pPr>
        <w:pStyle w:val="ConsPlusTitle"/>
        <w:numPr>
          <w:ilvl w:val="0"/>
          <w:numId w:val="0"/>
        </w:numPr>
        <w:jc w:val="center"/>
        <w:outlineLvl w:val="2"/>
        <w:rPr/>
      </w:pPr>
      <w:r>
        <w:rPr>
          <w:sz w:val="24"/>
        </w:rPr>
        <w:t>8.15. Условия предоставления детям-сиротам и детям,</w:t>
      </w:r>
    </w:p>
    <w:p>
      <w:pPr>
        <w:pStyle w:val="ConsPlusTitle"/>
        <w:jc w:val="center"/>
        <w:rPr/>
      </w:pPr>
      <w:r>
        <w:rPr>
          <w:sz w:val="24"/>
        </w:rPr>
        <w:t>оставшимся без попечения родителей, в случае выявления</w:t>
      </w:r>
    </w:p>
    <w:p>
      <w:pPr>
        <w:pStyle w:val="ConsPlusTitle"/>
        <w:jc w:val="center"/>
        <w:rPr/>
      </w:pPr>
      <w:r>
        <w:rPr>
          <w:sz w:val="24"/>
        </w:rPr>
        <w:t>у них заболеваний, медицинской помощи всех видов, включая</w:t>
      </w:r>
    </w:p>
    <w:p>
      <w:pPr>
        <w:pStyle w:val="ConsPlusTitle"/>
        <w:jc w:val="center"/>
        <w:rPr/>
      </w:pPr>
      <w:r>
        <w:rPr>
          <w:sz w:val="24"/>
        </w:rPr>
        <w:t>специализированную, в том числе высокотехнологичную,</w:t>
      </w:r>
    </w:p>
    <w:p>
      <w:pPr>
        <w:pStyle w:val="ConsPlusTitle"/>
        <w:jc w:val="center"/>
        <w:rPr/>
      </w:pPr>
      <w:r>
        <w:rPr>
          <w:sz w:val="24"/>
        </w:rPr>
        <w:t>медицинскую помощь, а также медицинскую реабилитацию</w:t>
      </w:r>
    </w:p>
    <w:p>
      <w:pPr>
        <w:pStyle w:val="ConsPlusNormal"/>
        <w:jc w:val="both"/>
        <w:rPr/>
      </w:pPr>
      <w:r>
        <w:rPr/>
      </w:r>
    </w:p>
    <w:p>
      <w:pPr>
        <w:pStyle w:val="ConsPlusNormal"/>
        <w:ind w:firstLine="540"/>
        <w:jc w:val="both"/>
        <w:rPr/>
      </w:pPr>
      <w:r>
        <w:rPr>
          <w:sz w:val="24"/>
        </w:rPr>
        <w:t>В случае выявления у детей-сирот и детей, оставшихся без опеки и попечения родителей (далее - несовершеннолетние), заболеваний, требующих оказания медицинской помощи всех видов, включая специализированную, в том числе высокотехнологичную, медицинскую помощь, а также медицинскую реабилитацию, такая медицинская помощь оказывается бесплатно в соответствии с медицинскими показаниями.</w:t>
      </w:r>
    </w:p>
    <w:p>
      <w:pPr>
        <w:pStyle w:val="ConsPlusNormal"/>
        <w:spacing w:before="240" w:after="0"/>
        <w:ind w:firstLine="540"/>
        <w:jc w:val="both"/>
        <w:rPr/>
      </w:pPr>
      <w:r>
        <w:rPr>
          <w:sz w:val="24"/>
        </w:rPr>
        <w:t>Первичную медико-санитарную помощь детям-сиротам и детям, оставшимся без опеки и попечения родителей и находящимся в стационарных учреждениях для детей-сирот, оказывает медицинская организация, на территории которой находится учреждение для детей-сирот и детей, оставшихся без попечения родителей.</w:t>
      </w:r>
    </w:p>
    <w:p>
      <w:pPr>
        <w:pStyle w:val="ConsPlusNormal"/>
        <w:spacing w:before="240" w:after="0"/>
        <w:ind w:firstLine="540"/>
        <w:jc w:val="both"/>
        <w:rPr/>
      </w:pPr>
      <w:r>
        <w:rPr>
          <w:sz w:val="24"/>
        </w:rPr>
        <w:t>При необходимости стационарного лечения госпитализация детей-сирот, детей, оставшихся без опеки и попечения родителей, пребывающих в стационарных учреждениях, в возрасте до 15 лет осуществляется в сопровождении сотрудников этих учреждений. Медицинская реабилитация, санаторно-курортное лечение и высокотехнологичная медицинская помощь оказываются данной категории несовершеннолетних в первоочередном порядке.</w:t>
      </w:r>
    </w:p>
    <w:p>
      <w:pPr>
        <w:pStyle w:val="ConsPlusNormal"/>
        <w:jc w:val="both"/>
        <w:rPr/>
      </w:pPr>
      <w:r>
        <w:rPr/>
      </w:r>
    </w:p>
    <w:p>
      <w:pPr>
        <w:pStyle w:val="ConsPlusTitle"/>
        <w:numPr>
          <w:ilvl w:val="0"/>
          <w:numId w:val="0"/>
        </w:numPr>
        <w:jc w:val="center"/>
        <w:outlineLvl w:val="2"/>
        <w:rPr/>
      </w:pPr>
      <w:r>
        <w:rPr>
          <w:sz w:val="24"/>
        </w:rPr>
        <w:t>8.16. Порядок предоставления транспортных услуг</w:t>
      </w:r>
    </w:p>
    <w:p>
      <w:pPr>
        <w:pStyle w:val="ConsPlusTitle"/>
        <w:jc w:val="center"/>
        <w:rPr/>
      </w:pPr>
      <w:r>
        <w:rPr>
          <w:sz w:val="24"/>
        </w:rPr>
        <w:t>при сопровождении медицинским работником пациента,</w:t>
      </w:r>
    </w:p>
    <w:p>
      <w:pPr>
        <w:pStyle w:val="ConsPlusTitle"/>
        <w:jc w:val="center"/>
        <w:rPr/>
      </w:pPr>
      <w:r>
        <w:rPr>
          <w:sz w:val="24"/>
        </w:rPr>
        <w:t>находящегося на лечении в стационарных условиях, в целях</w:t>
      </w:r>
    </w:p>
    <w:p>
      <w:pPr>
        <w:pStyle w:val="ConsPlusTitle"/>
        <w:jc w:val="center"/>
        <w:rPr/>
      </w:pPr>
      <w:r>
        <w:rPr>
          <w:sz w:val="24"/>
        </w:rPr>
        <w:t>выполнения порядков оказания медицинской помощи и стандартов</w:t>
      </w:r>
    </w:p>
    <w:p>
      <w:pPr>
        <w:pStyle w:val="ConsPlusTitle"/>
        <w:jc w:val="center"/>
        <w:rPr/>
      </w:pPr>
      <w:r>
        <w:rPr>
          <w:sz w:val="24"/>
        </w:rPr>
        <w:t>медицинской помощи в случае необходимости проведения такому</w:t>
      </w:r>
    </w:p>
    <w:p>
      <w:pPr>
        <w:pStyle w:val="ConsPlusTitle"/>
        <w:jc w:val="center"/>
        <w:rPr/>
      </w:pPr>
      <w:r>
        <w:rPr>
          <w:sz w:val="24"/>
        </w:rPr>
        <w:t>пациенту диагностических исследований при отсутствии</w:t>
      </w:r>
    </w:p>
    <w:p>
      <w:pPr>
        <w:pStyle w:val="ConsPlusTitle"/>
        <w:jc w:val="center"/>
        <w:rPr/>
      </w:pPr>
      <w:r>
        <w:rPr>
          <w:sz w:val="24"/>
        </w:rPr>
        <w:t>возможности их проведения медицинской организацией,</w:t>
      </w:r>
    </w:p>
    <w:p>
      <w:pPr>
        <w:pStyle w:val="ConsPlusTitle"/>
        <w:jc w:val="center"/>
        <w:rPr/>
      </w:pPr>
      <w:r>
        <w:rPr>
          <w:sz w:val="24"/>
        </w:rPr>
        <w:t>оказывающей медицинскую помощь пациенту</w:t>
      </w:r>
    </w:p>
    <w:p>
      <w:pPr>
        <w:pStyle w:val="ConsPlusNormal"/>
        <w:jc w:val="both"/>
        <w:rPr/>
      </w:pPr>
      <w:r>
        <w:rPr/>
      </w:r>
    </w:p>
    <w:p>
      <w:pPr>
        <w:pStyle w:val="ConsPlusNormal"/>
        <w:ind w:firstLine="540"/>
        <w:jc w:val="both"/>
        <w:rPr/>
      </w:pPr>
      <w:r>
        <w:rPr>
          <w:sz w:val="24"/>
        </w:rPr>
        <w:t>В целях выполнения порядков оказания медицинской помощи и стандартов медицинской помощи в случае необходимости проведения пациенту, находящемуся на лечении в стационарных условиях, диагностических исследований, оказания консультативной помощи при отсутствии возможности их проведения в медицинской организации, оказывающей медицинскую помощь, руководством данной медицинской организации обеспечивается транспортировка пациента в сопровождении медицинского работника в другую медицинскую организацию.</w:t>
      </w:r>
    </w:p>
    <w:p>
      <w:pPr>
        <w:pStyle w:val="ConsPlusNormal"/>
        <w:spacing w:before="240" w:after="0"/>
        <w:ind w:firstLine="540"/>
        <w:jc w:val="both"/>
        <w:rPr/>
      </w:pPr>
      <w:r>
        <w:rPr>
          <w:sz w:val="24"/>
        </w:rPr>
        <w:t>Данная услуга оказывается пациенту без взимания платы.</w:t>
      </w:r>
    </w:p>
    <w:p>
      <w:pPr>
        <w:pStyle w:val="ConsPlusNormal"/>
        <w:spacing w:before="240" w:after="0"/>
        <w:ind w:firstLine="540"/>
        <w:jc w:val="both"/>
        <w:rPr/>
      </w:pPr>
      <w:r>
        <w:rPr>
          <w:sz w:val="24"/>
        </w:rPr>
        <w:t>Транспортное средство предоставляется медицинской организацией, в которой пациент находится на стационарном лечении, по предварительной договоренности с медицинской организацией, оказывающей медицинскую услугу по диагностическим исследованиям или консультациям на основании заключенных договоров.</w:t>
      </w:r>
    </w:p>
    <w:p>
      <w:pPr>
        <w:pStyle w:val="ConsPlusNormal"/>
        <w:spacing w:before="240" w:after="0"/>
        <w:ind w:firstLine="540"/>
        <w:jc w:val="both"/>
        <w:rPr/>
      </w:pPr>
      <w:r>
        <w:rPr>
          <w:sz w:val="24"/>
        </w:rPr>
        <w:t>Медицинский работник, сопровождающий пациента, осуществляет доставку медицинской документации пациента в другую медицинскую организацию, ожидает пациента, после проведения необходимых диагностических исследований и консультаций обеспечивает сопровождение пациента и доставку медицинской документации обратно в медицинскую организацию по месту получения стационарного лечения.</w:t>
      </w:r>
    </w:p>
    <w:p>
      <w:pPr>
        <w:pStyle w:val="ConsPlusNormal"/>
        <w:spacing w:before="240" w:after="0"/>
        <w:ind w:firstLine="540"/>
        <w:jc w:val="both"/>
        <w:rPr/>
      </w:pPr>
      <w:r>
        <w:rPr>
          <w:sz w:val="24"/>
        </w:rPr>
        <w:t>При привлечении к транспортировке машины и бригады скорой медицинской помощи оплата вызова осуществляется медицинской организацией, оказывающей стационарную медицинскую помощь.</w:t>
      </w:r>
    </w:p>
    <w:p>
      <w:pPr>
        <w:pStyle w:val="ConsPlusNormal"/>
        <w:jc w:val="both"/>
        <w:rPr/>
      </w:pPr>
      <w:r>
        <w:rPr/>
      </w:r>
    </w:p>
    <w:p>
      <w:pPr>
        <w:pStyle w:val="ConsPlusTitle"/>
        <w:numPr>
          <w:ilvl w:val="0"/>
          <w:numId w:val="0"/>
        </w:numPr>
        <w:jc w:val="center"/>
        <w:outlineLvl w:val="2"/>
        <w:rPr/>
      </w:pPr>
      <w:r>
        <w:rPr>
          <w:sz w:val="24"/>
        </w:rPr>
        <w:t>8.17. Условия и сроки диспансеризации для отдельных</w:t>
      </w:r>
    </w:p>
    <w:p>
      <w:pPr>
        <w:pStyle w:val="ConsPlusTitle"/>
        <w:jc w:val="center"/>
        <w:rPr/>
      </w:pPr>
      <w:r>
        <w:rPr>
          <w:sz w:val="24"/>
        </w:rPr>
        <w:t>категорий населения, а также профилактических</w:t>
      </w:r>
    </w:p>
    <w:p>
      <w:pPr>
        <w:pStyle w:val="ConsPlusTitle"/>
        <w:jc w:val="center"/>
        <w:rPr/>
      </w:pPr>
      <w:r>
        <w:rPr>
          <w:sz w:val="24"/>
        </w:rPr>
        <w:t>осмотров несовершеннолетних</w:t>
      </w:r>
    </w:p>
    <w:p>
      <w:pPr>
        <w:pStyle w:val="ConsPlusNormal"/>
        <w:jc w:val="both"/>
        <w:rPr/>
      </w:pPr>
      <w:r>
        <w:rPr/>
      </w:r>
    </w:p>
    <w:p>
      <w:pPr>
        <w:pStyle w:val="ConsPlusNormal"/>
        <w:ind w:firstLine="540"/>
        <w:jc w:val="both"/>
        <w:rPr/>
      </w:pPr>
      <w:r>
        <w:rPr>
          <w:sz w:val="24"/>
        </w:rPr>
        <w:t>Проведение профилактических медицинских осмотров, диспансеризации отдельных категорий населения Нижегородской области, в том числе несовершеннолетних, организовано в соответствии с приказами Министерства здравоохранения Российской Федерации и министерства здравоохранения Нижегородской области.</w:t>
      </w:r>
    </w:p>
    <w:p>
      <w:pPr>
        <w:pStyle w:val="ConsPlusNormal"/>
        <w:jc w:val="both"/>
        <w:rPr/>
      </w:pPr>
      <w:r>
        <w:rPr/>
      </w:r>
    </w:p>
    <w:p>
      <w:pPr>
        <w:pStyle w:val="ConsPlusTitle"/>
        <w:numPr>
          <w:ilvl w:val="0"/>
          <w:numId w:val="0"/>
        </w:numPr>
        <w:jc w:val="center"/>
        <w:outlineLvl w:val="2"/>
        <w:rPr/>
      </w:pPr>
      <w:r>
        <w:rPr>
          <w:sz w:val="24"/>
        </w:rPr>
        <w:t>8.18. Сроки ожидания медицинской помощи, оказываемой</w:t>
      </w:r>
    </w:p>
    <w:p>
      <w:pPr>
        <w:pStyle w:val="ConsPlusTitle"/>
        <w:jc w:val="center"/>
        <w:rPr/>
      </w:pPr>
      <w:r>
        <w:rPr>
          <w:sz w:val="24"/>
        </w:rPr>
        <w:t>в плановой форме, в том числе сроки ожидания оказания</w:t>
      </w:r>
    </w:p>
    <w:p>
      <w:pPr>
        <w:pStyle w:val="ConsPlusTitle"/>
        <w:jc w:val="center"/>
        <w:rPr/>
      </w:pPr>
      <w:r>
        <w:rPr>
          <w:sz w:val="24"/>
        </w:rPr>
        <w:t>медицинской помощи в стационарных условиях, проведения</w:t>
      </w:r>
    </w:p>
    <w:p>
      <w:pPr>
        <w:pStyle w:val="ConsPlusTitle"/>
        <w:jc w:val="center"/>
        <w:rPr/>
      </w:pPr>
      <w:r>
        <w:rPr>
          <w:sz w:val="24"/>
        </w:rPr>
        <w:t>отдельных диагностических обследований, а также</w:t>
      </w:r>
    </w:p>
    <w:p>
      <w:pPr>
        <w:pStyle w:val="ConsPlusTitle"/>
        <w:jc w:val="center"/>
        <w:rPr/>
      </w:pPr>
      <w:r>
        <w:rPr>
          <w:sz w:val="24"/>
        </w:rPr>
        <w:t>консультаций врачей-специалистов</w:t>
      </w:r>
    </w:p>
    <w:p>
      <w:pPr>
        <w:pStyle w:val="ConsPlusNormal"/>
        <w:jc w:val="both"/>
        <w:rPr/>
      </w:pPr>
      <w:r>
        <w:rPr/>
      </w:r>
    </w:p>
    <w:p>
      <w:pPr>
        <w:pStyle w:val="ConsPlusNormal"/>
        <w:ind w:firstLine="540"/>
        <w:jc w:val="both"/>
        <w:rPr/>
      </w:pPr>
      <w:r>
        <w:rPr>
          <w:sz w:val="24"/>
        </w:rPr>
        <w:t>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и консультаций врачей специалистов, составляют:</w:t>
      </w:r>
    </w:p>
    <w:p>
      <w:pPr>
        <w:pStyle w:val="ConsPlusNormal"/>
        <w:spacing w:before="240" w:after="0"/>
        <w:ind w:firstLine="540"/>
        <w:jc w:val="both"/>
        <w:rPr/>
      </w:pPr>
      <w:r>
        <w:rPr>
          <w:sz w:val="24"/>
        </w:rPr>
        <w:t>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часов с момента обращения пациента в медицинскую организацию;</w:t>
      </w:r>
    </w:p>
    <w:p>
      <w:pPr>
        <w:pStyle w:val="ConsPlusNormal"/>
        <w:spacing w:before="240" w:after="0"/>
        <w:ind w:firstLine="540"/>
        <w:jc w:val="both"/>
        <w:rPr/>
      </w:pPr>
      <w:r>
        <w:rPr>
          <w:sz w:val="24"/>
        </w:rPr>
        <w:t>сроки ожидания оказания первичной медико-санитарной помощи в неотложной форме не должны превышать 2 часов с момента обращения пациента в медицинскую организацию;</w:t>
      </w:r>
    </w:p>
    <w:p>
      <w:pPr>
        <w:pStyle w:val="ConsPlusNormal"/>
        <w:spacing w:before="240" w:after="0"/>
        <w:ind w:firstLine="540"/>
        <w:jc w:val="both"/>
        <w:rPr/>
      </w:pPr>
      <w:r>
        <w:rPr>
          <w:sz w:val="24"/>
        </w:rPr>
        <w:t>сроки проведения консультаций врачей-специалистов (за исключением подозрения на онкологическое заболевание) не должны превышать 14 рабочих дней со дня обращения пациента в медицинскую организацию;</w:t>
      </w:r>
    </w:p>
    <w:p>
      <w:pPr>
        <w:pStyle w:val="ConsPlusNormal"/>
        <w:spacing w:before="240" w:after="0"/>
        <w:ind w:firstLine="540"/>
        <w:jc w:val="both"/>
        <w:rPr/>
      </w:pPr>
      <w:r>
        <w:rPr>
          <w:sz w:val="24"/>
        </w:rPr>
        <w:t>сроки проведения консультаций врачей-специалистов в случае подозрения на онкологическое заболевание не должны превышать 3 рабочих дней;</w:t>
      </w:r>
    </w:p>
    <w:p>
      <w:pPr>
        <w:pStyle w:val="ConsPlusNormal"/>
        <w:spacing w:before="240" w:after="0"/>
        <w:ind w:firstLine="540"/>
        <w:jc w:val="both"/>
        <w:rPr/>
      </w:pPr>
      <w:r>
        <w:rPr>
          <w:sz w:val="24"/>
        </w:rPr>
        <w:t>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исследований при подозрении на онкологическое заболевание);</w:t>
      </w:r>
    </w:p>
    <w:p>
      <w:pPr>
        <w:pStyle w:val="ConsPlusNormal"/>
        <w:spacing w:before="240" w:after="0"/>
        <w:ind w:firstLine="540"/>
        <w:jc w:val="both"/>
        <w:rPr/>
      </w:pPr>
      <w:r>
        <w:rPr>
          <w:sz w:val="24"/>
        </w:rPr>
        <w:t>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не должны превышать 14 рабочих дней;</w:t>
      </w:r>
    </w:p>
    <w:p>
      <w:pPr>
        <w:pStyle w:val="ConsPlusNormal"/>
        <w:spacing w:before="240" w:after="0"/>
        <w:ind w:firstLine="540"/>
        <w:jc w:val="both"/>
        <w:rPr/>
      </w:pPr>
      <w:r>
        <w:rPr>
          <w:sz w:val="24"/>
        </w:rPr>
        <w:t>сроки проведения диагностических инструментальных и лабораторных исследований в случае подозрения на онкологическое заболевание не должны превышать 7 рабочих дней со дня назначения исследований;</w:t>
      </w:r>
    </w:p>
    <w:p>
      <w:pPr>
        <w:pStyle w:val="ConsPlusNormal"/>
        <w:spacing w:before="240" w:after="0"/>
        <w:ind w:firstLine="540"/>
        <w:jc w:val="both"/>
        <w:rPr/>
      </w:pPr>
      <w:r>
        <w:rPr>
          <w:sz w:val="24"/>
        </w:rPr>
        <w:t>срок установления диспансерного наблюдения врача-онколога за пациентом с выявленным онкологическим заболеванием не должен превышать 3 рабочих дней с момента постановки диагноза онкологического заболевания;</w:t>
      </w:r>
    </w:p>
    <w:p>
      <w:pPr>
        <w:pStyle w:val="ConsPlusNormal"/>
        <w:spacing w:before="240" w:after="0"/>
        <w:ind w:firstLine="540"/>
        <w:jc w:val="both"/>
        <w:rPr/>
      </w:pPr>
      <w:r>
        <w:rPr>
          <w:sz w:val="24"/>
        </w:rPr>
        <w:t>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не должны превышать 14 рабочих дней со дня выдачи лечащим врачом направления на госпитализацию, а для пациентов с онкологическими заболеваниями не должны превышать 7 рабочих дней с момента гистологической верификации опухоли или с момента установления диагноза заболевания (состояния);</w:t>
      </w:r>
    </w:p>
    <w:p>
      <w:pPr>
        <w:pStyle w:val="ConsPlusNormal"/>
        <w:spacing w:before="240" w:after="0"/>
        <w:ind w:firstLine="540"/>
        <w:jc w:val="both"/>
        <w:rPr/>
      </w:pPr>
      <w:r>
        <w:rPr>
          <w:sz w:val="24"/>
        </w:rPr>
        <w:t>время доезда до пациента бригады скорой медицинской помощи при оказании скорой медицинской помощи в экстренной форме не должно превышать 20 минут с момента ее вызова.</w:t>
      </w:r>
    </w:p>
    <w:p>
      <w:pPr>
        <w:pStyle w:val="ConsPlusNormal"/>
        <w:spacing w:before="240" w:after="0"/>
        <w:ind w:firstLine="540"/>
        <w:jc w:val="both"/>
        <w:rPr/>
      </w:pPr>
      <w:r>
        <w:rPr>
          <w:sz w:val="24"/>
        </w:rPr>
        <w:t>При расстоянии от отделения (подстанции) скорой медицинской помощи до места нахождения пациента от 20 до 40 километров время доезда может составлять до 40 минут, при расстоянии от 40 до 60 километров время доезда может составлять до 60 минут, при расстоянии свыше 60 км время доезда может составлять до 90 мин.</w:t>
      </w:r>
    </w:p>
    <w:p>
      <w:pPr>
        <w:pStyle w:val="ConsPlusNormal"/>
        <w:spacing w:before="240" w:after="0"/>
        <w:ind w:firstLine="540"/>
        <w:jc w:val="both"/>
        <w:rPr/>
      </w:pPr>
      <w:r>
        <w:rPr>
          <w:sz w:val="24"/>
        </w:rPr>
        <w:t>В условиях гололедицы, снегопадов, неудовлетворительного состояния дорожного покрытия и дорожного движения время доезда до пациента может увеличиваться.</w:t>
      </w:r>
    </w:p>
    <w:p>
      <w:pPr>
        <w:pStyle w:val="ConsPlusNormal"/>
        <w:spacing w:before="240" w:after="0"/>
        <w:ind w:firstLine="540"/>
        <w:jc w:val="both"/>
        <w:rPr/>
      </w:pPr>
      <w:r>
        <w:rPr>
          <w:sz w:val="24"/>
        </w:rPr>
        <w:t>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разделом.</w:t>
      </w:r>
    </w:p>
    <w:p>
      <w:pPr>
        <w:pStyle w:val="ConsPlusNormal"/>
        <w:spacing w:before="240" w:after="0"/>
        <w:ind w:firstLine="540"/>
        <w:jc w:val="both"/>
        <w:rPr/>
      </w:pPr>
      <w:r>
        <w:rPr>
          <w:sz w:val="24"/>
        </w:rPr>
        <w:t>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о персональных данных.</w:t>
      </w:r>
    </w:p>
    <w:p>
      <w:pPr>
        <w:pStyle w:val="ConsPlusNormal"/>
        <w:spacing w:before="240" w:after="0"/>
        <w:ind w:firstLine="540"/>
        <w:jc w:val="both"/>
        <w:rPr/>
      </w:pPr>
      <w:r>
        <w:rPr>
          <w:sz w:val="24"/>
        </w:rPr>
        <w:t>При формировании Программы учтены:</w:t>
      </w:r>
    </w:p>
    <w:p>
      <w:pPr>
        <w:pStyle w:val="ConsPlusNormal"/>
        <w:spacing w:before="240" w:after="0"/>
        <w:ind w:firstLine="540"/>
        <w:jc w:val="both"/>
        <w:rPr/>
      </w:pPr>
      <w:r>
        <w:rPr>
          <w:sz w:val="24"/>
        </w:rPr>
        <w:t>порядки оказания медицинской помощи, стандарты медицинской помощи и клинические рекомендации;</w:t>
      </w:r>
    </w:p>
    <w:p>
      <w:pPr>
        <w:pStyle w:val="ConsPlusNormal"/>
        <w:spacing w:before="240" w:after="0"/>
        <w:ind w:firstLine="540"/>
        <w:jc w:val="both"/>
        <w:rPr/>
      </w:pPr>
      <w:r>
        <w:rPr>
          <w:sz w:val="24"/>
        </w:rPr>
        <w:t>особенности половозрастного состава населения субъекта Российской Федерации;</w:t>
      </w:r>
    </w:p>
    <w:p>
      <w:pPr>
        <w:pStyle w:val="ConsPlusNormal"/>
        <w:spacing w:before="240" w:after="0"/>
        <w:ind w:firstLine="540"/>
        <w:jc w:val="both"/>
        <w:rPr/>
      </w:pPr>
      <w:r>
        <w:rPr>
          <w:sz w:val="24"/>
        </w:rPr>
        <w:t>уровень и структура заболеваемости населения субъекта Российской Федерации, основанные на данных медицинской статистики;</w:t>
      </w:r>
    </w:p>
    <w:p>
      <w:pPr>
        <w:pStyle w:val="ConsPlusNormal"/>
        <w:spacing w:before="240" w:after="0"/>
        <w:ind w:firstLine="540"/>
        <w:jc w:val="both"/>
        <w:rPr/>
      </w:pPr>
      <w:r>
        <w:rPr>
          <w:sz w:val="24"/>
        </w:rPr>
        <w:t>климатические и географические особенности региона и транспортная доступность медицинских организаций;</w:t>
      </w:r>
    </w:p>
    <w:p>
      <w:pPr>
        <w:pStyle w:val="ConsPlusNormal"/>
        <w:spacing w:before="240" w:after="0"/>
        <w:ind w:firstLine="540"/>
        <w:jc w:val="both"/>
        <w:rPr/>
      </w:pPr>
      <w:r>
        <w:rPr>
          <w:sz w:val="24"/>
        </w:rPr>
        <w:t>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законодательством Российской Федерации об обязательном медицинском страховании;</w:t>
      </w:r>
    </w:p>
    <w:p>
      <w:pPr>
        <w:pStyle w:val="ConsPlusNormal"/>
        <w:spacing w:before="240" w:after="0"/>
        <w:ind w:firstLine="540"/>
        <w:jc w:val="both"/>
        <w:rPr/>
      </w:pPr>
      <w:r>
        <w:rPr>
          <w:sz w:val="24"/>
        </w:rPr>
        <w:t>положения региональной программы модернизации первичного звена здравоохранения, в том числе в части обеспечения создаваемой и модернизируемой инфраструктуры медицинских организаций.</w:t>
      </w:r>
    </w:p>
    <w:p>
      <w:pPr>
        <w:pStyle w:val="ConsPlusNormal"/>
        <w:jc w:val="both"/>
        <w:rPr/>
      </w:pPr>
      <w:r>
        <w:rPr/>
      </w:r>
      <w:bookmarkStart w:id="37" w:name="P2284"/>
      <w:bookmarkStart w:id="38" w:name="P2284"/>
      <w:bookmarkEnd w:id="38"/>
    </w:p>
    <w:p>
      <w:pPr>
        <w:pStyle w:val="ConsPlusTitle"/>
        <w:numPr>
          <w:ilvl w:val="0"/>
          <w:numId w:val="0"/>
        </w:numPr>
        <w:jc w:val="center"/>
        <w:outlineLvl w:val="1"/>
        <w:rPr/>
      </w:pPr>
      <w:bookmarkStart w:id="39" w:name="P2284"/>
      <w:bookmarkEnd w:id="39"/>
      <w:r>
        <w:rPr>
          <w:sz w:val="24"/>
        </w:rPr>
        <w:t>IX. Критерии доступности и качества медицинской</w:t>
      </w:r>
    </w:p>
    <w:p>
      <w:pPr>
        <w:pStyle w:val="ConsPlusTitle"/>
        <w:jc w:val="center"/>
        <w:rPr/>
      </w:pPr>
      <w:r>
        <w:rPr>
          <w:sz w:val="24"/>
        </w:rPr>
        <w:t>помощи, оказываемой в рамках Программы</w:t>
      </w:r>
    </w:p>
    <w:p>
      <w:pPr>
        <w:pStyle w:val="ConsPlusNormal"/>
        <w:jc w:val="both"/>
        <w:rPr/>
      </w:pPr>
      <w:r>
        <w:rPr/>
      </w:r>
    </w:p>
    <w:p>
      <w:pPr>
        <w:pStyle w:val="ConsPlusNormal"/>
        <w:ind w:firstLine="540"/>
        <w:jc w:val="both"/>
        <w:rPr/>
      </w:pPr>
      <w:r>
        <w:rPr>
          <w:sz w:val="24"/>
        </w:rPr>
        <w:t>Критериями доступности и качества медицинской помощи являются:</w:t>
      </w:r>
    </w:p>
    <w:p>
      <w:pPr>
        <w:pStyle w:val="ConsPlusNormal"/>
        <w:jc w:val="both"/>
        <w:rPr/>
      </w:pPr>
      <w:r>
        <w:rPr/>
      </w:r>
    </w:p>
    <w:tbl>
      <w:tblPr>
        <w:tblW w:w="9028" w:type="dxa"/>
        <w:jc w:val="left"/>
        <w:tblInd w:w="67" w:type="dxa"/>
        <w:tblLayout w:type="fixed"/>
        <w:tblCellMar>
          <w:top w:w="102" w:type="dxa"/>
          <w:left w:w="62" w:type="dxa"/>
          <w:bottom w:w="102" w:type="dxa"/>
          <w:right w:w="62" w:type="dxa"/>
        </w:tblCellMar>
      </w:tblPr>
      <w:tblGrid>
        <w:gridCol w:w="600"/>
        <w:gridCol w:w="3270"/>
        <w:gridCol w:w="2607"/>
        <w:gridCol w:w="886"/>
        <w:gridCol w:w="855"/>
        <w:gridCol w:w="809"/>
      </w:tblGrid>
      <w:tr>
        <w:trPr/>
        <w:tc>
          <w:tcPr>
            <w:tcW w:w="600"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 п/п</w:t>
            </w:r>
          </w:p>
        </w:tc>
        <w:tc>
          <w:tcPr>
            <w:tcW w:w="3270"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Наименование показателя</w:t>
            </w:r>
          </w:p>
        </w:tc>
        <w:tc>
          <w:tcPr>
            <w:tcW w:w="2607"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Единица измерения</w:t>
            </w:r>
          </w:p>
        </w:tc>
        <w:tc>
          <w:tcPr>
            <w:tcW w:w="2550" w:type="dxa"/>
            <w:gridSpan w:val="3"/>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Целевое значение</w:t>
            </w:r>
          </w:p>
        </w:tc>
      </w:tr>
      <w:tr>
        <w:trPr/>
        <w:tc>
          <w:tcPr>
            <w:tcW w:w="60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327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07"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88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2025</w:t>
            </w:r>
          </w:p>
        </w:tc>
        <w:tc>
          <w:tcPr>
            <w:tcW w:w="85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2026</w:t>
            </w:r>
          </w:p>
        </w:tc>
        <w:tc>
          <w:tcPr>
            <w:tcW w:w="8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2027</w:t>
            </w:r>
          </w:p>
        </w:tc>
      </w:tr>
      <w:tr>
        <w:trPr/>
        <w:tc>
          <w:tcPr>
            <w:tcW w:w="6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32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w:t>
            </w:r>
          </w:p>
        </w:tc>
        <w:tc>
          <w:tcPr>
            <w:tcW w:w="26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w:t>
            </w:r>
          </w:p>
        </w:tc>
        <w:tc>
          <w:tcPr>
            <w:tcW w:w="88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w:t>
            </w:r>
          </w:p>
        </w:tc>
        <w:tc>
          <w:tcPr>
            <w:tcW w:w="85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w:t>
            </w:r>
          </w:p>
        </w:tc>
        <w:tc>
          <w:tcPr>
            <w:tcW w:w="8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w:t>
            </w:r>
          </w:p>
        </w:tc>
      </w:tr>
      <w:tr>
        <w:trPr/>
        <w:tc>
          <w:tcPr>
            <w:tcW w:w="9027" w:type="dxa"/>
            <w:gridSpan w:val="6"/>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Критерии доступности медицинской помощи</w:t>
            </w:r>
          </w:p>
        </w:tc>
      </w:tr>
      <w:tr>
        <w:trPr/>
        <w:tc>
          <w:tcPr>
            <w:tcW w:w="6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1</w:t>
            </w:r>
          </w:p>
        </w:tc>
        <w:tc>
          <w:tcPr>
            <w:tcW w:w="32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Удовлетворенность населения доступностью медицинской помощи, в том числе городского и сельского населения</w:t>
            </w:r>
          </w:p>
        </w:tc>
        <w:tc>
          <w:tcPr>
            <w:tcW w:w="26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 от числа опрошенных</w:t>
            </w:r>
          </w:p>
        </w:tc>
        <w:tc>
          <w:tcPr>
            <w:tcW w:w="88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49,0</w:t>
            </w:r>
          </w:p>
        </w:tc>
        <w:tc>
          <w:tcPr>
            <w:tcW w:w="85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50,0</w:t>
            </w:r>
          </w:p>
        </w:tc>
        <w:tc>
          <w:tcPr>
            <w:tcW w:w="8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50,0</w:t>
            </w:r>
          </w:p>
        </w:tc>
      </w:tr>
      <w:tr>
        <w:trPr/>
        <w:tc>
          <w:tcPr>
            <w:tcW w:w="6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1.1</w:t>
            </w:r>
          </w:p>
        </w:tc>
        <w:tc>
          <w:tcPr>
            <w:tcW w:w="32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Удовлетворенность городского населения доступностью медицинской помощи</w:t>
            </w:r>
          </w:p>
        </w:tc>
        <w:tc>
          <w:tcPr>
            <w:tcW w:w="26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 от числа опрошенных</w:t>
            </w:r>
          </w:p>
        </w:tc>
        <w:tc>
          <w:tcPr>
            <w:tcW w:w="88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49,0</w:t>
            </w:r>
          </w:p>
        </w:tc>
        <w:tc>
          <w:tcPr>
            <w:tcW w:w="85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50,0</w:t>
            </w:r>
          </w:p>
        </w:tc>
        <w:tc>
          <w:tcPr>
            <w:tcW w:w="8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50,0</w:t>
            </w:r>
          </w:p>
        </w:tc>
      </w:tr>
      <w:tr>
        <w:trPr/>
        <w:tc>
          <w:tcPr>
            <w:tcW w:w="6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1.2</w:t>
            </w:r>
          </w:p>
        </w:tc>
        <w:tc>
          <w:tcPr>
            <w:tcW w:w="32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Удовлетворенность сельского населения доступностью медицинской помощи</w:t>
            </w:r>
          </w:p>
        </w:tc>
        <w:tc>
          <w:tcPr>
            <w:tcW w:w="26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 от числа опрошенных</w:t>
            </w:r>
          </w:p>
        </w:tc>
        <w:tc>
          <w:tcPr>
            <w:tcW w:w="88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48,5</w:t>
            </w:r>
          </w:p>
        </w:tc>
        <w:tc>
          <w:tcPr>
            <w:tcW w:w="85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49,0</w:t>
            </w:r>
          </w:p>
        </w:tc>
        <w:tc>
          <w:tcPr>
            <w:tcW w:w="8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49,0</w:t>
            </w:r>
          </w:p>
        </w:tc>
      </w:tr>
      <w:tr>
        <w:trPr/>
        <w:tc>
          <w:tcPr>
            <w:tcW w:w="6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2</w:t>
            </w:r>
          </w:p>
        </w:tc>
        <w:tc>
          <w:tcPr>
            <w:tcW w:w="32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Доля расходов на оказание медицинской помощи в условиях дневных стационаров в общих расходах на Программу</w:t>
            </w:r>
          </w:p>
        </w:tc>
        <w:tc>
          <w:tcPr>
            <w:tcW w:w="26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 от общих расходов на Программу</w:t>
            </w:r>
          </w:p>
        </w:tc>
        <w:tc>
          <w:tcPr>
            <w:tcW w:w="88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9,3</w:t>
            </w:r>
          </w:p>
        </w:tc>
        <w:tc>
          <w:tcPr>
            <w:tcW w:w="85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9,1</w:t>
            </w:r>
          </w:p>
        </w:tc>
        <w:tc>
          <w:tcPr>
            <w:tcW w:w="8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9,1</w:t>
            </w:r>
          </w:p>
        </w:tc>
      </w:tr>
      <w:tr>
        <w:trPr/>
        <w:tc>
          <w:tcPr>
            <w:tcW w:w="6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3.</w:t>
            </w:r>
          </w:p>
        </w:tc>
        <w:tc>
          <w:tcPr>
            <w:tcW w:w="32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Доля расходов на оказание медицинской помощи в амбулаторных условиях в неотложной форме в общих расходах на Программу</w:t>
            </w:r>
          </w:p>
        </w:tc>
        <w:tc>
          <w:tcPr>
            <w:tcW w:w="26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 от общих расходов на Программу</w:t>
            </w:r>
          </w:p>
        </w:tc>
        <w:tc>
          <w:tcPr>
            <w:tcW w:w="88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2,0</w:t>
            </w:r>
          </w:p>
        </w:tc>
        <w:tc>
          <w:tcPr>
            <w:tcW w:w="85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2,0</w:t>
            </w:r>
          </w:p>
        </w:tc>
        <w:tc>
          <w:tcPr>
            <w:tcW w:w="8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2,0</w:t>
            </w:r>
          </w:p>
        </w:tc>
      </w:tr>
      <w:tr>
        <w:trPr/>
        <w:tc>
          <w:tcPr>
            <w:tcW w:w="6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4</w:t>
            </w:r>
          </w:p>
        </w:tc>
        <w:tc>
          <w:tcPr>
            <w:tcW w:w="32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Доля пациентов, получивших специализированную медицинскую помощь в стационарных условиях в федеральных медицинских организациях, в общем числе пациентов, которым была оказана медицинская помощь в стационарных условиях в рамках Территориальной программы ОМС</w:t>
            </w:r>
          </w:p>
        </w:tc>
        <w:tc>
          <w:tcPr>
            <w:tcW w:w="26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 от общего количества пациентов, которым была оказана медицинская помощь в стационарных условиях в рамках Территориальной программы ОМС</w:t>
            </w:r>
          </w:p>
        </w:tc>
        <w:tc>
          <w:tcPr>
            <w:tcW w:w="88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0,05</w:t>
            </w:r>
          </w:p>
        </w:tc>
        <w:tc>
          <w:tcPr>
            <w:tcW w:w="85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0,05</w:t>
            </w:r>
          </w:p>
        </w:tc>
        <w:tc>
          <w:tcPr>
            <w:tcW w:w="8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0,05</w:t>
            </w:r>
          </w:p>
        </w:tc>
      </w:tr>
      <w:tr>
        <w:trPr/>
        <w:tc>
          <w:tcPr>
            <w:tcW w:w="6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5</w:t>
            </w:r>
          </w:p>
        </w:tc>
        <w:tc>
          <w:tcPr>
            <w:tcW w:w="32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tc>
        <w:tc>
          <w:tcPr>
            <w:tcW w:w="26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 от общего количества посещений по паллиативной медицинской помощи детскому населению</w:t>
            </w:r>
          </w:p>
        </w:tc>
        <w:tc>
          <w:tcPr>
            <w:tcW w:w="88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99,8</w:t>
            </w:r>
          </w:p>
        </w:tc>
        <w:tc>
          <w:tcPr>
            <w:tcW w:w="85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99,8</w:t>
            </w:r>
          </w:p>
        </w:tc>
        <w:tc>
          <w:tcPr>
            <w:tcW w:w="8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99,8</w:t>
            </w:r>
          </w:p>
        </w:tc>
      </w:tr>
      <w:tr>
        <w:trPr/>
        <w:tc>
          <w:tcPr>
            <w:tcW w:w="6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6</w:t>
            </w:r>
          </w:p>
        </w:tc>
        <w:tc>
          <w:tcPr>
            <w:tcW w:w="32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Число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w:t>
            </w:r>
          </w:p>
        </w:tc>
        <w:tc>
          <w:tcPr>
            <w:tcW w:w="26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единица</w:t>
            </w:r>
          </w:p>
        </w:tc>
        <w:tc>
          <w:tcPr>
            <w:tcW w:w="88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85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8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r>
      <w:tr>
        <w:trPr/>
        <w:tc>
          <w:tcPr>
            <w:tcW w:w="6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7</w:t>
            </w:r>
          </w:p>
        </w:tc>
        <w:tc>
          <w:tcPr>
            <w:tcW w:w="32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Число пациентов, зарегистрированных на территории субъекта Российской Федерации по месту жительства,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w:t>
            </w:r>
          </w:p>
        </w:tc>
        <w:tc>
          <w:tcPr>
            <w:tcW w:w="26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единица</w:t>
            </w:r>
          </w:p>
        </w:tc>
        <w:tc>
          <w:tcPr>
            <w:tcW w:w="88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w:t>
            </w:r>
          </w:p>
        </w:tc>
        <w:tc>
          <w:tcPr>
            <w:tcW w:w="85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w:t>
            </w:r>
          </w:p>
        </w:tc>
        <w:tc>
          <w:tcPr>
            <w:tcW w:w="8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w:t>
            </w:r>
          </w:p>
        </w:tc>
      </w:tr>
      <w:tr>
        <w:trPr/>
        <w:tc>
          <w:tcPr>
            <w:tcW w:w="6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8</w:t>
            </w:r>
          </w:p>
        </w:tc>
        <w:tc>
          <w:tcPr>
            <w:tcW w:w="32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w:t>
            </w:r>
          </w:p>
        </w:tc>
        <w:tc>
          <w:tcPr>
            <w:tcW w:w="26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 от общего количества пациентов, страдающих хроническими неинфекционными заболеваниями</w:t>
            </w:r>
          </w:p>
        </w:tc>
        <w:tc>
          <w:tcPr>
            <w:tcW w:w="88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80,0</w:t>
            </w:r>
          </w:p>
        </w:tc>
        <w:tc>
          <w:tcPr>
            <w:tcW w:w="85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80,0</w:t>
            </w:r>
          </w:p>
        </w:tc>
        <w:tc>
          <w:tcPr>
            <w:tcW w:w="8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80,0</w:t>
            </w:r>
          </w:p>
        </w:tc>
      </w:tr>
      <w:tr>
        <w:trPr/>
        <w:tc>
          <w:tcPr>
            <w:tcW w:w="6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9</w:t>
            </w:r>
          </w:p>
        </w:tc>
        <w:tc>
          <w:tcPr>
            <w:tcW w:w="32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w:t>
            </w:r>
          </w:p>
        </w:tc>
        <w:tc>
          <w:tcPr>
            <w:tcW w:w="26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 от общего числа пациентов, получивших медицинскую помощь в рамках диспансерного наблюдения</w:t>
            </w:r>
          </w:p>
        </w:tc>
        <w:tc>
          <w:tcPr>
            <w:tcW w:w="88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0,27</w:t>
            </w:r>
          </w:p>
        </w:tc>
        <w:tc>
          <w:tcPr>
            <w:tcW w:w="85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0,27</w:t>
            </w:r>
          </w:p>
        </w:tc>
        <w:tc>
          <w:tcPr>
            <w:tcW w:w="8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0,27</w:t>
            </w:r>
          </w:p>
        </w:tc>
      </w:tr>
      <w:tr>
        <w:trPr/>
        <w:tc>
          <w:tcPr>
            <w:tcW w:w="6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10</w:t>
            </w:r>
          </w:p>
        </w:tc>
        <w:tc>
          <w:tcPr>
            <w:tcW w:w="32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Доля граждан, обеспеченных лекарственными препаратами, в общем количестве льготных категорий граждан</w:t>
            </w:r>
          </w:p>
        </w:tc>
        <w:tc>
          <w:tcPr>
            <w:tcW w:w="26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 от общего количества льготных категорий граждан</w:t>
            </w:r>
          </w:p>
        </w:tc>
        <w:tc>
          <w:tcPr>
            <w:tcW w:w="88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80,0</w:t>
            </w:r>
          </w:p>
        </w:tc>
        <w:tc>
          <w:tcPr>
            <w:tcW w:w="85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85,0</w:t>
            </w:r>
          </w:p>
        </w:tc>
        <w:tc>
          <w:tcPr>
            <w:tcW w:w="8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85,0</w:t>
            </w:r>
          </w:p>
        </w:tc>
      </w:tr>
      <w:tr>
        <w:trPr/>
        <w:tc>
          <w:tcPr>
            <w:tcW w:w="6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11</w:t>
            </w:r>
          </w:p>
        </w:tc>
        <w:tc>
          <w:tcPr>
            <w:tcW w:w="32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Доля детей в возрасте от 2 до 17 лет с диагнозом "сахарный диабет", обеспеченных медицинскими изделиями для непрерывного мониторинга уровня глюкозы в крови</w:t>
            </w:r>
          </w:p>
        </w:tc>
        <w:tc>
          <w:tcPr>
            <w:tcW w:w="26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 от общего количества детей в возрасте от 2 до 17 лет с диагнозом "сахарный диабет"</w:t>
            </w:r>
          </w:p>
        </w:tc>
        <w:tc>
          <w:tcPr>
            <w:tcW w:w="88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85,0</w:t>
            </w:r>
          </w:p>
        </w:tc>
        <w:tc>
          <w:tcPr>
            <w:tcW w:w="85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85,0</w:t>
            </w:r>
          </w:p>
        </w:tc>
        <w:tc>
          <w:tcPr>
            <w:tcW w:w="8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85,0</w:t>
            </w:r>
          </w:p>
        </w:tc>
      </w:tr>
      <w:tr>
        <w:trPr/>
        <w:tc>
          <w:tcPr>
            <w:tcW w:w="6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12</w:t>
            </w:r>
          </w:p>
        </w:tc>
        <w:tc>
          <w:tcPr>
            <w:tcW w:w="32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Число случаев лечения в стационарных условиях на одну занятую должность врача медицинского подразделения, оказывающего специализированную, в том числе высокотехнологичную, медицинскую помощь</w:t>
            </w:r>
          </w:p>
        </w:tc>
        <w:tc>
          <w:tcPr>
            <w:tcW w:w="26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единица</w:t>
            </w:r>
          </w:p>
        </w:tc>
        <w:tc>
          <w:tcPr>
            <w:tcW w:w="88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98</w:t>
            </w:r>
          </w:p>
        </w:tc>
        <w:tc>
          <w:tcPr>
            <w:tcW w:w="85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99</w:t>
            </w:r>
          </w:p>
        </w:tc>
        <w:tc>
          <w:tcPr>
            <w:tcW w:w="8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100</w:t>
            </w:r>
          </w:p>
        </w:tc>
      </w:tr>
      <w:tr>
        <w:trPr/>
        <w:tc>
          <w:tcPr>
            <w:tcW w:w="6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13</w:t>
            </w:r>
          </w:p>
        </w:tc>
        <w:tc>
          <w:tcPr>
            <w:tcW w:w="32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Оперативная активность на одну занятую должность врача хирургической специальности, в том числе:</w:t>
            </w:r>
          </w:p>
        </w:tc>
        <w:tc>
          <w:tcPr>
            <w:tcW w:w="26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единица</w:t>
            </w:r>
          </w:p>
        </w:tc>
        <w:tc>
          <w:tcPr>
            <w:tcW w:w="88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208</w:t>
            </w:r>
          </w:p>
        </w:tc>
        <w:tc>
          <w:tcPr>
            <w:tcW w:w="85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210</w:t>
            </w:r>
          </w:p>
        </w:tc>
        <w:tc>
          <w:tcPr>
            <w:tcW w:w="8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212</w:t>
            </w:r>
          </w:p>
        </w:tc>
      </w:tr>
      <w:tr>
        <w:trPr/>
        <w:tc>
          <w:tcPr>
            <w:tcW w:w="6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13.1</w:t>
            </w:r>
          </w:p>
        </w:tc>
        <w:tc>
          <w:tcPr>
            <w:tcW w:w="32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Оперативная активность (операции, проведенные под общей анестезией) на одну занятую должность врача хирургической специальности</w:t>
            </w:r>
          </w:p>
        </w:tc>
        <w:tc>
          <w:tcPr>
            <w:tcW w:w="26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единица</w:t>
            </w:r>
          </w:p>
        </w:tc>
        <w:tc>
          <w:tcPr>
            <w:tcW w:w="88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192,0</w:t>
            </w:r>
          </w:p>
        </w:tc>
        <w:tc>
          <w:tcPr>
            <w:tcW w:w="85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193,0</w:t>
            </w:r>
          </w:p>
        </w:tc>
        <w:tc>
          <w:tcPr>
            <w:tcW w:w="8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194,0</w:t>
            </w:r>
          </w:p>
        </w:tc>
      </w:tr>
      <w:tr>
        <w:trPr/>
        <w:tc>
          <w:tcPr>
            <w:tcW w:w="9027" w:type="dxa"/>
            <w:gridSpan w:val="6"/>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Критерии качества медицинской помощи</w:t>
            </w:r>
          </w:p>
        </w:tc>
      </w:tr>
      <w:tr>
        <w:trPr/>
        <w:tc>
          <w:tcPr>
            <w:tcW w:w="6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14</w:t>
            </w:r>
          </w:p>
        </w:tc>
        <w:tc>
          <w:tcPr>
            <w:tcW w:w="32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p>
        </w:tc>
        <w:tc>
          <w:tcPr>
            <w:tcW w:w="26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 от общего количества впервые в жизни зарегистрированных заболеваний в течение года</w:t>
            </w:r>
          </w:p>
        </w:tc>
        <w:tc>
          <w:tcPr>
            <w:tcW w:w="88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Не менее 11,5</w:t>
            </w:r>
          </w:p>
        </w:tc>
        <w:tc>
          <w:tcPr>
            <w:tcW w:w="85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Не менее 11,7</w:t>
            </w:r>
          </w:p>
        </w:tc>
        <w:tc>
          <w:tcPr>
            <w:tcW w:w="8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Не менее 12,5</w:t>
            </w:r>
          </w:p>
        </w:tc>
      </w:tr>
      <w:tr>
        <w:trPr/>
        <w:tc>
          <w:tcPr>
            <w:tcW w:w="6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15</w:t>
            </w:r>
          </w:p>
        </w:tc>
        <w:tc>
          <w:tcPr>
            <w:tcW w:w="32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w:t>
            </w:r>
          </w:p>
        </w:tc>
        <w:tc>
          <w:tcPr>
            <w:tcW w:w="26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 от общего количества впервые в жизни зарегистрированных заболеваний в течение года у несовершеннолетних</w:t>
            </w:r>
          </w:p>
        </w:tc>
        <w:tc>
          <w:tcPr>
            <w:tcW w:w="88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2,6</w:t>
            </w:r>
          </w:p>
        </w:tc>
        <w:tc>
          <w:tcPr>
            <w:tcW w:w="85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2,6</w:t>
            </w:r>
          </w:p>
        </w:tc>
        <w:tc>
          <w:tcPr>
            <w:tcW w:w="8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2,6</w:t>
            </w:r>
          </w:p>
        </w:tc>
      </w:tr>
      <w:tr>
        <w:trPr/>
        <w:tc>
          <w:tcPr>
            <w:tcW w:w="6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16</w:t>
            </w:r>
          </w:p>
        </w:tc>
        <w:tc>
          <w:tcPr>
            <w:tcW w:w="32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tc>
        <w:tc>
          <w:tcPr>
            <w:tcW w:w="26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 от общего количества впервые в жизни зарегистрированных онкологических заболеваний в течение года</w:t>
            </w:r>
          </w:p>
        </w:tc>
        <w:tc>
          <w:tcPr>
            <w:tcW w:w="88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31,5</w:t>
            </w:r>
          </w:p>
        </w:tc>
        <w:tc>
          <w:tcPr>
            <w:tcW w:w="85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32,0</w:t>
            </w:r>
          </w:p>
        </w:tc>
        <w:tc>
          <w:tcPr>
            <w:tcW w:w="8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32,0</w:t>
            </w:r>
          </w:p>
        </w:tc>
      </w:tr>
      <w:tr>
        <w:trPr/>
        <w:tc>
          <w:tcPr>
            <w:tcW w:w="6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17</w:t>
            </w:r>
          </w:p>
        </w:tc>
        <w:tc>
          <w:tcPr>
            <w:tcW w:w="32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Доля впервые выявленных онкологических заболеваний при профилактических медицинских осмотрах, в том числе в рамках диспансеризации, от общего количества лиц, прошедших указанные осмотры</w:t>
            </w:r>
          </w:p>
        </w:tc>
        <w:tc>
          <w:tcPr>
            <w:tcW w:w="26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 от общего числа пациентов, прошедших профилактические медицинские осмотры, в том числе в рамках диспансеризации</w:t>
            </w:r>
          </w:p>
        </w:tc>
        <w:tc>
          <w:tcPr>
            <w:tcW w:w="88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0,42</w:t>
            </w:r>
          </w:p>
        </w:tc>
        <w:tc>
          <w:tcPr>
            <w:tcW w:w="85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0,45</w:t>
            </w:r>
          </w:p>
        </w:tc>
        <w:tc>
          <w:tcPr>
            <w:tcW w:w="8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0,45</w:t>
            </w:r>
          </w:p>
        </w:tc>
      </w:tr>
      <w:tr>
        <w:trPr/>
        <w:tc>
          <w:tcPr>
            <w:tcW w:w="6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18</w:t>
            </w:r>
          </w:p>
        </w:tc>
        <w:tc>
          <w:tcPr>
            <w:tcW w:w="32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w:t>
            </w:r>
          </w:p>
        </w:tc>
        <w:tc>
          <w:tcPr>
            <w:tcW w:w="26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 от общего количества пациентов со злокачественными новообразованиями</w:t>
            </w:r>
          </w:p>
        </w:tc>
        <w:tc>
          <w:tcPr>
            <w:tcW w:w="88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100,0</w:t>
            </w:r>
          </w:p>
        </w:tc>
        <w:tc>
          <w:tcPr>
            <w:tcW w:w="85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100,0</w:t>
            </w:r>
          </w:p>
        </w:tc>
        <w:tc>
          <w:tcPr>
            <w:tcW w:w="8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100,0</w:t>
            </w:r>
          </w:p>
        </w:tc>
      </w:tr>
      <w:tr>
        <w:trPr/>
        <w:tc>
          <w:tcPr>
            <w:tcW w:w="6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19</w:t>
            </w:r>
          </w:p>
        </w:tc>
        <w:tc>
          <w:tcPr>
            <w:tcW w:w="32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tc>
        <w:tc>
          <w:tcPr>
            <w:tcW w:w="26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 от общего количества госпитализированных пациентов с инфарктом миокарда</w:t>
            </w:r>
          </w:p>
        </w:tc>
        <w:tc>
          <w:tcPr>
            <w:tcW w:w="88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Не менее 65,0</w:t>
            </w:r>
          </w:p>
        </w:tc>
        <w:tc>
          <w:tcPr>
            <w:tcW w:w="85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Не менее 65,0</w:t>
            </w:r>
          </w:p>
        </w:tc>
        <w:tc>
          <w:tcPr>
            <w:tcW w:w="8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Не менее 65,0</w:t>
            </w:r>
          </w:p>
        </w:tc>
      </w:tr>
      <w:tr>
        <w:trPr/>
        <w:tc>
          <w:tcPr>
            <w:tcW w:w="6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20</w:t>
            </w:r>
          </w:p>
        </w:tc>
        <w:tc>
          <w:tcPr>
            <w:tcW w:w="32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его проведению</w:t>
            </w:r>
          </w:p>
        </w:tc>
        <w:tc>
          <w:tcPr>
            <w:tcW w:w="26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 от общего количества пациентов с острым инфарктом миокарда, имеющих показания к его проведению</w:t>
            </w:r>
          </w:p>
        </w:tc>
        <w:tc>
          <w:tcPr>
            <w:tcW w:w="88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Не менее 90,0</w:t>
            </w:r>
          </w:p>
        </w:tc>
        <w:tc>
          <w:tcPr>
            <w:tcW w:w="85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Не менее 90,0</w:t>
            </w:r>
          </w:p>
        </w:tc>
        <w:tc>
          <w:tcPr>
            <w:tcW w:w="8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Не менее 90,0</w:t>
            </w:r>
          </w:p>
        </w:tc>
      </w:tr>
      <w:tr>
        <w:trPr/>
        <w:tc>
          <w:tcPr>
            <w:tcW w:w="6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21</w:t>
            </w:r>
          </w:p>
        </w:tc>
        <w:tc>
          <w:tcPr>
            <w:tcW w:w="32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его проведению, которым оказана медицинская помощь выездными бригадами скорой медицинской помощи</w:t>
            </w:r>
          </w:p>
        </w:tc>
        <w:tc>
          <w:tcPr>
            <w:tcW w:w="26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 от общего количества пациентов с острым и повторным инфарктом миокарда, имеющих показания к его проведению, которым оказана медицинская помощь выездными бригадами скорой медицинской помощи</w:t>
            </w:r>
          </w:p>
        </w:tc>
        <w:tc>
          <w:tcPr>
            <w:tcW w:w="88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Не менее 65,0</w:t>
            </w:r>
          </w:p>
        </w:tc>
        <w:tc>
          <w:tcPr>
            <w:tcW w:w="85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Не менее 70,0</w:t>
            </w:r>
          </w:p>
        </w:tc>
        <w:tc>
          <w:tcPr>
            <w:tcW w:w="8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Не менее 75,0</w:t>
            </w:r>
          </w:p>
        </w:tc>
      </w:tr>
      <w:tr>
        <w:trPr/>
        <w:tc>
          <w:tcPr>
            <w:tcW w:w="6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22</w:t>
            </w:r>
          </w:p>
        </w:tc>
        <w:tc>
          <w:tcPr>
            <w:tcW w:w="32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Доля пациентов с острым инфарктом миокарда, которым проведена тромболитическая терапия в первые 12 часов от начала заболевания, в общем количестве пациентов с острым инфарктом миокарда, имеющих показания к ее проведению</w:t>
            </w:r>
          </w:p>
        </w:tc>
        <w:tc>
          <w:tcPr>
            <w:tcW w:w="26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 от общего количества пациентов с острым инфарктом миокарда, имеющих показания к ее проведению</w:t>
            </w:r>
          </w:p>
        </w:tc>
        <w:tc>
          <w:tcPr>
            <w:tcW w:w="88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Не менее 40,0</w:t>
            </w:r>
          </w:p>
        </w:tc>
        <w:tc>
          <w:tcPr>
            <w:tcW w:w="85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Не менее 45,0</w:t>
            </w:r>
          </w:p>
        </w:tc>
        <w:tc>
          <w:tcPr>
            <w:tcW w:w="8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Не менее 45,0</w:t>
            </w:r>
          </w:p>
        </w:tc>
      </w:tr>
      <w:tr>
        <w:trPr/>
        <w:tc>
          <w:tcPr>
            <w:tcW w:w="6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23</w:t>
            </w:r>
          </w:p>
        </w:tc>
        <w:tc>
          <w:tcPr>
            <w:tcW w:w="32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 в соответствии с Программой</w:t>
            </w:r>
          </w:p>
        </w:tc>
        <w:tc>
          <w:tcPr>
            <w:tcW w:w="26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 от общего количества граждан, состоящих на учете по поводу хронического неинфекционного заболевания</w:t>
            </w:r>
          </w:p>
        </w:tc>
        <w:tc>
          <w:tcPr>
            <w:tcW w:w="88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70,0</w:t>
            </w:r>
          </w:p>
        </w:tc>
        <w:tc>
          <w:tcPr>
            <w:tcW w:w="85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70,0</w:t>
            </w:r>
          </w:p>
        </w:tc>
        <w:tc>
          <w:tcPr>
            <w:tcW w:w="8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70,0</w:t>
            </w:r>
          </w:p>
        </w:tc>
      </w:tr>
      <w:tr>
        <w:trPr/>
        <w:tc>
          <w:tcPr>
            <w:tcW w:w="6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24</w:t>
            </w:r>
          </w:p>
        </w:tc>
        <w:tc>
          <w:tcPr>
            <w:tcW w:w="32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p>
        </w:tc>
        <w:tc>
          <w:tcPr>
            <w:tcW w:w="26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 от общего количества госпитализированных в первичные сосудистые отделения или региональные сосудистые центры пациентов с острыми цереброваскулярными болезнями</w:t>
            </w:r>
          </w:p>
        </w:tc>
        <w:tc>
          <w:tcPr>
            <w:tcW w:w="88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Не менее 40,0</w:t>
            </w:r>
          </w:p>
        </w:tc>
        <w:tc>
          <w:tcPr>
            <w:tcW w:w="85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Не менее 40,0</w:t>
            </w:r>
          </w:p>
        </w:tc>
        <w:tc>
          <w:tcPr>
            <w:tcW w:w="8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Не менее 40,0</w:t>
            </w:r>
          </w:p>
        </w:tc>
      </w:tr>
      <w:tr>
        <w:trPr/>
        <w:tc>
          <w:tcPr>
            <w:tcW w:w="6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25</w:t>
            </w:r>
          </w:p>
        </w:tc>
        <w:tc>
          <w:tcPr>
            <w:tcW w:w="32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tc>
        <w:tc>
          <w:tcPr>
            <w:tcW w:w="26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 от общего количества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tc>
        <w:tc>
          <w:tcPr>
            <w:tcW w:w="88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Не менее 85,0</w:t>
            </w:r>
          </w:p>
        </w:tc>
        <w:tc>
          <w:tcPr>
            <w:tcW w:w="85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Не менее 85,0</w:t>
            </w:r>
          </w:p>
        </w:tc>
        <w:tc>
          <w:tcPr>
            <w:tcW w:w="8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Не менее 85,0</w:t>
            </w:r>
          </w:p>
        </w:tc>
      </w:tr>
      <w:tr>
        <w:trPr/>
        <w:tc>
          <w:tcPr>
            <w:tcW w:w="6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26</w:t>
            </w:r>
          </w:p>
        </w:tc>
        <w:tc>
          <w:tcPr>
            <w:tcW w:w="32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tc>
        <w:tc>
          <w:tcPr>
            <w:tcW w:w="26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 от общего количества пациентов с острым ишемическим инсультом, госпитализированных в первичные сосудистые отделения или региональные сосудистые центры</w:t>
            </w:r>
          </w:p>
        </w:tc>
        <w:tc>
          <w:tcPr>
            <w:tcW w:w="88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5,0</w:t>
            </w:r>
          </w:p>
        </w:tc>
        <w:tc>
          <w:tcPr>
            <w:tcW w:w="85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5,0</w:t>
            </w:r>
          </w:p>
        </w:tc>
        <w:tc>
          <w:tcPr>
            <w:tcW w:w="8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10,0</w:t>
            </w:r>
          </w:p>
        </w:tc>
      </w:tr>
      <w:tr>
        <w:trPr/>
        <w:tc>
          <w:tcPr>
            <w:tcW w:w="6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27</w:t>
            </w:r>
          </w:p>
        </w:tc>
        <w:tc>
          <w:tcPr>
            <w:tcW w:w="32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tc>
        <w:tc>
          <w:tcPr>
            <w:tcW w:w="26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 от общего количества пациентов, нуждающихся в обезболивании при оказании паллиативной медицинской помощи</w:t>
            </w:r>
          </w:p>
        </w:tc>
        <w:tc>
          <w:tcPr>
            <w:tcW w:w="88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100,0</w:t>
            </w:r>
          </w:p>
        </w:tc>
        <w:tc>
          <w:tcPr>
            <w:tcW w:w="85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100,0</w:t>
            </w:r>
          </w:p>
        </w:tc>
        <w:tc>
          <w:tcPr>
            <w:tcW w:w="8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100,0</w:t>
            </w:r>
          </w:p>
        </w:tc>
      </w:tr>
      <w:tr>
        <w:trPr/>
        <w:tc>
          <w:tcPr>
            <w:tcW w:w="6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28</w:t>
            </w:r>
          </w:p>
        </w:tc>
        <w:tc>
          <w:tcPr>
            <w:tcW w:w="32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Доля пациентов, получающих лечебное (энтеральное) питание в рамках оказания паллиативной медицинской помощи, в общем количестве пациентов, нуждающихся в лечебном (энтеральном) питании при оказании паллиативной медицинской помощи</w:t>
            </w:r>
          </w:p>
        </w:tc>
        <w:tc>
          <w:tcPr>
            <w:tcW w:w="26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 от общего количества пациентов, нуждающихся в лечебном (энтеральном) питании при оказании паллиативной медицинской помощи</w:t>
            </w:r>
          </w:p>
        </w:tc>
        <w:tc>
          <w:tcPr>
            <w:tcW w:w="88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100,0</w:t>
            </w:r>
          </w:p>
        </w:tc>
        <w:tc>
          <w:tcPr>
            <w:tcW w:w="85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100,0</w:t>
            </w:r>
          </w:p>
        </w:tc>
        <w:tc>
          <w:tcPr>
            <w:tcW w:w="8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100,0</w:t>
            </w:r>
          </w:p>
        </w:tc>
      </w:tr>
      <w:tr>
        <w:trPr/>
        <w:tc>
          <w:tcPr>
            <w:tcW w:w="6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29</w:t>
            </w:r>
          </w:p>
        </w:tc>
        <w:tc>
          <w:tcPr>
            <w:tcW w:w="32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Доля лиц репродуктивного возраста, прошедших диспансеризацию для оценки репродуктивного здоровья женщин и мужчин (отдельно по мужчинам и женщинам)</w:t>
            </w:r>
          </w:p>
        </w:tc>
        <w:tc>
          <w:tcPr>
            <w:tcW w:w="26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 от общего количества лиц прошедших диспансеризацию</w:t>
            </w:r>
          </w:p>
        </w:tc>
        <w:tc>
          <w:tcPr>
            <w:tcW w:w="88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32,5</w:t>
            </w:r>
          </w:p>
        </w:tc>
        <w:tc>
          <w:tcPr>
            <w:tcW w:w="85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33,0</w:t>
            </w:r>
          </w:p>
        </w:tc>
        <w:tc>
          <w:tcPr>
            <w:tcW w:w="8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33,0</w:t>
            </w:r>
          </w:p>
        </w:tc>
      </w:tr>
      <w:tr>
        <w:trPr/>
        <w:tc>
          <w:tcPr>
            <w:tcW w:w="6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29.1</w:t>
            </w:r>
          </w:p>
        </w:tc>
        <w:tc>
          <w:tcPr>
            <w:tcW w:w="32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Доля женщин репродуктивного возраста, прошедших диспансеризацию для оценки репродуктивного здоровья</w:t>
            </w:r>
          </w:p>
        </w:tc>
        <w:tc>
          <w:tcPr>
            <w:tcW w:w="26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 от общего количества женщин, прошедших диспансеризацию</w:t>
            </w:r>
          </w:p>
        </w:tc>
        <w:tc>
          <w:tcPr>
            <w:tcW w:w="88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35,5</w:t>
            </w:r>
          </w:p>
        </w:tc>
        <w:tc>
          <w:tcPr>
            <w:tcW w:w="85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36,0</w:t>
            </w:r>
          </w:p>
        </w:tc>
        <w:tc>
          <w:tcPr>
            <w:tcW w:w="8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36,0</w:t>
            </w:r>
          </w:p>
        </w:tc>
      </w:tr>
      <w:tr>
        <w:trPr/>
        <w:tc>
          <w:tcPr>
            <w:tcW w:w="6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29.2</w:t>
            </w:r>
          </w:p>
        </w:tc>
        <w:tc>
          <w:tcPr>
            <w:tcW w:w="32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Доля мужчин репродуктивного возраста, прошедших диспансеризацию для оценки репродуктивного здоровья</w:t>
            </w:r>
          </w:p>
        </w:tc>
        <w:tc>
          <w:tcPr>
            <w:tcW w:w="26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 от общего количества мужчин, прошедших диспансеризацию</w:t>
            </w:r>
          </w:p>
        </w:tc>
        <w:tc>
          <w:tcPr>
            <w:tcW w:w="88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21,5</w:t>
            </w:r>
          </w:p>
        </w:tc>
        <w:tc>
          <w:tcPr>
            <w:tcW w:w="85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22,0</w:t>
            </w:r>
          </w:p>
        </w:tc>
        <w:tc>
          <w:tcPr>
            <w:tcW w:w="8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22,0</w:t>
            </w:r>
          </w:p>
        </w:tc>
      </w:tr>
      <w:tr>
        <w:trPr/>
        <w:tc>
          <w:tcPr>
            <w:tcW w:w="6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30</w:t>
            </w:r>
          </w:p>
        </w:tc>
        <w:tc>
          <w:tcPr>
            <w:tcW w:w="32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 xml:space="preserve">Доля пациентов,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репродуктивный технологий клинических </w:t>
            </w:r>
            <w:hyperlink r:id="rId80" w:tgtFrame="&quot;Клинические рекомендации Женское бесплодие">
              <w:r>
                <w:rPr>
                  <w:color w:val="0000FF"/>
                  <w:sz w:val="24"/>
                </w:rPr>
                <w:t>рекомендаций</w:t>
              </w:r>
            </w:hyperlink>
            <w:r>
              <w:rPr>
                <w:sz w:val="24"/>
              </w:rPr>
              <w:t xml:space="preserve"> "Женское бесплодие"</w:t>
            </w:r>
          </w:p>
        </w:tc>
        <w:tc>
          <w:tcPr>
            <w:tcW w:w="26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 от общего количества пациентов, нуждающихся в обследовании</w:t>
            </w:r>
          </w:p>
        </w:tc>
        <w:tc>
          <w:tcPr>
            <w:tcW w:w="88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100,0</w:t>
            </w:r>
          </w:p>
        </w:tc>
        <w:tc>
          <w:tcPr>
            <w:tcW w:w="85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100,0</w:t>
            </w:r>
          </w:p>
        </w:tc>
        <w:tc>
          <w:tcPr>
            <w:tcW w:w="8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100,0</w:t>
            </w:r>
          </w:p>
        </w:tc>
      </w:tr>
      <w:tr>
        <w:trPr/>
        <w:tc>
          <w:tcPr>
            <w:tcW w:w="6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31</w:t>
            </w:r>
          </w:p>
        </w:tc>
        <w:tc>
          <w:tcPr>
            <w:tcW w:w="32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Число циклов экстракорпорального оплодотворения (далее - ЭКО), выполняемых медицинской организацией в течение одного года</w:t>
            </w:r>
          </w:p>
        </w:tc>
        <w:tc>
          <w:tcPr>
            <w:tcW w:w="260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88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100</w:t>
            </w:r>
          </w:p>
        </w:tc>
        <w:tc>
          <w:tcPr>
            <w:tcW w:w="85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100</w:t>
            </w:r>
          </w:p>
        </w:tc>
        <w:tc>
          <w:tcPr>
            <w:tcW w:w="8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100</w:t>
            </w:r>
          </w:p>
        </w:tc>
      </w:tr>
      <w:tr>
        <w:trPr/>
        <w:tc>
          <w:tcPr>
            <w:tcW w:w="6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32</w:t>
            </w:r>
          </w:p>
        </w:tc>
        <w:tc>
          <w:tcPr>
            <w:tcW w:w="32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Доля случаев ЭКО, по результатам которого у женщины наступила беременность</w:t>
            </w:r>
          </w:p>
        </w:tc>
        <w:tc>
          <w:tcPr>
            <w:tcW w:w="26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 от общего количества случаев ЭКО</w:t>
            </w:r>
          </w:p>
        </w:tc>
        <w:tc>
          <w:tcPr>
            <w:tcW w:w="88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31,0</w:t>
            </w:r>
          </w:p>
        </w:tc>
        <w:tc>
          <w:tcPr>
            <w:tcW w:w="85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31,0</w:t>
            </w:r>
          </w:p>
        </w:tc>
        <w:tc>
          <w:tcPr>
            <w:tcW w:w="8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32,0</w:t>
            </w:r>
          </w:p>
        </w:tc>
      </w:tr>
      <w:tr>
        <w:trPr/>
        <w:tc>
          <w:tcPr>
            <w:tcW w:w="6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33</w:t>
            </w:r>
          </w:p>
        </w:tc>
        <w:tc>
          <w:tcPr>
            <w:tcW w:w="32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Доля женщин, у которых беременность после применения процедуры ЭКО (циклов с переносом эмбриона) завершилась родами в общем числе женщин, которым были проведены процедуры ЭКО (циклы с переносом эмбриона)</w:t>
            </w:r>
          </w:p>
        </w:tc>
        <w:tc>
          <w:tcPr>
            <w:tcW w:w="26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 от общего числа женщин, которым были проведены процедуры ЭКО (циклы с переносом эмбриона)</w:t>
            </w:r>
          </w:p>
        </w:tc>
        <w:tc>
          <w:tcPr>
            <w:tcW w:w="88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18,0</w:t>
            </w:r>
          </w:p>
        </w:tc>
        <w:tc>
          <w:tcPr>
            <w:tcW w:w="85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18,0</w:t>
            </w:r>
          </w:p>
        </w:tc>
        <w:tc>
          <w:tcPr>
            <w:tcW w:w="8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19,0</w:t>
            </w:r>
          </w:p>
        </w:tc>
      </w:tr>
      <w:tr>
        <w:trPr/>
        <w:tc>
          <w:tcPr>
            <w:tcW w:w="6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34</w:t>
            </w:r>
          </w:p>
        </w:tc>
        <w:tc>
          <w:tcPr>
            <w:tcW w:w="32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Количество обоснованных жалоб, в том числе на несоблюдение сроков ожидания оказания и на отказ в оказании медицинской помощи, предоставляемой в рамках Программы</w:t>
            </w:r>
          </w:p>
        </w:tc>
        <w:tc>
          <w:tcPr>
            <w:tcW w:w="26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единица</w:t>
            </w:r>
          </w:p>
        </w:tc>
        <w:tc>
          <w:tcPr>
            <w:tcW w:w="88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475</w:t>
            </w:r>
          </w:p>
        </w:tc>
        <w:tc>
          <w:tcPr>
            <w:tcW w:w="85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475</w:t>
            </w:r>
          </w:p>
        </w:tc>
        <w:tc>
          <w:tcPr>
            <w:tcW w:w="8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475</w:t>
            </w:r>
          </w:p>
        </w:tc>
      </w:tr>
      <w:tr>
        <w:trPr/>
        <w:tc>
          <w:tcPr>
            <w:tcW w:w="6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35</w:t>
            </w:r>
          </w:p>
        </w:tc>
        <w:tc>
          <w:tcPr>
            <w:tcW w:w="32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Охват диспансерным наблюдением граждан, состоящих на учете в медицинской организации с диагнозом "хроническая обструктивная болезнь легких", процентов в год</w:t>
            </w:r>
          </w:p>
        </w:tc>
        <w:tc>
          <w:tcPr>
            <w:tcW w:w="26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 граждан, состоящих под диспансерным наблюдением, от общего количества зарегистрированных случаев</w:t>
            </w:r>
          </w:p>
        </w:tc>
        <w:tc>
          <w:tcPr>
            <w:tcW w:w="88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75,0</w:t>
            </w:r>
          </w:p>
        </w:tc>
        <w:tc>
          <w:tcPr>
            <w:tcW w:w="85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75,0</w:t>
            </w:r>
          </w:p>
        </w:tc>
        <w:tc>
          <w:tcPr>
            <w:tcW w:w="8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75,0</w:t>
            </w:r>
          </w:p>
        </w:tc>
      </w:tr>
      <w:tr>
        <w:trPr/>
        <w:tc>
          <w:tcPr>
            <w:tcW w:w="6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36</w:t>
            </w:r>
          </w:p>
        </w:tc>
        <w:tc>
          <w:tcPr>
            <w:tcW w:w="32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Доля пациентов с диагнозом "хроническая сердечная недостаточность", находящихся под диспансерным наблюдением, получающих лекарственное обеспечение</w:t>
            </w:r>
          </w:p>
        </w:tc>
        <w:tc>
          <w:tcPr>
            <w:tcW w:w="26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 от общего количества пациентов с диагнозом "хроническая сердечная недостаточность", находящихся под диспансерным наблюдением</w:t>
            </w:r>
          </w:p>
        </w:tc>
        <w:tc>
          <w:tcPr>
            <w:tcW w:w="88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80,0</w:t>
            </w:r>
          </w:p>
        </w:tc>
        <w:tc>
          <w:tcPr>
            <w:tcW w:w="85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80,0</w:t>
            </w:r>
          </w:p>
        </w:tc>
        <w:tc>
          <w:tcPr>
            <w:tcW w:w="8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80,0</w:t>
            </w:r>
          </w:p>
        </w:tc>
      </w:tr>
      <w:tr>
        <w:trPr/>
        <w:tc>
          <w:tcPr>
            <w:tcW w:w="6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37</w:t>
            </w:r>
          </w:p>
        </w:tc>
        <w:tc>
          <w:tcPr>
            <w:tcW w:w="32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Охват диспансерным наблюдением граждан, состоящих на учете в медицинской организации с диагнозом "гипертоническая болезнь", процентов в год</w:t>
            </w:r>
          </w:p>
        </w:tc>
        <w:tc>
          <w:tcPr>
            <w:tcW w:w="26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 граждан, состоящих под диспансерным наблюдением, от общего количества зарегистрированных случаев</w:t>
            </w:r>
          </w:p>
        </w:tc>
        <w:tc>
          <w:tcPr>
            <w:tcW w:w="88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80,0</w:t>
            </w:r>
          </w:p>
        </w:tc>
        <w:tc>
          <w:tcPr>
            <w:tcW w:w="85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80,0</w:t>
            </w:r>
          </w:p>
        </w:tc>
        <w:tc>
          <w:tcPr>
            <w:tcW w:w="8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80,0</w:t>
            </w:r>
          </w:p>
        </w:tc>
      </w:tr>
      <w:tr>
        <w:trPr/>
        <w:tc>
          <w:tcPr>
            <w:tcW w:w="6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38</w:t>
            </w:r>
          </w:p>
        </w:tc>
        <w:tc>
          <w:tcPr>
            <w:tcW w:w="32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Охват диспансерным наблюдением граждан, состоящих на учете в медицинской организации с диагнозом "сахарный диабет", процентов в год</w:t>
            </w:r>
          </w:p>
        </w:tc>
        <w:tc>
          <w:tcPr>
            <w:tcW w:w="26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 граждан, состоящих под диспансерным наблюдением, от общего количества зарегистрированных случаев</w:t>
            </w:r>
          </w:p>
        </w:tc>
        <w:tc>
          <w:tcPr>
            <w:tcW w:w="88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98,0</w:t>
            </w:r>
          </w:p>
        </w:tc>
        <w:tc>
          <w:tcPr>
            <w:tcW w:w="85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98,0</w:t>
            </w:r>
          </w:p>
        </w:tc>
        <w:tc>
          <w:tcPr>
            <w:tcW w:w="8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98,0</w:t>
            </w:r>
          </w:p>
        </w:tc>
      </w:tr>
      <w:tr>
        <w:trPr/>
        <w:tc>
          <w:tcPr>
            <w:tcW w:w="6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39</w:t>
            </w:r>
          </w:p>
        </w:tc>
        <w:tc>
          <w:tcPr>
            <w:tcW w:w="32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Количество пациентов с гепатитом C, получивших противовирусную терапию, на 100 тыс. населения в год</w:t>
            </w:r>
          </w:p>
        </w:tc>
        <w:tc>
          <w:tcPr>
            <w:tcW w:w="26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Количество пациентов на 100 тыс. населения в год</w:t>
            </w:r>
          </w:p>
        </w:tc>
        <w:tc>
          <w:tcPr>
            <w:tcW w:w="88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31,72</w:t>
            </w:r>
          </w:p>
        </w:tc>
        <w:tc>
          <w:tcPr>
            <w:tcW w:w="85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36,09</w:t>
            </w:r>
          </w:p>
        </w:tc>
        <w:tc>
          <w:tcPr>
            <w:tcW w:w="8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48,5</w:t>
            </w:r>
          </w:p>
        </w:tc>
      </w:tr>
      <w:tr>
        <w:trPr/>
        <w:tc>
          <w:tcPr>
            <w:tcW w:w="6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40</w:t>
            </w:r>
          </w:p>
        </w:tc>
        <w:tc>
          <w:tcPr>
            <w:tcW w:w="32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Доля ветеранов боевых действий, получивших паллиативную медицинскую помощь и (или) лечебное (энтеральное) питание, из числа нуждающихся</w:t>
            </w:r>
          </w:p>
        </w:tc>
        <w:tc>
          <w:tcPr>
            <w:tcW w:w="26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 от общего количества пациентов, получивших паллиативную медицинскую помощь и (или) лечебное (энтеральное) питание, из числа нуждающихся</w:t>
            </w:r>
          </w:p>
        </w:tc>
        <w:tc>
          <w:tcPr>
            <w:tcW w:w="88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100,0</w:t>
            </w:r>
          </w:p>
        </w:tc>
        <w:tc>
          <w:tcPr>
            <w:tcW w:w="85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100,0</w:t>
            </w:r>
          </w:p>
        </w:tc>
        <w:tc>
          <w:tcPr>
            <w:tcW w:w="8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100,0</w:t>
            </w:r>
          </w:p>
        </w:tc>
      </w:tr>
      <w:tr>
        <w:trPr/>
        <w:tc>
          <w:tcPr>
            <w:tcW w:w="6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41</w:t>
            </w:r>
          </w:p>
        </w:tc>
        <w:tc>
          <w:tcPr>
            <w:tcW w:w="32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Доля пациентов, прооперированных в течение 2 дней после поступления в стационар по поводу перелома шейки бедра, от всех прооперированных по поводу указанного диагноза</w:t>
            </w:r>
          </w:p>
        </w:tc>
        <w:tc>
          <w:tcPr>
            <w:tcW w:w="26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 от общего количества пациентов, прооперированных по поводу перелома шейки бедра</w:t>
            </w:r>
          </w:p>
        </w:tc>
        <w:tc>
          <w:tcPr>
            <w:tcW w:w="88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12,0</w:t>
            </w:r>
          </w:p>
        </w:tc>
        <w:tc>
          <w:tcPr>
            <w:tcW w:w="85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14,0</w:t>
            </w:r>
          </w:p>
        </w:tc>
        <w:tc>
          <w:tcPr>
            <w:tcW w:w="8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16,0</w:t>
            </w:r>
          </w:p>
        </w:tc>
      </w:tr>
    </w:tbl>
    <w:p>
      <w:pPr>
        <w:pStyle w:val="ConsPlusNormal"/>
        <w:jc w:val="both"/>
        <w:rPr/>
      </w:pPr>
      <w:r>
        <w:rPr/>
      </w:r>
    </w:p>
    <w:p>
      <w:pPr>
        <w:pStyle w:val="ConsPlusNormal"/>
        <w:ind w:firstLine="540"/>
        <w:jc w:val="both"/>
        <w:rPr/>
      </w:pPr>
      <w:r>
        <w:rPr>
          <w:sz w:val="24"/>
        </w:rPr>
        <w:t>Оценка достижения критериев доступности и качества медицинской помощи осуществляется министерством здравоохранения Нижегородской области 1 раз в полгода с направлением соответствующих данных в Министерство здравоохранения Российской Федерации.</w:t>
      </w:r>
    </w:p>
    <w:p>
      <w:pPr>
        <w:pStyle w:val="ConsPlusNormal"/>
        <w:spacing w:before="240" w:after="0"/>
        <w:ind w:firstLine="540"/>
        <w:jc w:val="both"/>
        <w:rPr/>
      </w:pPr>
      <w:r>
        <w:rPr>
          <w:sz w:val="24"/>
        </w:rPr>
        <w:t>Кроме того, министерством здравоохранения Нижегородской области и Территориальным фондом обязательного медицинского страхования Нижегородской области проводится оценка эффективности деятельности медицинских организаций, в том числе расположенных в городской и сельской местности (на основе выполнения функции врачебной должности, показателей использования коечного фонда).</w:t>
      </w:r>
    </w:p>
    <w:p>
      <w:pPr>
        <w:pStyle w:val="ConsPlusNormal"/>
        <w:jc w:val="both"/>
        <w:rPr/>
      </w:pPr>
      <w:r>
        <w:rPr/>
      </w:r>
      <w:bookmarkStart w:id="40" w:name="P2584"/>
      <w:bookmarkStart w:id="41" w:name="P2584"/>
      <w:bookmarkEnd w:id="41"/>
    </w:p>
    <w:p>
      <w:pPr>
        <w:pStyle w:val="ConsPlusTitle"/>
        <w:numPr>
          <w:ilvl w:val="0"/>
          <w:numId w:val="0"/>
        </w:numPr>
        <w:jc w:val="center"/>
        <w:outlineLvl w:val="1"/>
        <w:rPr/>
      </w:pPr>
      <w:bookmarkStart w:id="42" w:name="P2584"/>
      <w:bookmarkEnd w:id="42"/>
      <w:r>
        <w:rPr>
          <w:sz w:val="24"/>
        </w:rPr>
        <w:t>X. Порядок и размеры возмещения расходов, связанных</w:t>
      </w:r>
    </w:p>
    <w:p>
      <w:pPr>
        <w:pStyle w:val="ConsPlusTitle"/>
        <w:jc w:val="center"/>
        <w:rPr/>
      </w:pPr>
      <w:r>
        <w:rPr>
          <w:sz w:val="24"/>
        </w:rPr>
        <w:t>с оказанием гражданам медицинской помощи в экстренной</w:t>
      </w:r>
    </w:p>
    <w:p>
      <w:pPr>
        <w:pStyle w:val="ConsPlusTitle"/>
        <w:jc w:val="center"/>
        <w:rPr/>
      </w:pPr>
      <w:r>
        <w:rPr>
          <w:sz w:val="24"/>
        </w:rPr>
        <w:t>форме медицинской организацией, не участвующей</w:t>
      </w:r>
    </w:p>
    <w:p>
      <w:pPr>
        <w:pStyle w:val="ConsPlusTitle"/>
        <w:jc w:val="center"/>
        <w:rPr/>
      </w:pPr>
      <w:r>
        <w:rPr>
          <w:sz w:val="24"/>
        </w:rPr>
        <w:t>в реализации Программы</w:t>
      </w:r>
    </w:p>
    <w:p>
      <w:pPr>
        <w:pStyle w:val="ConsPlusNormal"/>
        <w:jc w:val="both"/>
        <w:rPr/>
      </w:pPr>
      <w:r>
        <w:rPr/>
      </w:r>
    </w:p>
    <w:p>
      <w:pPr>
        <w:pStyle w:val="ConsPlusNormal"/>
        <w:ind w:firstLine="540"/>
        <w:jc w:val="both"/>
        <w:rPr/>
      </w:pPr>
      <w:r>
        <w:rPr>
          <w:sz w:val="24"/>
        </w:rPr>
        <w:t>1. Расходы, связанные с оказанием гражданам медицинской помощи в экстренной форме медицинской организацией, не участвующей в реализации Программы, подлежат возмещению, в том числе:</w:t>
      </w:r>
    </w:p>
    <w:p>
      <w:pPr>
        <w:pStyle w:val="ConsPlusNormal"/>
        <w:spacing w:before="240" w:after="0"/>
        <w:ind w:firstLine="540"/>
        <w:jc w:val="both"/>
        <w:rPr/>
      </w:pPr>
      <w:r>
        <w:rPr>
          <w:sz w:val="24"/>
        </w:rPr>
        <w:t>1.1. При оказании медицинской помощи в экстренной форме застрахованным лицам в рамках базовой программы ОМС за счет средств ОМС по тарифам, установленным Тарифным соглашением в сфере обязательного медицинского страхования на территории Нижегородской области на соответствующий год.</w:t>
      </w:r>
    </w:p>
    <w:p>
      <w:pPr>
        <w:pStyle w:val="ConsPlusNormal"/>
        <w:spacing w:before="240" w:after="0"/>
        <w:ind w:firstLine="540"/>
        <w:jc w:val="both"/>
        <w:rPr/>
      </w:pPr>
      <w:r>
        <w:rPr>
          <w:sz w:val="24"/>
        </w:rPr>
        <w:t>Возмещение затрат осуществляется на основании договора:</w:t>
      </w:r>
    </w:p>
    <w:p>
      <w:pPr>
        <w:pStyle w:val="ConsPlusNormal"/>
        <w:spacing w:before="240" w:after="0"/>
        <w:ind w:firstLine="540"/>
        <w:jc w:val="both"/>
        <w:rPr/>
      </w:pPr>
      <w:r>
        <w:rPr>
          <w:sz w:val="24"/>
        </w:rPr>
        <w:t>по амбулаторной медицинской помощи и скорой медицинской помощи между медицинской организацией, оказавшей экстренную помощь, и медицинской организацией, к которой прикреплен застрахованный;</w:t>
      </w:r>
    </w:p>
    <w:p>
      <w:pPr>
        <w:pStyle w:val="ConsPlusNormal"/>
        <w:spacing w:before="240" w:after="0"/>
        <w:ind w:firstLine="540"/>
        <w:jc w:val="both"/>
        <w:rPr/>
      </w:pPr>
      <w:r>
        <w:rPr>
          <w:sz w:val="24"/>
        </w:rPr>
        <w:t>по стационарной помощи между медицинской организацией, оказавшей экстренную помощь, и Территориальным фондом обязательного медицинского страхования Нижегородской области.</w:t>
      </w:r>
    </w:p>
    <w:p>
      <w:pPr>
        <w:pStyle w:val="ConsPlusNormal"/>
        <w:spacing w:before="240" w:after="0"/>
        <w:ind w:firstLine="540"/>
        <w:jc w:val="both"/>
        <w:rPr/>
      </w:pPr>
      <w:r>
        <w:rPr>
          <w:sz w:val="24"/>
        </w:rPr>
        <w:t>1.2. При оказании медицинской помощи в экстренной форме незастрахованным лицам или застрахованным лицам медицинской помощи в экстренной форме по видам, не включенным в базовую программу ОМС, за счет бюджетных ассигнований областного бюджета по тарифам, установленным Тарифным соглашением в сфере обязательного медицинского страхования на территории Нижегородской области на соответствующий год, а также в соответствии с нормативом финансовых затрат за единицу объема медицинской помощи, утвержденным Программой, в соответствии с нормативными правовыми актами Правительства Нижегородской области.</w:t>
      </w:r>
    </w:p>
    <w:p>
      <w:pPr>
        <w:pStyle w:val="ConsPlusNormal"/>
        <w:jc w:val="both"/>
        <w:rPr/>
      </w:pPr>
      <w:r>
        <w:rPr/>
      </w:r>
      <w:bookmarkStart w:id="43" w:name="P2596"/>
      <w:bookmarkStart w:id="44" w:name="P2596"/>
      <w:bookmarkEnd w:id="44"/>
    </w:p>
    <w:p>
      <w:pPr>
        <w:pStyle w:val="ConsPlusTitle"/>
        <w:numPr>
          <w:ilvl w:val="0"/>
          <w:numId w:val="0"/>
        </w:numPr>
        <w:jc w:val="center"/>
        <w:outlineLvl w:val="1"/>
        <w:rPr/>
      </w:pPr>
      <w:bookmarkStart w:id="45" w:name="P2596"/>
      <w:bookmarkEnd w:id="45"/>
      <w:r>
        <w:rPr>
          <w:sz w:val="24"/>
        </w:rPr>
        <w:t>XI. Перечень жизненно необходимых и важнейших лекарственных</w:t>
      </w:r>
    </w:p>
    <w:p>
      <w:pPr>
        <w:pStyle w:val="ConsPlusTitle"/>
        <w:jc w:val="center"/>
        <w:rPr/>
      </w:pPr>
      <w:r>
        <w:rPr>
          <w:sz w:val="24"/>
        </w:rPr>
        <w:t>препаратов, применяемых в рамках Программы</w:t>
      </w:r>
    </w:p>
    <w:p>
      <w:pPr>
        <w:pStyle w:val="ConsPlusNormal"/>
        <w:jc w:val="both"/>
        <w:rPr/>
      </w:pPr>
      <w:r>
        <w:rPr/>
      </w:r>
    </w:p>
    <w:p>
      <w:pPr>
        <w:pStyle w:val="ConsPlusNormal"/>
        <w:ind w:firstLine="540"/>
        <w:jc w:val="both"/>
        <w:rPr/>
      </w:pPr>
      <w:hyperlink w:anchor="P10672" w:tgtFrame="ПЕРЕЧЕНЬ">
        <w:r>
          <w:rPr>
            <w:color w:val="0000FF"/>
            <w:sz w:val="24"/>
          </w:rPr>
          <w:t>Перечень</w:t>
        </w:r>
      </w:hyperlink>
      <w:r>
        <w:rPr>
          <w:sz w:val="24"/>
        </w:rPr>
        <w:t xml:space="preserve"> жизненно необходимых и важнейших лекарственных препаратов, применяемых в рамках Программы, приведен в приложении 2 к Программе.</w:t>
      </w:r>
    </w:p>
    <w:p>
      <w:pPr>
        <w:pStyle w:val="ConsPlusNormal"/>
        <w:jc w:val="both"/>
        <w:rPr/>
      </w:pPr>
      <w:r>
        <w:rPr/>
      </w:r>
      <w:bookmarkStart w:id="46" w:name="P2601"/>
      <w:bookmarkStart w:id="47" w:name="P2601"/>
      <w:bookmarkEnd w:id="47"/>
    </w:p>
    <w:p>
      <w:pPr>
        <w:pStyle w:val="ConsPlusTitle"/>
        <w:numPr>
          <w:ilvl w:val="0"/>
          <w:numId w:val="0"/>
        </w:numPr>
        <w:jc w:val="center"/>
        <w:outlineLvl w:val="1"/>
        <w:rPr/>
      </w:pPr>
      <w:bookmarkStart w:id="48" w:name="P2601"/>
      <w:bookmarkEnd w:id="48"/>
      <w:r>
        <w:rPr>
          <w:sz w:val="24"/>
        </w:rPr>
        <w:t>XII. Перечень лекарственных препаратов, отпускаемых</w:t>
      </w:r>
    </w:p>
    <w:p>
      <w:pPr>
        <w:pStyle w:val="ConsPlusTitle"/>
        <w:jc w:val="center"/>
        <w:rPr/>
      </w:pPr>
      <w:r>
        <w:rPr>
          <w:sz w:val="24"/>
        </w:rPr>
        <w:t>населению в соответствии с перечнем групп населения</w:t>
      </w:r>
    </w:p>
    <w:p>
      <w:pPr>
        <w:pStyle w:val="ConsPlusTitle"/>
        <w:jc w:val="center"/>
        <w:rPr/>
      </w:pPr>
      <w:r>
        <w:rPr>
          <w:sz w:val="24"/>
        </w:rPr>
        <w:t>и категорий заболеваний, при амбулаторном лечении</w:t>
      </w:r>
    </w:p>
    <w:p>
      <w:pPr>
        <w:pStyle w:val="ConsPlusTitle"/>
        <w:jc w:val="center"/>
        <w:rPr/>
      </w:pPr>
      <w:r>
        <w:rPr>
          <w:sz w:val="24"/>
        </w:rPr>
        <w:t>которых лекарственные средства и изделия медицинского</w:t>
      </w:r>
    </w:p>
    <w:p>
      <w:pPr>
        <w:pStyle w:val="ConsPlusTitle"/>
        <w:jc w:val="center"/>
        <w:rPr/>
      </w:pPr>
      <w:r>
        <w:rPr>
          <w:sz w:val="24"/>
        </w:rPr>
        <w:t>назначения отпускаются по рецептам врачей бесплатно,</w:t>
      </w:r>
    </w:p>
    <w:p>
      <w:pPr>
        <w:pStyle w:val="ConsPlusTitle"/>
        <w:jc w:val="center"/>
        <w:rPr/>
      </w:pPr>
      <w:r>
        <w:rPr>
          <w:sz w:val="24"/>
        </w:rPr>
        <w:t>а также в соответствии с перечнем групп населения,</w:t>
      </w:r>
    </w:p>
    <w:p>
      <w:pPr>
        <w:pStyle w:val="ConsPlusTitle"/>
        <w:jc w:val="center"/>
        <w:rPr/>
      </w:pPr>
      <w:r>
        <w:rPr>
          <w:sz w:val="24"/>
        </w:rPr>
        <w:t>при амбулаторном лечении которых лекарственные</w:t>
      </w:r>
    </w:p>
    <w:p>
      <w:pPr>
        <w:pStyle w:val="ConsPlusTitle"/>
        <w:jc w:val="center"/>
        <w:rPr/>
      </w:pPr>
      <w:r>
        <w:rPr>
          <w:sz w:val="24"/>
        </w:rPr>
        <w:t>средства отпускаются по рецептам врачей</w:t>
      </w:r>
    </w:p>
    <w:p>
      <w:pPr>
        <w:pStyle w:val="ConsPlusTitle"/>
        <w:jc w:val="center"/>
        <w:rPr/>
      </w:pPr>
      <w:r>
        <w:rPr>
          <w:sz w:val="24"/>
        </w:rPr>
        <w:t>с 50-процентной скидкой со свободных цен</w:t>
      </w:r>
    </w:p>
    <w:p>
      <w:pPr>
        <w:pStyle w:val="ConsPlusNormal"/>
        <w:jc w:val="both"/>
        <w:rPr/>
      </w:pPr>
      <w:r>
        <w:rPr/>
      </w:r>
    </w:p>
    <w:p>
      <w:pPr>
        <w:pStyle w:val="ConsPlusNormal"/>
        <w:ind w:firstLine="540"/>
        <w:jc w:val="both"/>
        <w:rPr/>
      </w:pPr>
      <w:hyperlink w:anchor="P22026" w:tgtFrame="ПЕРЕЧЕНЬ">
        <w:r>
          <w:rPr>
            <w:color w:val="0000FF"/>
            <w:sz w:val="24"/>
          </w:rPr>
          <w:t>Перечень</w:t>
        </w:r>
      </w:hyperlink>
      <w:r>
        <w:rPr>
          <w:sz w:val="24"/>
        </w:rPr>
        <w:t xml:space="preserve"> лекарственных препаратов и медицинских изделий, отпускаемых населению в соответствии с перечнем групп населения и категорий заболеваний, при амбулаторном лечении которых лекарственные препараты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 со свободных цен, сформированный в объеме не менее объема, утвержденного распоряжением Правительства Российской Федерации на соответствующий год перечня жизненно необходимых и важнейших лекарственных препаратов, за исключением лекарственных препаратов, используемых исключительно в стационарных условиях, приведен в приложении 3 к Программе.</w:t>
      </w:r>
    </w:p>
    <w:p>
      <w:pPr>
        <w:pStyle w:val="ConsPlusNormal"/>
        <w:jc w:val="both"/>
        <w:rPr/>
      </w:pPr>
      <w:r>
        <w:rPr/>
      </w:r>
      <w:bookmarkStart w:id="49" w:name="P2613"/>
      <w:bookmarkStart w:id="50" w:name="P2613"/>
      <w:bookmarkEnd w:id="50"/>
    </w:p>
    <w:p>
      <w:pPr>
        <w:pStyle w:val="ConsPlusTitle"/>
        <w:numPr>
          <w:ilvl w:val="0"/>
          <w:numId w:val="0"/>
        </w:numPr>
        <w:jc w:val="center"/>
        <w:outlineLvl w:val="1"/>
        <w:rPr/>
      </w:pPr>
      <w:bookmarkStart w:id="51" w:name="P2613"/>
      <w:bookmarkEnd w:id="51"/>
      <w:r>
        <w:rPr>
          <w:sz w:val="24"/>
        </w:rPr>
        <w:t>XIII. Перечень медицинских организаций, оказывающих</w:t>
      </w:r>
    </w:p>
    <w:p>
      <w:pPr>
        <w:pStyle w:val="ConsPlusTitle"/>
        <w:jc w:val="center"/>
        <w:rPr/>
      </w:pPr>
      <w:r>
        <w:rPr>
          <w:sz w:val="24"/>
        </w:rPr>
        <w:t>высокотехнологичную медицинскую помощь</w:t>
      </w:r>
    </w:p>
    <w:p>
      <w:pPr>
        <w:pStyle w:val="ConsPlusNormal"/>
        <w:jc w:val="both"/>
        <w:rPr/>
      </w:pPr>
      <w:r>
        <w:rPr/>
      </w:r>
    </w:p>
    <w:tbl>
      <w:tblPr>
        <w:tblW w:w="9022" w:type="dxa"/>
        <w:jc w:val="left"/>
        <w:tblInd w:w="67" w:type="dxa"/>
        <w:tblLayout w:type="fixed"/>
        <w:tblCellMar>
          <w:top w:w="102" w:type="dxa"/>
          <w:left w:w="62" w:type="dxa"/>
          <w:bottom w:w="102" w:type="dxa"/>
          <w:right w:w="62" w:type="dxa"/>
        </w:tblCellMar>
      </w:tblPr>
      <w:tblGrid>
        <w:gridCol w:w="629"/>
        <w:gridCol w:w="8392"/>
      </w:tblGrid>
      <w:tr>
        <w:trPr/>
        <w:tc>
          <w:tcPr>
            <w:tcW w:w="62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 п/п</w:t>
            </w:r>
          </w:p>
        </w:tc>
        <w:tc>
          <w:tcPr>
            <w:tcW w:w="839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Наименование медицинских организаций</w:t>
            </w:r>
          </w:p>
        </w:tc>
      </w:tr>
      <w:tr>
        <w:trPr/>
        <w:tc>
          <w:tcPr>
            <w:tcW w:w="62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839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Государственное бюджетное учреждение здравоохранения Нижегородской области "Центральная городская больница г. Арзамаса"</w:t>
            </w:r>
          </w:p>
        </w:tc>
      </w:tr>
      <w:tr>
        <w:trPr/>
        <w:tc>
          <w:tcPr>
            <w:tcW w:w="62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w:t>
            </w:r>
          </w:p>
        </w:tc>
        <w:tc>
          <w:tcPr>
            <w:tcW w:w="839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Государственное бюджетное учреждение здравоохранения Нижегородской области "Борская центральная районная больница"</w:t>
            </w:r>
          </w:p>
        </w:tc>
      </w:tr>
      <w:tr>
        <w:trPr/>
        <w:tc>
          <w:tcPr>
            <w:tcW w:w="62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w:t>
            </w:r>
          </w:p>
        </w:tc>
        <w:tc>
          <w:tcPr>
            <w:tcW w:w="839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Государственное бюджетное учреждение здравоохранения Нижегородской области "Дзержинский перинатальный центр"</w:t>
            </w:r>
          </w:p>
        </w:tc>
      </w:tr>
      <w:tr>
        <w:trPr/>
        <w:tc>
          <w:tcPr>
            <w:tcW w:w="62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w:t>
            </w:r>
          </w:p>
        </w:tc>
        <w:tc>
          <w:tcPr>
            <w:tcW w:w="839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Государственное бюджетное учреждение здравоохранения Нижегородской области "Городская клиническая больница N 13 Автозаводского района г. Нижнего Новгорода"</w:t>
            </w:r>
          </w:p>
        </w:tc>
      </w:tr>
      <w:tr>
        <w:trPr/>
        <w:tc>
          <w:tcPr>
            <w:tcW w:w="62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w:t>
            </w:r>
          </w:p>
        </w:tc>
        <w:tc>
          <w:tcPr>
            <w:tcW w:w="839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Государственное бюджетное учреждение здравоохранения Нижегородской области "Городская клиническая больница N 40 Автозаводского района г. Нижнего Новгорода"</w:t>
            </w:r>
          </w:p>
        </w:tc>
      </w:tr>
      <w:tr>
        <w:trPr/>
        <w:tc>
          <w:tcPr>
            <w:tcW w:w="62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w:t>
            </w:r>
          </w:p>
        </w:tc>
        <w:tc>
          <w:tcPr>
            <w:tcW w:w="839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Государственное бюджетное учреждение здравоохранения Нижегородской области "Городская клиническая больница N 39 Канавинского района г. Нижнего Новгорода"</w:t>
            </w:r>
          </w:p>
        </w:tc>
      </w:tr>
      <w:tr>
        <w:trPr/>
        <w:tc>
          <w:tcPr>
            <w:tcW w:w="62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w:t>
            </w:r>
          </w:p>
        </w:tc>
        <w:tc>
          <w:tcPr>
            <w:tcW w:w="839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Государственное бюджетное учреждение здравоохранения Нижегородской области "Городская больница N 33 Ленинского района г. Нижнего Новгорода"</w:t>
            </w:r>
          </w:p>
        </w:tc>
      </w:tr>
      <w:tr>
        <w:trPr/>
        <w:tc>
          <w:tcPr>
            <w:tcW w:w="62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w:t>
            </w:r>
          </w:p>
        </w:tc>
        <w:tc>
          <w:tcPr>
            <w:tcW w:w="839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Государственное бюджетное учреждение здравоохранения Нижегородской области "Городская клиническая больница N 5 Нижегородского района г. Нижнего Новгорода"</w:t>
            </w:r>
          </w:p>
        </w:tc>
      </w:tr>
      <w:tr>
        <w:trPr/>
        <w:tc>
          <w:tcPr>
            <w:tcW w:w="62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9.</w:t>
            </w:r>
          </w:p>
        </w:tc>
        <w:tc>
          <w:tcPr>
            <w:tcW w:w="839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Государственное бюджетное учреждение здравоохранения Нижегородской области "Детская городская клиническая больница N 1 Приокского района г. Нижнего Новгорода"</w:t>
            </w:r>
          </w:p>
        </w:tc>
      </w:tr>
      <w:tr>
        <w:trPr/>
        <w:tc>
          <w:tcPr>
            <w:tcW w:w="62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10.</w:t>
            </w:r>
          </w:p>
        </w:tc>
        <w:tc>
          <w:tcPr>
            <w:tcW w:w="839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Государственное бюджетное учреждение здравоохранения Нижегородской области "Городская больница N 35 Советского района г. Нижнего Новгорода"</w:t>
            </w:r>
          </w:p>
        </w:tc>
      </w:tr>
      <w:tr>
        <w:trPr/>
        <w:tc>
          <w:tcPr>
            <w:tcW w:w="62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11.</w:t>
            </w:r>
          </w:p>
        </w:tc>
        <w:tc>
          <w:tcPr>
            <w:tcW w:w="839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Государственное бюджетное учреждение здравоохранения Нижегородской области "Нижегородская областная детская клиническая больница"</w:t>
            </w:r>
          </w:p>
        </w:tc>
      </w:tr>
      <w:tr>
        <w:trPr/>
        <w:tc>
          <w:tcPr>
            <w:tcW w:w="62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12.</w:t>
            </w:r>
          </w:p>
        </w:tc>
        <w:tc>
          <w:tcPr>
            <w:tcW w:w="839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Государственное бюджетное учреждение здравоохранения Нижегородской области "Нижегородская областная клиническая больница им. Н.А. Семашко"</w:t>
            </w:r>
          </w:p>
        </w:tc>
      </w:tr>
      <w:tr>
        <w:trPr/>
        <w:tc>
          <w:tcPr>
            <w:tcW w:w="62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13.</w:t>
            </w:r>
          </w:p>
        </w:tc>
        <w:tc>
          <w:tcPr>
            <w:tcW w:w="839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Государственное автономное учреждение здравоохранения Нижегородской области "Научно-исследовательский институт клинической онкологии "Нижегородский областной клинический онкологический диспансер"</w:t>
            </w:r>
          </w:p>
        </w:tc>
      </w:tr>
      <w:tr>
        <w:trPr/>
        <w:tc>
          <w:tcPr>
            <w:tcW w:w="62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14.</w:t>
            </w:r>
          </w:p>
        </w:tc>
        <w:tc>
          <w:tcPr>
            <w:tcW w:w="839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Государственное бюджетное учреждение здравоохранения Нижегородской области "Городская клиническая больница N 3" (Нижегородский гериатрический центр)</w:t>
            </w:r>
          </w:p>
        </w:tc>
      </w:tr>
      <w:tr>
        <w:trPr/>
        <w:tc>
          <w:tcPr>
            <w:tcW w:w="62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15.</w:t>
            </w:r>
          </w:p>
        </w:tc>
        <w:tc>
          <w:tcPr>
            <w:tcW w:w="839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Государственное бюджетное учреждение здравоохранения Нижегородской области "Научно-исследовательский институт - Специализированная кардиохирургическая клиническая больница имени академика Б.А. Королева"</w:t>
            </w:r>
          </w:p>
        </w:tc>
      </w:tr>
      <w:tr>
        <w:trPr/>
        <w:tc>
          <w:tcPr>
            <w:tcW w:w="62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16.</w:t>
            </w:r>
          </w:p>
        </w:tc>
        <w:tc>
          <w:tcPr>
            <w:tcW w:w="839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Частное учреждение здравоохранения "Клиническая больница "РЖД-Медицина" города Нижний Новгород"</w:t>
            </w:r>
          </w:p>
        </w:tc>
      </w:tr>
      <w:tr>
        <w:trPr/>
        <w:tc>
          <w:tcPr>
            <w:tcW w:w="62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17.</w:t>
            </w:r>
          </w:p>
        </w:tc>
        <w:tc>
          <w:tcPr>
            <w:tcW w:w="839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ООО "РусМед"</w:t>
            </w:r>
          </w:p>
        </w:tc>
      </w:tr>
      <w:tr>
        <w:trPr/>
        <w:tc>
          <w:tcPr>
            <w:tcW w:w="62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18.</w:t>
            </w:r>
          </w:p>
        </w:tc>
        <w:tc>
          <w:tcPr>
            <w:tcW w:w="839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Общество с ограниченной ответственностью "Катлаб-НН"</w:t>
            </w:r>
          </w:p>
        </w:tc>
      </w:tr>
      <w:tr>
        <w:trPr/>
        <w:tc>
          <w:tcPr>
            <w:tcW w:w="62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19.</w:t>
            </w:r>
          </w:p>
        </w:tc>
        <w:tc>
          <w:tcPr>
            <w:tcW w:w="839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Федеральное государственное бюджетное образовательное учреждение высшего образования "Приволжский исследовательский медицинский университет" Министерства здравоохранения Российской Федерации &lt;*&gt;</w:t>
            </w:r>
          </w:p>
        </w:tc>
      </w:tr>
      <w:tr>
        <w:trPr/>
        <w:tc>
          <w:tcPr>
            <w:tcW w:w="62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20.</w:t>
            </w:r>
          </w:p>
        </w:tc>
        <w:tc>
          <w:tcPr>
            <w:tcW w:w="839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Федеральное бюджетное учреждение здравоохранения "Приволжский окружной медицинский центр" Федерального медико-биологического агентства &lt;*&gt;</w:t>
            </w:r>
          </w:p>
        </w:tc>
      </w:tr>
      <w:tr>
        <w:trPr/>
        <w:tc>
          <w:tcPr>
            <w:tcW w:w="62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21.</w:t>
            </w:r>
          </w:p>
        </w:tc>
        <w:tc>
          <w:tcPr>
            <w:tcW w:w="839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Федеральное государственное бюджетное учреждение здравоохранения "Клиническая больница N 50 Федерального медико-биологического агентства" &lt;*&gt;</w:t>
            </w:r>
          </w:p>
        </w:tc>
      </w:tr>
      <w:tr>
        <w:trPr/>
        <w:tc>
          <w:tcPr>
            <w:tcW w:w="62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22.</w:t>
            </w:r>
          </w:p>
        </w:tc>
        <w:tc>
          <w:tcPr>
            <w:tcW w:w="839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Федеральное государственное бюджетное учреждение "Государственный научный центр дерматовенерологии и косметологии" Министерства здравоохранения Российской Федерации &lt;*&gt;</w:t>
            </w:r>
          </w:p>
        </w:tc>
      </w:tr>
    </w:tbl>
    <w:p>
      <w:pPr>
        <w:pStyle w:val="ConsPlusNormal"/>
        <w:jc w:val="both"/>
        <w:rPr/>
      </w:pPr>
      <w:r>
        <w:rPr/>
      </w:r>
    </w:p>
    <w:p>
      <w:pPr>
        <w:pStyle w:val="ConsPlusNormal"/>
        <w:ind w:firstLine="540"/>
        <w:jc w:val="both"/>
        <w:rPr/>
      </w:pPr>
      <w:r>
        <w:rPr>
          <w:sz w:val="24"/>
        </w:rPr>
        <w:t>--------------------------------</w:t>
      </w:r>
    </w:p>
    <w:p>
      <w:pPr>
        <w:pStyle w:val="ConsPlusNormal"/>
        <w:spacing w:before="240" w:after="0"/>
        <w:ind w:firstLine="540"/>
        <w:jc w:val="both"/>
        <w:rPr/>
      </w:pPr>
      <w:r>
        <w:rPr>
          <w:sz w:val="24"/>
        </w:rPr>
        <w:t>&lt;*&gt; В случае выделения объемов высокотехнологичной медицинской помощи федеральным медицинским организациям Федеральным фондом обязательного медицинского страхования.</w:t>
      </w:r>
    </w:p>
    <w:p>
      <w:pPr>
        <w:pStyle w:val="ConsPlusNormal"/>
        <w:jc w:val="both"/>
        <w:rPr/>
      </w:pPr>
      <w:r>
        <w:rPr/>
      </w:r>
    </w:p>
    <w:p>
      <w:pPr>
        <w:pStyle w:val="ConsPlusNormal"/>
        <w:ind w:firstLine="540"/>
        <w:jc w:val="both"/>
        <w:rPr/>
      </w:pPr>
      <w:r>
        <w:rPr>
          <w:sz w:val="24"/>
        </w:rPr>
        <w:t>Перечень медицинских организаций, оказывающих за счет областного бюджета высокотехнологичную медицинскую помощь, не включенную в базовую программу обязательного медицинского страхования, утверждается приказом министерства здравоохранения Нижегородской области. Порядок формирования указанного перечня устанавливается Правительством Нижегородской области.</w:t>
      </w:r>
    </w:p>
    <w:p>
      <w:pPr>
        <w:pStyle w:val="ConsPlusNormal"/>
        <w:jc w:val="both"/>
        <w:rPr/>
      </w:pPr>
      <w:r>
        <w:rPr/>
      </w:r>
      <w:bookmarkStart w:id="52" w:name="P2668"/>
      <w:bookmarkStart w:id="53" w:name="P2668"/>
      <w:bookmarkEnd w:id="53"/>
    </w:p>
    <w:p>
      <w:pPr>
        <w:pStyle w:val="ConsPlusTitle"/>
        <w:numPr>
          <w:ilvl w:val="0"/>
          <w:numId w:val="0"/>
        </w:numPr>
        <w:jc w:val="center"/>
        <w:outlineLvl w:val="1"/>
        <w:rPr/>
      </w:pPr>
      <w:bookmarkStart w:id="54" w:name="P2668"/>
      <w:bookmarkEnd w:id="54"/>
      <w:r>
        <w:rPr>
          <w:sz w:val="24"/>
        </w:rPr>
        <w:t>XIV. Перечень видов высокотехнологичной медицинской помощи,</w:t>
      </w:r>
    </w:p>
    <w:p>
      <w:pPr>
        <w:pStyle w:val="ConsPlusTitle"/>
        <w:jc w:val="center"/>
        <w:rPr/>
      </w:pPr>
      <w:r>
        <w:rPr>
          <w:sz w:val="24"/>
        </w:rPr>
        <w:t>оказываемой бесплатно в рамках Программы, содержащий</w:t>
      </w:r>
    </w:p>
    <w:p>
      <w:pPr>
        <w:pStyle w:val="ConsPlusTitle"/>
        <w:jc w:val="center"/>
        <w:rPr/>
      </w:pPr>
      <w:r>
        <w:rPr>
          <w:sz w:val="24"/>
        </w:rPr>
        <w:t>в том числе методы лечения и источники финансового</w:t>
      </w:r>
    </w:p>
    <w:p>
      <w:pPr>
        <w:pStyle w:val="ConsPlusTitle"/>
        <w:jc w:val="center"/>
        <w:rPr/>
      </w:pPr>
      <w:r>
        <w:rPr>
          <w:sz w:val="24"/>
        </w:rPr>
        <w:t>обеспечения высокотехнологичной медицинской помощи</w:t>
      </w:r>
    </w:p>
    <w:p>
      <w:pPr>
        <w:pStyle w:val="ConsPlusNormal"/>
        <w:jc w:val="both"/>
        <w:rPr/>
      </w:pPr>
      <w:r>
        <w:rPr/>
      </w:r>
    </w:p>
    <w:p>
      <w:pPr>
        <w:pStyle w:val="ConsPlusNormal"/>
        <w:ind w:firstLine="540"/>
        <w:jc w:val="both"/>
        <w:rPr/>
      </w:pPr>
      <w:hyperlink w:anchor="P36536" w:tgtFrame="ПЕРЕЧЕНЬ">
        <w:r>
          <w:rPr>
            <w:color w:val="0000FF"/>
            <w:sz w:val="24"/>
          </w:rPr>
          <w:t>Перечень</w:t>
        </w:r>
      </w:hyperlink>
      <w:r>
        <w:rPr>
          <w:sz w:val="24"/>
        </w:rPr>
        <w:t xml:space="preserve"> видов высокотехнологичной медицинской помощи, оказываемой бесплатно в рамках Программы, содержащий, в том числе, методы лечения и источники финансового обеспечения высокотехнологичной медицинской помощи, приведен в приложении 5 к Программе.</w:t>
      </w:r>
    </w:p>
    <w:p>
      <w:pPr>
        <w:pStyle w:val="ConsPlusNormal"/>
        <w:jc w:val="both"/>
        <w:rPr/>
      </w:pPr>
      <w:r>
        <w:rPr/>
      </w:r>
      <w:bookmarkStart w:id="55" w:name="P2675"/>
      <w:bookmarkStart w:id="56" w:name="P2675"/>
      <w:bookmarkEnd w:id="56"/>
    </w:p>
    <w:p>
      <w:pPr>
        <w:pStyle w:val="ConsPlusTitle"/>
        <w:numPr>
          <w:ilvl w:val="0"/>
          <w:numId w:val="0"/>
        </w:numPr>
        <w:jc w:val="center"/>
        <w:outlineLvl w:val="1"/>
        <w:rPr/>
      </w:pPr>
      <w:bookmarkStart w:id="57" w:name="P2675"/>
      <w:bookmarkEnd w:id="57"/>
      <w:r>
        <w:rPr>
          <w:sz w:val="24"/>
        </w:rPr>
        <w:t>XV. Перечень лекарственных препаратов и лечебных</w:t>
      </w:r>
    </w:p>
    <w:p>
      <w:pPr>
        <w:pStyle w:val="ConsPlusTitle"/>
        <w:jc w:val="center"/>
        <w:rPr/>
      </w:pPr>
      <w:r>
        <w:rPr>
          <w:sz w:val="24"/>
        </w:rPr>
        <w:t>стоматологических расходных материалов, применяемых</w:t>
      </w:r>
    </w:p>
    <w:p>
      <w:pPr>
        <w:pStyle w:val="ConsPlusTitle"/>
        <w:jc w:val="center"/>
        <w:rPr/>
      </w:pPr>
      <w:r>
        <w:rPr>
          <w:sz w:val="24"/>
        </w:rPr>
        <w:t>при оказании стоматологической помощи в рамках Программы</w:t>
      </w:r>
    </w:p>
    <w:p>
      <w:pPr>
        <w:pStyle w:val="ConsPlusNormal"/>
        <w:jc w:val="both"/>
        <w:rPr/>
      </w:pPr>
      <w:r>
        <w:rPr/>
      </w:r>
    </w:p>
    <w:p>
      <w:pPr>
        <w:pStyle w:val="ConsPlusNormal"/>
        <w:ind w:firstLine="540"/>
        <w:jc w:val="both"/>
        <w:rPr/>
      </w:pPr>
      <w:hyperlink w:anchor="P45070" w:tgtFrame="ПЕРЕЧЕНЬ">
        <w:r>
          <w:rPr>
            <w:color w:val="0000FF"/>
            <w:sz w:val="24"/>
          </w:rPr>
          <w:t>Перечень</w:t>
        </w:r>
      </w:hyperlink>
      <w:r>
        <w:rPr>
          <w:sz w:val="24"/>
        </w:rPr>
        <w:t xml:space="preserve"> лекарственных препаратов и лечебных стоматологических расходных материалов, применяемых при оказании стоматологической помощи в рамках Программы, приведен в приложении 6 к Программе.</w:t>
      </w:r>
    </w:p>
    <w:p>
      <w:pPr>
        <w:pStyle w:val="ConsPlusNormal"/>
        <w:jc w:val="both"/>
        <w:rPr/>
      </w:pPr>
      <w:r>
        <w:rPr/>
      </w:r>
      <w:bookmarkStart w:id="58" w:name="P2681"/>
      <w:bookmarkStart w:id="59" w:name="P2681"/>
      <w:bookmarkEnd w:id="59"/>
    </w:p>
    <w:p>
      <w:pPr>
        <w:pStyle w:val="ConsPlusTitle"/>
        <w:numPr>
          <w:ilvl w:val="0"/>
          <w:numId w:val="0"/>
        </w:numPr>
        <w:jc w:val="center"/>
        <w:outlineLvl w:val="1"/>
        <w:rPr/>
      </w:pPr>
      <w:bookmarkStart w:id="60" w:name="P2681"/>
      <w:bookmarkEnd w:id="60"/>
      <w:r>
        <w:rPr>
          <w:sz w:val="24"/>
        </w:rPr>
        <w:t>XVI. Объем медицинской помощи в амбулаторных условиях,</w:t>
      </w:r>
    </w:p>
    <w:p>
      <w:pPr>
        <w:pStyle w:val="ConsPlusTitle"/>
        <w:jc w:val="center"/>
        <w:rPr/>
      </w:pPr>
      <w:r>
        <w:rPr>
          <w:sz w:val="24"/>
        </w:rPr>
        <w:t>оказываемой с профилактической и иными целями,</w:t>
      </w:r>
    </w:p>
    <w:p>
      <w:pPr>
        <w:pStyle w:val="ConsPlusTitle"/>
        <w:jc w:val="center"/>
        <w:rPr/>
      </w:pPr>
      <w:r>
        <w:rPr>
          <w:sz w:val="24"/>
        </w:rPr>
        <w:t>на 1 жителя/застрахованное лицо на 2025 год</w:t>
      </w:r>
    </w:p>
    <w:p>
      <w:pPr>
        <w:pStyle w:val="ConsPlusNormal"/>
        <w:jc w:val="both"/>
        <w:rPr/>
      </w:pPr>
      <w:r>
        <w:rPr/>
      </w:r>
    </w:p>
    <w:p>
      <w:pPr>
        <w:pStyle w:val="ConsPlusNormal"/>
        <w:ind w:firstLine="540"/>
        <w:jc w:val="both"/>
        <w:rPr/>
      </w:pPr>
      <w:r>
        <w:rPr>
          <w:sz w:val="24"/>
        </w:rPr>
        <w:t xml:space="preserve">Нормативы объема медицинской помощи в амбулаторных условиях, оказываемой с профилактической и иными целями, на 1 жителя/застрахованное лицо на 2025 год приведены в </w:t>
      </w:r>
      <w:hyperlink w:anchor="P558" w:tgtFrame="VI. Нормативы объема медицинской помощи, нормативы">
        <w:r>
          <w:rPr>
            <w:color w:val="0000FF"/>
            <w:sz w:val="24"/>
          </w:rPr>
          <w:t>разделе VI</w:t>
        </w:r>
      </w:hyperlink>
      <w:r>
        <w:rPr>
          <w:sz w:val="24"/>
        </w:rPr>
        <w:t xml:space="preserve"> Программы, </w:t>
      </w:r>
      <w:hyperlink w:anchor="P45219" w:tgtFrame="ОБЪЕМ МЕДИЦИНСКОЙ ПОМОЩИ">
        <w:r>
          <w:rPr>
            <w:color w:val="0000FF"/>
            <w:sz w:val="24"/>
          </w:rPr>
          <w:t>приложении 7</w:t>
        </w:r>
      </w:hyperlink>
      <w:r>
        <w:rPr>
          <w:sz w:val="24"/>
        </w:rPr>
        <w:t xml:space="preserve"> к Программе.</w:t>
      </w:r>
    </w:p>
    <w:p>
      <w:pPr>
        <w:pStyle w:val="ConsPlusNormal"/>
        <w:jc w:val="both"/>
        <w:rPr/>
      </w:pPr>
      <w:r>
        <w:rPr/>
      </w:r>
      <w:bookmarkStart w:id="61" w:name="P2687"/>
      <w:bookmarkStart w:id="62" w:name="P2687"/>
      <w:bookmarkEnd w:id="62"/>
    </w:p>
    <w:p>
      <w:pPr>
        <w:pStyle w:val="ConsPlusTitle"/>
        <w:numPr>
          <w:ilvl w:val="0"/>
          <w:numId w:val="0"/>
        </w:numPr>
        <w:jc w:val="center"/>
        <w:outlineLvl w:val="1"/>
        <w:rPr/>
      </w:pPr>
      <w:bookmarkStart w:id="63" w:name="P2687"/>
      <w:bookmarkEnd w:id="63"/>
      <w:r>
        <w:rPr>
          <w:sz w:val="24"/>
        </w:rPr>
        <w:t>XVII. Перечень исследований и иных медицинских</w:t>
      </w:r>
    </w:p>
    <w:p>
      <w:pPr>
        <w:pStyle w:val="ConsPlusTitle"/>
        <w:jc w:val="center"/>
        <w:rPr/>
      </w:pPr>
      <w:r>
        <w:rPr>
          <w:sz w:val="24"/>
        </w:rPr>
        <w:t>вмешательств, проводимых в рамках</w:t>
      </w:r>
    </w:p>
    <w:p>
      <w:pPr>
        <w:pStyle w:val="ConsPlusTitle"/>
        <w:jc w:val="center"/>
        <w:rPr/>
      </w:pPr>
      <w:r>
        <w:rPr>
          <w:sz w:val="24"/>
        </w:rPr>
        <w:t>углубленной диспансеризации</w:t>
      </w:r>
    </w:p>
    <w:p>
      <w:pPr>
        <w:pStyle w:val="ConsPlusNormal"/>
        <w:jc w:val="both"/>
        <w:rPr/>
      </w:pPr>
      <w:r>
        <w:rPr/>
      </w:r>
    </w:p>
    <w:p>
      <w:pPr>
        <w:pStyle w:val="ConsPlusNormal"/>
        <w:ind w:firstLine="540"/>
        <w:jc w:val="both"/>
        <w:rPr/>
      </w:pPr>
      <w:r>
        <w:rPr>
          <w:sz w:val="24"/>
        </w:rPr>
        <w:t xml:space="preserve">Перечень исследований и иных медицинских вмешательств, проводимых в рамках углубленной диспансеризации, приведен в </w:t>
      </w:r>
      <w:hyperlink w:anchor="P395" w:tgtFrame="IV. Территориальная программа ОМС">
        <w:r>
          <w:rPr>
            <w:color w:val="0000FF"/>
            <w:sz w:val="24"/>
          </w:rPr>
          <w:t>разделах IV</w:t>
        </w:r>
      </w:hyperlink>
      <w:r>
        <w:rPr>
          <w:sz w:val="24"/>
        </w:rPr>
        <w:t xml:space="preserve">, </w:t>
      </w:r>
      <w:hyperlink w:anchor="P1975" w:tgtFrame="VIII. Порядок и условия предоставления медицинской помощи">
        <w:r>
          <w:rPr>
            <w:color w:val="0000FF"/>
            <w:sz w:val="24"/>
          </w:rPr>
          <w:t>VIII</w:t>
        </w:r>
      </w:hyperlink>
      <w:r>
        <w:rPr>
          <w:sz w:val="24"/>
        </w:rPr>
        <w:t xml:space="preserve"> Программы, </w:t>
      </w:r>
      <w:hyperlink w:anchor="P45323" w:tgtFrame="ПЕРЕЧЕНЬ">
        <w:r>
          <w:rPr>
            <w:color w:val="0000FF"/>
            <w:sz w:val="24"/>
          </w:rPr>
          <w:t>приложении 8</w:t>
        </w:r>
      </w:hyperlink>
      <w:r>
        <w:rPr>
          <w:sz w:val="24"/>
        </w:rPr>
        <w:t xml:space="preserve"> к Программе.</w:t>
      </w:r>
    </w:p>
    <w:p>
      <w:pPr>
        <w:pStyle w:val="ConsPlusNormal"/>
        <w:jc w:val="both"/>
        <w:rPr/>
      </w:pPr>
      <w:r>
        <w:rPr/>
      </w:r>
      <w:bookmarkStart w:id="64" w:name="P2693"/>
      <w:bookmarkStart w:id="65" w:name="P2693"/>
      <w:bookmarkEnd w:id="65"/>
    </w:p>
    <w:p>
      <w:pPr>
        <w:pStyle w:val="ConsPlusTitle"/>
        <w:numPr>
          <w:ilvl w:val="0"/>
          <w:numId w:val="0"/>
        </w:numPr>
        <w:jc w:val="center"/>
        <w:outlineLvl w:val="1"/>
        <w:rPr/>
      </w:pPr>
      <w:bookmarkStart w:id="66" w:name="P2693"/>
      <w:bookmarkEnd w:id="66"/>
      <w:r>
        <w:rPr>
          <w:sz w:val="24"/>
        </w:rPr>
        <w:t>XVIII. Примерный перечень заболеваний, состояний</w:t>
      </w:r>
    </w:p>
    <w:p>
      <w:pPr>
        <w:pStyle w:val="ConsPlusTitle"/>
        <w:jc w:val="center"/>
        <w:rPr/>
      </w:pPr>
      <w:r>
        <w:rPr>
          <w:sz w:val="24"/>
        </w:rPr>
        <w:t>(групп заболеваний, состояний) с оптимальной</w:t>
      </w:r>
    </w:p>
    <w:p>
      <w:pPr>
        <w:pStyle w:val="ConsPlusTitle"/>
        <w:jc w:val="center"/>
        <w:rPr/>
      </w:pPr>
      <w:r>
        <w:rPr>
          <w:sz w:val="24"/>
        </w:rPr>
        <w:t>длительностью лечения до 3 дней включительно</w:t>
      </w:r>
    </w:p>
    <w:p>
      <w:pPr>
        <w:pStyle w:val="ConsPlusNormal"/>
        <w:jc w:val="both"/>
        <w:rPr/>
      </w:pPr>
      <w:r>
        <w:rPr/>
      </w:r>
    </w:p>
    <w:p>
      <w:pPr>
        <w:pStyle w:val="ConsPlusNormal"/>
        <w:ind w:firstLine="540"/>
        <w:jc w:val="both"/>
        <w:rPr/>
      </w:pPr>
      <w:r>
        <w:rPr>
          <w:sz w:val="24"/>
        </w:rPr>
        <w:t xml:space="preserve">Примерный перечень заболеваний, состояний (групп заболеваний, состояний) с оптимальной длительностью лечения до 3 дней включительно приведен в </w:t>
      </w:r>
      <w:hyperlink w:anchor="P45351" w:tgtFrame="ПЕРЕЧЕНЬ">
        <w:r>
          <w:rPr>
            <w:color w:val="0000FF"/>
            <w:sz w:val="24"/>
          </w:rPr>
          <w:t>приложении 9</w:t>
        </w:r>
      </w:hyperlink>
      <w:r>
        <w:rPr>
          <w:sz w:val="24"/>
        </w:rPr>
        <w:t xml:space="preserve"> к Программе.</w:t>
      </w:r>
    </w:p>
    <w:p>
      <w:pPr>
        <w:pStyle w:val="ConsPlusNormal"/>
        <w:jc w:val="both"/>
        <w:rPr/>
      </w:pPr>
      <w:r>
        <w:rPr/>
      </w:r>
      <w:bookmarkStart w:id="67" w:name="P2699"/>
      <w:bookmarkStart w:id="68" w:name="P2699"/>
      <w:bookmarkEnd w:id="68"/>
    </w:p>
    <w:p>
      <w:pPr>
        <w:pStyle w:val="ConsPlusTitle"/>
        <w:numPr>
          <w:ilvl w:val="0"/>
          <w:numId w:val="0"/>
        </w:numPr>
        <w:jc w:val="center"/>
        <w:outlineLvl w:val="1"/>
        <w:rPr/>
      </w:pPr>
      <w:bookmarkStart w:id="69" w:name="P2699"/>
      <w:bookmarkEnd w:id="69"/>
      <w:r>
        <w:rPr>
          <w:sz w:val="24"/>
        </w:rPr>
        <w:t>XIX. Перечень исследований и иных медицинских</w:t>
      </w:r>
    </w:p>
    <w:p>
      <w:pPr>
        <w:pStyle w:val="ConsPlusTitle"/>
        <w:jc w:val="center"/>
        <w:rPr/>
      </w:pPr>
      <w:r>
        <w:rPr>
          <w:sz w:val="24"/>
        </w:rPr>
        <w:t>вмешательств, проводимых в рамках диспансеризации</w:t>
      </w:r>
    </w:p>
    <w:p>
      <w:pPr>
        <w:pStyle w:val="ConsPlusTitle"/>
        <w:jc w:val="center"/>
        <w:rPr/>
      </w:pPr>
      <w:r>
        <w:rPr>
          <w:sz w:val="24"/>
        </w:rPr>
        <w:t>взрослого населения репродуктивного возраста</w:t>
      </w:r>
    </w:p>
    <w:p>
      <w:pPr>
        <w:pStyle w:val="ConsPlusTitle"/>
        <w:jc w:val="center"/>
        <w:rPr/>
      </w:pPr>
      <w:r>
        <w:rPr>
          <w:sz w:val="24"/>
        </w:rPr>
        <w:t>по оценке репродуктивного здоровья</w:t>
      </w:r>
    </w:p>
    <w:p>
      <w:pPr>
        <w:pStyle w:val="ConsPlusNormal"/>
        <w:jc w:val="both"/>
        <w:rPr/>
      </w:pPr>
      <w:r>
        <w:rPr/>
      </w:r>
    </w:p>
    <w:p>
      <w:pPr>
        <w:pStyle w:val="ConsPlusNormal"/>
        <w:ind w:firstLine="540"/>
        <w:jc w:val="both"/>
        <w:rPr/>
      </w:pPr>
      <w:r>
        <w:rPr>
          <w:sz w:val="24"/>
        </w:rPr>
        <w:t xml:space="preserve">Перечень исследований и иных медицинских вмешательств, проводимых в рамках диспансеризации взрослого населения репродуктивного возраста по оценке репродуктивного здоровья приведен в </w:t>
      </w:r>
      <w:hyperlink w:anchor="P395" w:tgtFrame="IV. Территориальная программа ОМС">
        <w:r>
          <w:rPr>
            <w:color w:val="0000FF"/>
            <w:sz w:val="24"/>
          </w:rPr>
          <w:t>разделах IV</w:t>
        </w:r>
      </w:hyperlink>
      <w:r>
        <w:rPr>
          <w:sz w:val="24"/>
        </w:rPr>
        <w:t xml:space="preserve">, </w:t>
      </w:r>
      <w:hyperlink w:anchor="P1975" w:tgtFrame="VIII. Порядок и условия предоставления медицинской помощи">
        <w:r>
          <w:rPr>
            <w:color w:val="0000FF"/>
            <w:sz w:val="24"/>
          </w:rPr>
          <w:t>VIII</w:t>
        </w:r>
      </w:hyperlink>
      <w:r>
        <w:rPr>
          <w:sz w:val="24"/>
        </w:rPr>
        <w:t xml:space="preserve"> Программы, </w:t>
      </w:r>
      <w:hyperlink w:anchor="P45751" w:tgtFrame="ПЕРЕЧЕНЬ">
        <w:r>
          <w:rPr>
            <w:color w:val="0000FF"/>
            <w:sz w:val="24"/>
          </w:rPr>
          <w:t>приложении 10</w:t>
        </w:r>
      </w:hyperlink>
      <w:r>
        <w:rPr>
          <w:sz w:val="24"/>
        </w:rPr>
        <w:t xml:space="preserve"> к Программе.</w:t>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numPr>
          <w:ilvl w:val="0"/>
          <w:numId w:val="0"/>
        </w:numPr>
        <w:jc w:val="right"/>
        <w:outlineLvl w:val="1"/>
        <w:rPr/>
      </w:pPr>
      <w:r>
        <w:rPr>
          <w:sz w:val="24"/>
        </w:rPr>
        <w:t>Приложение 1</w:t>
      </w:r>
    </w:p>
    <w:p>
      <w:pPr>
        <w:pStyle w:val="ConsPlusNormal"/>
        <w:jc w:val="right"/>
        <w:rPr/>
      </w:pPr>
      <w:r>
        <w:rPr>
          <w:sz w:val="24"/>
        </w:rPr>
        <w:t>к территориальной программе государственных гарантий</w:t>
      </w:r>
    </w:p>
    <w:p>
      <w:pPr>
        <w:pStyle w:val="ConsPlusNormal"/>
        <w:jc w:val="right"/>
        <w:rPr/>
      </w:pPr>
      <w:r>
        <w:rPr>
          <w:sz w:val="24"/>
        </w:rPr>
        <w:t>бесплатного оказания гражданам медицинской помощи</w:t>
      </w:r>
    </w:p>
    <w:p>
      <w:pPr>
        <w:pStyle w:val="ConsPlusNormal"/>
        <w:jc w:val="right"/>
        <w:rPr/>
      </w:pPr>
      <w:r>
        <w:rPr>
          <w:sz w:val="24"/>
        </w:rPr>
        <w:t>в Нижегородской области на 2025 год и на плановый</w:t>
      </w:r>
    </w:p>
    <w:p>
      <w:pPr>
        <w:pStyle w:val="ConsPlusNormal"/>
        <w:jc w:val="right"/>
        <w:rPr/>
      </w:pPr>
      <w:r>
        <w:rPr>
          <w:sz w:val="24"/>
        </w:rPr>
        <w:t>период 2026 и 2027 годов</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widowControl w:val="false"/>
              <w:rPr/>
            </w:pPr>
            <w:r>
              <w:rPr/>
            </w:r>
          </w:p>
        </w:tc>
        <w:tc>
          <w:tcPr>
            <w:tcW w:w="112" w:type="dxa"/>
            <w:tcBorders/>
            <w:shd w:fill="F4F3F8" w:val="clear"/>
          </w:tcPr>
          <w:p>
            <w:pPr>
              <w:pStyle w:val="ConsPlusNormal"/>
              <w:widowControl w:val="false"/>
              <w:rPr/>
            </w:pPr>
            <w:r>
              <w:rPr/>
            </w:r>
          </w:p>
        </w:tc>
        <w:tc>
          <w:tcPr>
            <w:tcW w:w="9921" w:type="dxa"/>
            <w:tcBorders/>
            <w:shd w:fill="F4F3F8" w:val="clear"/>
            <w:tcMar>
              <w:top w:w="113" w:type="dxa"/>
              <w:bottom w:w="113" w:type="dxa"/>
            </w:tcMar>
          </w:tcPr>
          <w:p>
            <w:pPr>
              <w:pStyle w:val="ConsPlusNormal"/>
              <w:widowControl w:val="false"/>
              <w:jc w:val="center"/>
              <w:rPr/>
            </w:pPr>
            <w:r>
              <w:rPr>
                <w:color w:val="392C69"/>
                <w:sz w:val="24"/>
              </w:rPr>
              <w:t>Список изменяющих документов</w:t>
            </w:r>
          </w:p>
          <w:p>
            <w:pPr>
              <w:pStyle w:val="ConsPlusNormal"/>
              <w:widowControl w:val="false"/>
              <w:jc w:val="center"/>
              <w:rPr/>
            </w:pPr>
            <w:r>
              <w:rPr>
                <w:color w:val="392C69"/>
                <w:sz w:val="24"/>
              </w:rPr>
              <w:t xml:space="preserve">(в ред. </w:t>
            </w:r>
            <w:hyperlink r:id="rId81" w:tgtFrame="Постановление Правительства Нижегородской области от 04.03.2025 N 163 О внесении изменений в территориальную программу государственных гарантий бесплатного оказания гражданам медицинской помощи в Нижегородской области на 2025 год и на плановый период 2026 и 2027 годов, утвержденную постановлением Правительства Нижегородской области от 24 декабря 2024 г. N 846">
              <w:r>
                <w:rPr>
                  <w:color w:val="0000FF"/>
                  <w:sz w:val="24"/>
                </w:rPr>
                <w:t>постановления</w:t>
              </w:r>
            </w:hyperlink>
            <w:r>
              <w:rPr>
                <w:color w:val="392C69"/>
                <w:sz w:val="24"/>
              </w:rPr>
              <w:t xml:space="preserve"> Правительства Нижегородской области</w:t>
            </w:r>
          </w:p>
          <w:p>
            <w:pPr>
              <w:pStyle w:val="ConsPlusNormal"/>
              <w:widowControl w:val="false"/>
              <w:jc w:val="center"/>
              <w:rPr/>
            </w:pPr>
            <w:r>
              <w:rPr>
                <w:color w:val="392C69"/>
                <w:sz w:val="24"/>
              </w:rPr>
              <w:t>от 04.03.2025 N 163)</w:t>
            </w:r>
          </w:p>
        </w:tc>
        <w:tc>
          <w:tcPr>
            <w:tcW w:w="113" w:type="dxa"/>
            <w:tcBorders/>
            <w:shd w:fill="F4F3F8" w:val="clear"/>
          </w:tcPr>
          <w:p>
            <w:pPr>
              <w:pStyle w:val="ConsPlusNormal"/>
              <w:widowControl w:val="false"/>
              <w:rPr/>
            </w:pPr>
            <w:r>
              <w:rPr/>
            </w:r>
          </w:p>
        </w:tc>
      </w:tr>
    </w:tbl>
    <w:p>
      <w:pPr>
        <w:pStyle w:val="ConsPlusNormal"/>
        <w:jc w:val="both"/>
        <w:rPr/>
      </w:pPr>
      <w:r>
        <w:rPr/>
      </w:r>
    </w:p>
    <w:p>
      <w:pPr>
        <w:pStyle w:val="ConsPlusNormal"/>
        <w:numPr>
          <w:ilvl w:val="0"/>
          <w:numId w:val="0"/>
        </w:numPr>
        <w:jc w:val="right"/>
        <w:outlineLvl w:val="2"/>
        <w:rPr/>
      </w:pPr>
      <w:r>
        <w:rPr>
          <w:sz w:val="24"/>
        </w:rPr>
        <w:t>Таблица 1</w:t>
      </w:r>
    </w:p>
    <w:p>
      <w:pPr>
        <w:pStyle w:val="ConsPlusNormal"/>
        <w:jc w:val="both"/>
        <w:rPr/>
      </w:pPr>
      <w:r>
        <w:rPr/>
      </w:r>
      <w:bookmarkStart w:id="70" w:name="P2721"/>
      <w:bookmarkStart w:id="71" w:name="P2721"/>
      <w:bookmarkEnd w:id="71"/>
    </w:p>
    <w:p>
      <w:pPr>
        <w:pStyle w:val="ConsPlusTitle"/>
        <w:jc w:val="center"/>
        <w:rPr/>
      </w:pPr>
      <w:bookmarkStart w:id="72" w:name="P2721"/>
      <w:bookmarkEnd w:id="72"/>
      <w:r>
        <w:rPr>
          <w:sz w:val="24"/>
        </w:rPr>
        <w:t>Стоимость территориальной программы государственных</w:t>
      </w:r>
    </w:p>
    <w:p>
      <w:pPr>
        <w:pStyle w:val="ConsPlusTitle"/>
        <w:jc w:val="center"/>
        <w:rPr/>
      </w:pPr>
      <w:r>
        <w:rPr>
          <w:sz w:val="24"/>
        </w:rPr>
        <w:t>гарантий бесплатного оказания гражданам медицинской помощи</w:t>
      </w:r>
    </w:p>
    <w:p>
      <w:pPr>
        <w:pStyle w:val="ConsPlusTitle"/>
        <w:jc w:val="center"/>
        <w:rPr/>
      </w:pPr>
      <w:r>
        <w:rPr>
          <w:sz w:val="24"/>
        </w:rPr>
        <w:t>в Нижегородской области на 2025 год и на плановый период</w:t>
      </w:r>
    </w:p>
    <w:p>
      <w:pPr>
        <w:pStyle w:val="ConsPlusTitle"/>
        <w:jc w:val="center"/>
        <w:rPr/>
      </w:pPr>
      <w:r>
        <w:rPr>
          <w:sz w:val="24"/>
        </w:rPr>
        <w:t>2026 и 2027 годов</w:t>
      </w:r>
    </w:p>
    <w:p>
      <w:pPr>
        <w:sectPr>
          <w:headerReference w:type="default" r:id="rId82"/>
          <w:headerReference w:type="first" r:id="rId83"/>
          <w:footerReference w:type="default" r:id="rId84"/>
          <w:footerReference w:type="first" r:id="rId85"/>
          <w:type w:val="nextPage"/>
          <w:pgSz w:w="11906" w:h="16838"/>
          <w:pgMar w:left="1133" w:right="566" w:gutter="0" w:header="0" w:top="1440" w:footer="0" w:bottom="1440"/>
          <w:pgNumType w:fmt="decimal"/>
          <w:formProt w:val="false"/>
          <w:titlePg/>
          <w:textDirection w:val="lrTb"/>
          <w:docGrid w:type="default" w:linePitch="100" w:charSpace="4096"/>
        </w:sectPr>
        <w:pStyle w:val="ConsPlusNormal"/>
        <w:jc w:val="both"/>
        <w:rPr/>
      </w:pPr>
      <w:r>
        <w:rPr/>
      </w:r>
    </w:p>
    <w:tbl>
      <w:tblPr>
        <w:tblW w:w="12524" w:type="dxa"/>
        <w:jc w:val="left"/>
        <w:tblInd w:w="67" w:type="dxa"/>
        <w:tblLayout w:type="fixed"/>
        <w:tblCellMar>
          <w:top w:w="102" w:type="dxa"/>
          <w:left w:w="62" w:type="dxa"/>
          <w:bottom w:w="102" w:type="dxa"/>
          <w:right w:w="62" w:type="dxa"/>
        </w:tblCellMar>
      </w:tblPr>
      <w:tblGrid>
        <w:gridCol w:w="2890"/>
        <w:gridCol w:w="625"/>
        <w:gridCol w:w="1694"/>
        <w:gridCol w:w="1362"/>
        <w:gridCol w:w="1643"/>
        <w:gridCol w:w="1361"/>
        <w:gridCol w:w="1645"/>
        <w:gridCol w:w="1302"/>
      </w:tblGrid>
      <w:tr>
        <w:trPr/>
        <w:tc>
          <w:tcPr>
            <w:tcW w:w="2890"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Источники финансового обеспечения территориальной программы государственных гарантий бесплатного оказания гражданам медицинской помощи</w:t>
            </w:r>
          </w:p>
        </w:tc>
        <w:tc>
          <w:tcPr>
            <w:tcW w:w="62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 строки</w:t>
            </w:r>
          </w:p>
        </w:tc>
        <w:tc>
          <w:tcPr>
            <w:tcW w:w="3056"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2025 год</w:t>
            </w:r>
          </w:p>
        </w:tc>
        <w:tc>
          <w:tcPr>
            <w:tcW w:w="5951" w:type="dxa"/>
            <w:gridSpan w:val="4"/>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Плановый период</w:t>
            </w:r>
          </w:p>
        </w:tc>
      </w:tr>
      <w:tr>
        <w:trPr/>
        <w:tc>
          <w:tcPr>
            <w:tcW w:w="28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62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3056"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Утвержденная стоимость Программы</w:t>
            </w:r>
          </w:p>
        </w:tc>
        <w:tc>
          <w:tcPr>
            <w:tcW w:w="3004"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2026 год</w:t>
            </w:r>
          </w:p>
        </w:tc>
        <w:tc>
          <w:tcPr>
            <w:tcW w:w="2947"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2027 год</w:t>
            </w:r>
          </w:p>
        </w:tc>
      </w:tr>
      <w:tr>
        <w:trPr/>
        <w:tc>
          <w:tcPr>
            <w:tcW w:w="28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62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3056" w:type="dxa"/>
            <w:gridSpan w:val="2"/>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3004"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стоимость Программы</w:t>
            </w:r>
          </w:p>
        </w:tc>
        <w:tc>
          <w:tcPr>
            <w:tcW w:w="2947"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стоимость Программы</w:t>
            </w:r>
          </w:p>
        </w:tc>
      </w:tr>
      <w:tr>
        <w:trPr/>
        <w:tc>
          <w:tcPr>
            <w:tcW w:w="28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62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всего (тыс. руб.)</w:t>
            </w:r>
          </w:p>
        </w:tc>
        <w:tc>
          <w:tcPr>
            <w:tcW w:w="136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на одного жителя (одно застрахованное лицо по ОМС) в год (руб.)</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всего (тыс. руб.)</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на одного жителя (одно застрахованное лицо по ОМС) в год (руб.)</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всего (тыс. руб.)</w:t>
            </w:r>
          </w:p>
        </w:tc>
        <w:tc>
          <w:tcPr>
            <w:tcW w:w="130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на одного жителя (одно застрахованное лицо по ОМС) в год (руб.)</w:t>
            </w:r>
          </w:p>
        </w:tc>
      </w:tr>
      <w:tr>
        <w:trPr/>
        <w:tc>
          <w:tcPr>
            <w:tcW w:w="28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62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w:t>
            </w:r>
          </w:p>
        </w:tc>
        <w:tc>
          <w:tcPr>
            <w:tcW w:w="169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w:t>
            </w:r>
          </w:p>
        </w:tc>
        <w:tc>
          <w:tcPr>
            <w:tcW w:w="136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w:t>
            </w:r>
          </w:p>
        </w:tc>
        <w:tc>
          <w:tcPr>
            <w:tcW w:w="130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w:t>
            </w:r>
          </w:p>
        </w:tc>
      </w:tr>
      <w:tr>
        <w:trPr/>
        <w:tc>
          <w:tcPr>
            <w:tcW w:w="28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Стоимость Программы всего (сумма строк 02 + 03)</w:t>
            </w:r>
          </w:p>
        </w:tc>
        <w:tc>
          <w:tcPr>
            <w:tcW w:w="62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01</w:t>
            </w:r>
          </w:p>
        </w:tc>
        <w:tc>
          <w:tcPr>
            <w:tcW w:w="169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80 077 000,1</w:t>
            </w:r>
          </w:p>
        </w:tc>
        <w:tc>
          <w:tcPr>
            <w:tcW w:w="136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26 131,45</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86 143 952,4</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28 150,91</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91 796 261,5</w:t>
            </w:r>
          </w:p>
        </w:tc>
        <w:tc>
          <w:tcPr>
            <w:tcW w:w="130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30 039,75</w:t>
            </w:r>
          </w:p>
        </w:tc>
      </w:tr>
      <w:tr>
        <w:trPr/>
        <w:tc>
          <w:tcPr>
            <w:tcW w:w="28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 том числе:</w:t>
            </w:r>
          </w:p>
        </w:tc>
        <w:tc>
          <w:tcPr>
            <w:tcW w:w="6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36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30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28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 xml:space="preserve">I. Средства областного бюджета </w:t>
            </w:r>
            <w:hyperlink w:anchor="P2839" w:tgtFrame="&lt;*&gt; 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 целевые программы, государственные программы, а также межбюджетных трансфертов (строки 06 и 08).">
              <w:r>
                <w:rPr>
                  <w:color w:val="0000FF"/>
                  <w:sz w:val="24"/>
                </w:rPr>
                <w:t>&lt;*&gt;</w:t>
              </w:r>
            </w:hyperlink>
          </w:p>
        </w:tc>
        <w:tc>
          <w:tcPr>
            <w:tcW w:w="62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02</w:t>
            </w:r>
          </w:p>
        </w:tc>
        <w:tc>
          <w:tcPr>
            <w:tcW w:w="169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15 364 300,0</w:t>
            </w:r>
          </w:p>
        </w:tc>
        <w:tc>
          <w:tcPr>
            <w:tcW w:w="136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5 053,80</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16 503 986,6</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5 468,40</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17 360 812,1</w:t>
            </w:r>
          </w:p>
        </w:tc>
        <w:tc>
          <w:tcPr>
            <w:tcW w:w="130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5 795,30</w:t>
            </w:r>
          </w:p>
        </w:tc>
      </w:tr>
      <w:tr>
        <w:trPr/>
        <w:tc>
          <w:tcPr>
            <w:tcW w:w="28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 xml:space="preserve">II. Стоимость территориальной программ мы ОМС, всего </w:t>
            </w:r>
            <w:hyperlink w:anchor="P2840" w:tgtFrame="&lt;**&gt; Без учета расходов на обеспечение выполнения территориальным фондом обязательного медицинского страхования своих функций, предусмотренных законом о бюджете территориального фонда обязательного медицинского страхования по разделу 01 Общегосударственные вопросы&quot;, расходов на мероприятия по ликвидации кадрового дефицита в медицинских организациях, оказывающих первичную медико-санитарную помощь, расходов на финансовое обеспечение медицинской помощи, оказываемой медицинскими организациями, подведомствен...">
              <w:r>
                <w:rPr>
                  <w:color w:val="0000FF"/>
                  <w:sz w:val="24"/>
                </w:rPr>
                <w:t>&lt;**&gt;</w:t>
              </w:r>
            </w:hyperlink>
            <w:r>
              <w:rPr>
                <w:sz w:val="24"/>
              </w:rPr>
              <w:t xml:space="preserve"> (сумма строк 04 + 08)</w:t>
            </w:r>
          </w:p>
        </w:tc>
        <w:tc>
          <w:tcPr>
            <w:tcW w:w="62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03</w:t>
            </w:r>
          </w:p>
        </w:tc>
        <w:tc>
          <w:tcPr>
            <w:tcW w:w="169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64 712 700,1</w:t>
            </w:r>
          </w:p>
        </w:tc>
        <w:tc>
          <w:tcPr>
            <w:tcW w:w="136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21 077,65</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69 639 965,8</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22 682,51</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74 435 449,4</w:t>
            </w:r>
          </w:p>
        </w:tc>
        <w:tc>
          <w:tcPr>
            <w:tcW w:w="130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24 244,45</w:t>
            </w:r>
          </w:p>
        </w:tc>
      </w:tr>
      <w:tr>
        <w:trPr/>
        <w:tc>
          <w:tcPr>
            <w:tcW w:w="28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 xml:space="preserve">1. Стоимость территориальной программы ОМС за счет средств обязательного медицинского страхования в рамках базовой программы </w:t>
            </w:r>
            <w:hyperlink w:anchor="P2840" w:tgtFrame="&lt;**&gt; Без учета расходов на обеспечение выполнения территориальным фондом обязательного медицинского страхования своих функций, предусмотренных законом о бюджете территориального фонда обязательного медицинского страхования по разделу 01 Общегосударственные вопросы&quot;, расходов на мероприятия по ликвидации кадрового дефицита в медицинских организациях, оказывающих первичную медико-санитарную помощь, расходов на финансовое обеспечение медицинской помощи, оказываемой медицинскими организациями, подведомствен...">
              <w:r>
                <w:rPr>
                  <w:color w:val="0000FF"/>
                  <w:sz w:val="24"/>
                </w:rPr>
                <w:t>&lt;**&gt;</w:t>
              </w:r>
            </w:hyperlink>
            <w:r>
              <w:rPr>
                <w:sz w:val="24"/>
              </w:rPr>
              <w:t xml:space="preserve"> (сумма строк 05 + 06 + 07), в том числе:</w:t>
            </w:r>
          </w:p>
        </w:tc>
        <w:tc>
          <w:tcPr>
            <w:tcW w:w="62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04</w:t>
            </w:r>
          </w:p>
        </w:tc>
        <w:tc>
          <w:tcPr>
            <w:tcW w:w="169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64 712 700,1</w:t>
            </w:r>
          </w:p>
        </w:tc>
        <w:tc>
          <w:tcPr>
            <w:tcW w:w="136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21 077,65</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69 639 965,8</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22 682,51</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74 435 449,4</w:t>
            </w:r>
          </w:p>
        </w:tc>
        <w:tc>
          <w:tcPr>
            <w:tcW w:w="130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24 244,45</w:t>
            </w:r>
          </w:p>
        </w:tc>
      </w:tr>
      <w:tr>
        <w:trPr/>
        <w:tc>
          <w:tcPr>
            <w:tcW w:w="28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1.1. Субвенции из бюджета ФОМС &lt;**&gt;</w:t>
            </w:r>
          </w:p>
        </w:tc>
        <w:tc>
          <w:tcPr>
            <w:tcW w:w="62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05</w:t>
            </w:r>
          </w:p>
        </w:tc>
        <w:tc>
          <w:tcPr>
            <w:tcW w:w="169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64 368 542,8</w:t>
            </w:r>
          </w:p>
        </w:tc>
        <w:tc>
          <w:tcPr>
            <w:tcW w:w="136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20 965,55</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69 453 302,0</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22 621,71</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74 236 092,4</w:t>
            </w:r>
          </w:p>
        </w:tc>
        <w:tc>
          <w:tcPr>
            <w:tcW w:w="130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24 179,52</w:t>
            </w:r>
            <w:bookmarkStart w:id="73" w:name="P2797"/>
          </w:p>
        </w:tc>
      </w:tr>
      <w:tr>
        <w:trPr/>
        <w:tc>
          <w:tcPr>
            <w:tcW w:w="28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73"/>
            <w:r>
              <w:rPr>
                <w:sz w:val="24"/>
              </w:rPr>
              <w:t>1.2. Межбюджетные трансферты областного бюджета на финансовое обеспечение территориальной программы обязательного медицинского страхования в случае установления дополнительного объема страхового обеспечения по страховым случаям, установленным базовой программой ОМС</w:t>
            </w:r>
          </w:p>
        </w:tc>
        <w:tc>
          <w:tcPr>
            <w:tcW w:w="62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06</w:t>
            </w:r>
          </w:p>
        </w:tc>
        <w:tc>
          <w:tcPr>
            <w:tcW w:w="169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171 000,0</w:t>
            </w:r>
          </w:p>
        </w:tc>
        <w:tc>
          <w:tcPr>
            <w:tcW w:w="136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55,70</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30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28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1.3. Прочие поступления</w:t>
            </w:r>
          </w:p>
        </w:tc>
        <w:tc>
          <w:tcPr>
            <w:tcW w:w="62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07</w:t>
            </w:r>
          </w:p>
        </w:tc>
        <w:tc>
          <w:tcPr>
            <w:tcW w:w="169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173 157,3</w:t>
            </w:r>
          </w:p>
        </w:tc>
        <w:tc>
          <w:tcPr>
            <w:tcW w:w="136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56,40</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186 663,8</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60,80</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199 357,0</w:t>
            </w:r>
          </w:p>
        </w:tc>
        <w:tc>
          <w:tcPr>
            <w:tcW w:w="130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64,93</w:t>
            </w:r>
            <w:bookmarkStart w:id="74" w:name="P2813"/>
          </w:p>
        </w:tc>
      </w:tr>
      <w:tr>
        <w:trPr/>
        <w:tc>
          <w:tcPr>
            <w:tcW w:w="28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74"/>
            <w:r>
              <w:rPr>
                <w:sz w:val="24"/>
              </w:rPr>
              <w:t>2. Межбюджетные трансферты областного бюджета на финансовое обеспечение дополнительных видов и условий оказания медицинской помощи в дополнение к установленным базовой программой ОМС, из них:</w:t>
            </w:r>
          </w:p>
        </w:tc>
        <w:tc>
          <w:tcPr>
            <w:tcW w:w="62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08</w:t>
            </w:r>
          </w:p>
        </w:tc>
        <w:tc>
          <w:tcPr>
            <w:tcW w:w="169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w:t>
            </w:r>
          </w:p>
        </w:tc>
        <w:tc>
          <w:tcPr>
            <w:tcW w:w="136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w:t>
            </w:r>
          </w:p>
        </w:tc>
        <w:tc>
          <w:tcPr>
            <w:tcW w:w="130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w:t>
            </w:r>
          </w:p>
        </w:tc>
      </w:tr>
      <w:tr>
        <w:trPr/>
        <w:tc>
          <w:tcPr>
            <w:tcW w:w="28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2.1. Межбюджетные трансферты, передаваемые из областного бюджета в бюджет территориального фонда обязательного медицинского страхования на финансовое обеспечение дополнительных видов медицинской помощи</w:t>
            </w:r>
          </w:p>
        </w:tc>
        <w:tc>
          <w:tcPr>
            <w:tcW w:w="62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09</w:t>
            </w:r>
          </w:p>
        </w:tc>
        <w:tc>
          <w:tcPr>
            <w:tcW w:w="169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w:t>
            </w:r>
          </w:p>
        </w:tc>
        <w:tc>
          <w:tcPr>
            <w:tcW w:w="136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w:t>
            </w:r>
          </w:p>
        </w:tc>
        <w:tc>
          <w:tcPr>
            <w:tcW w:w="130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w:t>
            </w:r>
          </w:p>
        </w:tc>
      </w:tr>
      <w:tr>
        <w:trPr/>
        <w:tc>
          <w:tcPr>
            <w:tcW w:w="28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2.2. Межбюджетные трансферты, передаваемые из областного бюджета в бюджет территориального фонда обязательного медицинского страхования на финансовое обеспечение расходов, не включенных в структуру тарифов на оплату медицинской помощи в рамках базовой программы обязательного медицинского страхования</w:t>
            </w:r>
          </w:p>
        </w:tc>
        <w:tc>
          <w:tcPr>
            <w:tcW w:w="62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10</w:t>
            </w:r>
          </w:p>
        </w:tc>
        <w:tc>
          <w:tcPr>
            <w:tcW w:w="169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w:t>
            </w:r>
          </w:p>
        </w:tc>
        <w:tc>
          <w:tcPr>
            <w:tcW w:w="136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w:t>
            </w:r>
          </w:p>
        </w:tc>
        <w:tc>
          <w:tcPr>
            <w:tcW w:w="164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w:t>
            </w:r>
          </w:p>
        </w:tc>
        <w:tc>
          <w:tcPr>
            <w:tcW w:w="13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w:t>
            </w:r>
          </w:p>
        </w:tc>
        <w:tc>
          <w:tcPr>
            <w:tcW w:w="164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w:t>
            </w:r>
          </w:p>
        </w:tc>
        <w:tc>
          <w:tcPr>
            <w:tcW w:w="130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w:t>
            </w:r>
          </w:p>
        </w:tc>
      </w:tr>
    </w:tbl>
    <w:p>
      <w:pPr>
        <w:sectPr>
          <w:headerReference w:type="default" r:id="rId86"/>
          <w:headerReference w:type="first" r:id="rId87"/>
          <w:footerReference w:type="default" r:id="rId88"/>
          <w:footerReference w:type="first" r:id="rId89"/>
          <w:type w:val="nextPage"/>
          <w:pgSz w:orient="landscape" w:w="16838" w:h="11906"/>
          <w:pgMar w:left="1440" w:right="1440" w:gutter="0" w:header="0" w:top="1133" w:footer="0" w:bottom="566"/>
          <w:pgNumType w:fmt="decimal"/>
          <w:formProt w:val="false"/>
          <w:titlePg/>
          <w:textDirection w:val="lrTb"/>
          <w:docGrid w:type="default" w:linePitch="100" w:charSpace="4096"/>
        </w:sectPr>
        <w:pStyle w:val="ConsPlusNormal"/>
        <w:rPr/>
      </w:pPr>
      <w:r>
        <w:rPr/>
      </w:r>
    </w:p>
    <w:p>
      <w:pPr>
        <w:pStyle w:val="ConsPlusNormal"/>
        <w:jc w:val="both"/>
        <w:rPr/>
      </w:pPr>
      <w:r>
        <w:rPr/>
      </w:r>
    </w:p>
    <w:p>
      <w:pPr>
        <w:pStyle w:val="ConsPlusNormal"/>
        <w:ind w:firstLine="540"/>
        <w:jc w:val="both"/>
        <w:rPr/>
      </w:pPr>
      <w:r>
        <w:rPr>
          <w:sz w:val="24"/>
        </w:rPr>
        <w:t>--------------------------------</w:t>
      </w:r>
      <w:bookmarkStart w:id="75" w:name="P2839"/>
    </w:p>
    <w:p>
      <w:pPr>
        <w:pStyle w:val="ConsPlusNormal"/>
        <w:spacing w:before="240" w:after="0"/>
        <w:ind w:firstLine="540"/>
        <w:jc w:val="both"/>
        <w:rPr/>
      </w:pPr>
      <w:bookmarkEnd w:id="75"/>
      <w:r>
        <w:rPr>
          <w:sz w:val="24"/>
        </w:rPr>
        <w:t>&lt;*&gt; 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 целевые программы, государственные программы, а также межбюджетных трансфертов (</w:t>
      </w:r>
      <w:hyperlink w:anchor="P2797" w:tgtFrame="1.2. Межбюджетные трансферты областного бюджета на финансовое обеспечение территориальной программы обязательного медицинского страхования в случае установления дополнительного объема страхового обеспечения по страховым случаям, установленным базовой программой ОМС">
        <w:r>
          <w:rPr>
            <w:color w:val="0000FF"/>
            <w:sz w:val="24"/>
          </w:rPr>
          <w:t>строки 06</w:t>
        </w:r>
      </w:hyperlink>
      <w:r>
        <w:rPr>
          <w:sz w:val="24"/>
        </w:rPr>
        <w:t xml:space="preserve"> и </w:t>
      </w:r>
      <w:hyperlink w:anchor="P2813" w:tgtFrame="2. Межбюджетные трансферты областного бюджета на финансовое обеспечение дополнительных видов и условий оказания медицинской помощи в дополнение к установленным базовой программой ОМС, из них:">
        <w:r>
          <w:rPr>
            <w:color w:val="0000FF"/>
            <w:sz w:val="24"/>
          </w:rPr>
          <w:t>08</w:t>
        </w:r>
      </w:hyperlink>
      <w:r>
        <w:rPr>
          <w:sz w:val="24"/>
        </w:rPr>
        <w:t>).</w:t>
      </w:r>
      <w:bookmarkStart w:id="76" w:name="P2840"/>
    </w:p>
    <w:p>
      <w:pPr>
        <w:pStyle w:val="ConsPlusNormal"/>
        <w:spacing w:before="240" w:after="0"/>
        <w:ind w:firstLine="540"/>
        <w:jc w:val="both"/>
        <w:rPr/>
      </w:pPr>
      <w:bookmarkEnd w:id="76"/>
      <w:r>
        <w:rPr>
          <w:sz w:val="24"/>
        </w:rPr>
        <w:t>&lt;**&gt; Без учета расходов на обеспечение выполнения территориальным фондом обязательного медицинского страхования своих функций, предусмотренных законом о бюджете территориального фонда обязательного медицинского страхования по разделу 01 "Общегосударственные вопросы", расходов на мероприятия по ликвидации кадрового дефицита в медицинских организациях, оказывающих первичную медико-санитарную помощь, расходов на финансовое обеспечение медицинской помощи, оказываемой медицинскими организациями, подведомственными федеральным органам исполнительной власти в рамках базовой программы обязательного медицинского страхования за счет средств бюджета Федерального фонда обязательного медицинского страхования.</w:t>
      </w:r>
    </w:p>
    <w:p>
      <w:pPr>
        <w:pStyle w:val="ConsPlusNormal"/>
        <w:jc w:val="both"/>
        <w:rPr/>
      </w:pPr>
      <w:r>
        <w:rPr/>
      </w:r>
    </w:p>
    <w:tbl>
      <w:tblPr>
        <w:tblW w:w="9071" w:type="dxa"/>
        <w:jc w:val="left"/>
        <w:tblInd w:w="67" w:type="dxa"/>
        <w:tblLayout w:type="fixed"/>
        <w:tblCellMar>
          <w:top w:w="102" w:type="dxa"/>
          <w:left w:w="62" w:type="dxa"/>
          <w:bottom w:w="102" w:type="dxa"/>
          <w:right w:w="62" w:type="dxa"/>
        </w:tblCellMar>
      </w:tblPr>
      <w:tblGrid>
        <w:gridCol w:w="2381"/>
        <w:gridCol w:w="1303"/>
        <w:gridCol w:w="964"/>
        <w:gridCol w:w="1305"/>
        <w:gridCol w:w="963"/>
        <w:gridCol w:w="1247"/>
        <w:gridCol w:w="907"/>
      </w:tblGrid>
      <w:tr>
        <w:trPr/>
        <w:tc>
          <w:tcPr>
            <w:tcW w:w="238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Справочно:</w:t>
            </w:r>
          </w:p>
        </w:tc>
        <w:tc>
          <w:tcPr>
            <w:tcW w:w="2267"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2025 год</w:t>
            </w:r>
          </w:p>
        </w:tc>
        <w:tc>
          <w:tcPr>
            <w:tcW w:w="2268"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2026 год</w:t>
            </w:r>
          </w:p>
        </w:tc>
        <w:tc>
          <w:tcPr>
            <w:tcW w:w="2154"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2027 год</w:t>
            </w:r>
          </w:p>
        </w:tc>
      </w:tr>
      <w:tr>
        <w:trPr/>
        <w:tc>
          <w:tcPr>
            <w:tcW w:w="238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всего (тыс. руб.)</w:t>
            </w:r>
          </w:p>
        </w:tc>
        <w:tc>
          <w:tcPr>
            <w:tcW w:w="96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на 1 застрахованное лицо (руб.)</w:t>
            </w:r>
          </w:p>
        </w:tc>
        <w:tc>
          <w:tcPr>
            <w:tcW w:w="130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всего (тыс. руб.)</w:t>
            </w:r>
          </w:p>
        </w:tc>
        <w:tc>
          <w:tcPr>
            <w:tcW w:w="96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на 1 застрахованное лицо (руб.)</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всего (тыс. руб.)</w:t>
            </w:r>
          </w:p>
        </w:tc>
        <w:tc>
          <w:tcPr>
            <w:tcW w:w="9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на 1 застрахованное лицо (руб.)</w:t>
            </w:r>
          </w:p>
        </w:tc>
      </w:tr>
      <w:tr>
        <w:trPr/>
        <w:tc>
          <w:tcPr>
            <w:tcW w:w="238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Расходы на обеспечение выполнения ТФОМС своих функций</w:t>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611 183,0</w:t>
            </w:r>
          </w:p>
        </w:tc>
        <w:tc>
          <w:tcPr>
            <w:tcW w:w="96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199,07</w:t>
            </w:r>
          </w:p>
        </w:tc>
        <w:tc>
          <w:tcPr>
            <w:tcW w:w="130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621 464,6</w:t>
            </w:r>
          </w:p>
        </w:tc>
        <w:tc>
          <w:tcPr>
            <w:tcW w:w="96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202,42</w:t>
            </w:r>
          </w:p>
        </w:tc>
        <w:tc>
          <w:tcPr>
            <w:tcW w:w="124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631 014,9</w:t>
            </w:r>
          </w:p>
        </w:tc>
        <w:tc>
          <w:tcPr>
            <w:tcW w:w="9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205,53</w:t>
            </w:r>
          </w:p>
        </w:tc>
      </w:tr>
    </w:tbl>
    <w:p>
      <w:pPr>
        <w:pStyle w:val="ConsPlusNormal"/>
        <w:jc w:val="both"/>
        <w:rPr/>
      </w:pPr>
      <w:r>
        <w:rPr/>
      </w:r>
    </w:p>
    <w:p>
      <w:pPr>
        <w:pStyle w:val="ConsPlusNormal"/>
        <w:ind w:firstLine="540"/>
        <w:jc w:val="both"/>
        <w:rPr/>
      </w:pPr>
      <w:r>
        <w:rPr>
          <w:sz w:val="24"/>
        </w:rPr>
        <w:t>Численность населения Нижегородской области на 1 января 2025 г. - 3040148 человек, на 1 января 2026 г. - 3018065 человек, на 1 января 2027 г. - 2995671 человек.</w:t>
      </w:r>
    </w:p>
    <w:p>
      <w:pPr>
        <w:pStyle w:val="ConsPlusNormal"/>
        <w:spacing w:before="240" w:after="0"/>
        <w:ind w:firstLine="540"/>
        <w:jc w:val="both"/>
        <w:rPr/>
      </w:pPr>
      <w:r>
        <w:rPr>
          <w:sz w:val="24"/>
        </w:rPr>
        <w:t>Численность застрахованных по ОМС Нижегородской области на 1 января 2024 г. - 3070205 человек.</w:t>
      </w:r>
    </w:p>
    <w:p>
      <w:pPr>
        <w:pStyle w:val="ConsPlusNormal"/>
        <w:jc w:val="both"/>
        <w:rPr/>
      </w:pPr>
      <w:r>
        <w:rPr/>
      </w:r>
    </w:p>
    <w:p>
      <w:pPr>
        <w:pStyle w:val="ConsPlusNormal"/>
        <w:numPr>
          <w:ilvl w:val="0"/>
          <w:numId w:val="0"/>
        </w:numPr>
        <w:jc w:val="right"/>
        <w:outlineLvl w:val="2"/>
        <w:rPr/>
      </w:pPr>
      <w:r>
        <w:rPr>
          <w:sz w:val="24"/>
        </w:rPr>
        <w:t>Таблица 2</w:t>
      </w:r>
    </w:p>
    <w:p>
      <w:pPr>
        <w:pStyle w:val="ConsPlusNormal"/>
        <w:jc w:val="both"/>
        <w:rPr/>
      </w:pPr>
      <w:r>
        <w:rPr/>
      </w:r>
      <w:bookmarkStart w:id="77" w:name="P2865"/>
      <w:bookmarkStart w:id="78" w:name="P2865"/>
      <w:bookmarkEnd w:id="78"/>
    </w:p>
    <w:p>
      <w:pPr>
        <w:pStyle w:val="ConsPlusTitle"/>
        <w:jc w:val="center"/>
        <w:rPr/>
      </w:pPr>
      <w:bookmarkStart w:id="79" w:name="P2865"/>
      <w:bookmarkEnd w:id="79"/>
      <w:r>
        <w:rPr>
          <w:sz w:val="24"/>
        </w:rPr>
        <w:t>Утвержденная стоимость территориальной программы</w:t>
      </w:r>
    </w:p>
    <w:p>
      <w:pPr>
        <w:pStyle w:val="ConsPlusTitle"/>
        <w:jc w:val="center"/>
        <w:rPr/>
      </w:pPr>
      <w:r>
        <w:rPr>
          <w:sz w:val="24"/>
        </w:rPr>
        <w:t>государственных гарантий бесплатного оказания</w:t>
      </w:r>
    </w:p>
    <w:p>
      <w:pPr>
        <w:pStyle w:val="ConsPlusTitle"/>
        <w:jc w:val="center"/>
        <w:rPr/>
      </w:pPr>
      <w:r>
        <w:rPr>
          <w:sz w:val="24"/>
        </w:rPr>
        <w:t>гражданам медицинской помощи в Нижегородской</w:t>
      </w:r>
    </w:p>
    <w:p>
      <w:pPr>
        <w:pStyle w:val="ConsPlusTitle"/>
        <w:jc w:val="center"/>
        <w:rPr/>
      </w:pPr>
      <w:r>
        <w:rPr>
          <w:sz w:val="24"/>
        </w:rPr>
        <w:t>области по условиям на 2025 год</w:t>
      </w:r>
    </w:p>
    <w:p>
      <w:pPr>
        <w:sectPr>
          <w:headerReference w:type="default" r:id="rId90"/>
          <w:headerReference w:type="first" r:id="rId91"/>
          <w:footerReference w:type="default" r:id="rId92"/>
          <w:footerReference w:type="first" r:id="rId93"/>
          <w:type w:val="nextPage"/>
          <w:pgSz w:w="11906" w:h="16838"/>
          <w:pgMar w:left="1133" w:right="566" w:gutter="0" w:header="0" w:top="1440" w:footer="0" w:bottom="1440"/>
          <w:pgNumType w:fmt="decimal"/>
          <w:formProt w:val="false"/>
          <w:textDirection w:val="lrTb"/>
          <w:docGrid w:type="default" w:linePitch="100" w:charSpace="4096"/>
        </w:sectPr>
        <w:pStyle w:val="ConsPlusNormal"/>
        <w:jc w:val="both"/>
        <w:rPr/>
      </w:pPr>
      <w:r>
        <w:rPr/>
      </w:r>
    </w:p>
    <w:tbl>
      <w:tblPr>
        <w:tblW w:w="5000" w:type="pct"/>
        <w:jc w:val="left"/>
        <w:tblInd w:w="67" w:type="dxa"/>
        <w:tblLayout w:type="fixed"/>
        <w:tblCellMar>
          <w:top w:w="102" w:type="dxa"/>
          <w:left w:w="62" w:type="dxa"/>
          <w:bottom w:w="102" w:type="dxa"/>
          <w:right w:w="62" w:type="dxa"/>
        </w:tblCellMar>
      </w:tblPr>
      <w:tblGrid>
        <w:gridCol w:w="2956"/>
        <w:gridCol w:w="1207"/>
        <w:gridCol w:w="1449"/>
        <w:gridCol w:w="1628"/>
        <w:gridCol w:w="1508"/>
        <w:gridCol w:w="1261"/>
        <w:gridCol w:w="1508"/>
        <w:gridCol w:w="1690"/>
        <w:gridCol w:w="1811"/>
        <w:gridCol w:w="1024"/>
      </w:tblGrid>
      <w:tr>
        <w:trPr/>
        <w:tc>
          <w:tcPr>
            <w:tcW w:w="2956"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Виды и условия оказания медицинской помощи</w:t>
            </w:r>
          </w:p>
        </w:tc>
        <w:tc>
          <w:tcPr>
            <w:tcW w:w="1207"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 строки</w:t>
            </w:r>
          </w:p>
        </w:tc>
        <w:tc>
          <w:tcPr>
            <w:tcW w:w="1449"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Единица измерения</w:t>
            </w:r>
          </w:p>
        </w:tc>
        <w:tc>
          <w:tcPr>
            <w:tcW w:w="1628"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Объем медицинской помощи в расчете на одного жителя (норматив объемов предоставления медицинской помощи в расчете на одно застрахованное лицо)</w:t>
            </w:r>
          </w:p>
        </w:tc>
        <w:tc>
          <w:tcPr>
            <w:tcW w:w="1508"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Стоимость единицы объема медицинской помощи (норматив финансовых затрат на единицу объема предоставления медицинской помощи)</w:t>
            </w:r>
          </w:p>
        </w:tc>
        <w:tc>
          <w:tcPr>
            <w:tcW w:w="2769"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Подушевые нормативы финансирования территориальной программы</w:t>
            </w:r>
          </w:p>
        </w:tc>
        <w:tc>
          <w:tcPr>
            <w:tcW w:w="4525" w:type="dxa"/>
            <w:gridSpan w:val="3"/>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Стоимость территориальной программы по источникам ее финансового обеспечения</w:t>
            </w:r>
          </w:p>
        </w:tc>
      </w:tr>
      <w:tr>
        <w:trPr/>
        <w:tc>
          <w:tcPr>
            <w:tcW w:w="2956"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07"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449"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28"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69"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руб.</w:t>
            </w:r>
          </w:p>
        </w:tc>
        <w:tc>
          <w:tcPr>
            <w:tcW w:w="3501"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тыс. руб.</w:t>
            </w:r>
          </w:p>
        </w:tc>
        <w:tc>
          <w:tcPr>
            <w:tcW w:w="1024"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в % к итогу</w:t>
            </w:r>
          </w:p>
        </w:tc>
      </w:tr>
      <w:tr>
        <w:trPr/>
        <w:tc>
          <w:tcPr>
            <w:tcW w:w="2956"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07"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449"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28"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за счет средств бюджета субъекта РФ</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за счет средств ОМС</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за счет средств бюджета субъекта РФ</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за счет средств ОМС</w:t>
            </w:r>
          </w:p>
        </w:tc>
        <w:tc>
          <w:tcPr>
            <w:tcW w:w="1024"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9</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10</w:t>
            </w:r>
            <w:bookmarkStart w:id="80" w:name="P2894"/>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outlineLvl w:val="3"/>
              <w:rPr/>
            </w:pPr>
            <w:bookmarkEnd w:id="80"/>
            <w:r>
              <w:rPr>
                <w:sz w:val="24"/>
              </w:rPr>
              <w:t>I. Медицинская помощь, предоставляемая за счет консолидированного бюджета субъекта Российской Федерации, в том числе:</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5 053,80</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15 364 300,0</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19,2</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1. Скорая медицинская помощь, включая скорую специализированную медицинскую помощь, не входящая в территориальную программу ОМС, в том числе:</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вызов</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0,01840</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2 722,7</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54,2</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147 605,2</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не идентифицированным и не застрахованным в системе ОМС лицам</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вызов</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5 613,0</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скорая медицинская помощь при санитарно-авиационной эвакуации</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вызов</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7 881,8</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119 605,8</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2. Первичная медико-санитарная помощь, предоставляемая</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2.1 В амбулаторных условиях</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2.1.1. с профилактической и иными целями, в том числе</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0,73</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664,6</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485,20</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1 429 482,8</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не идентифицированным и не застрахованным в системе ОМС лицам</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12 075,2</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2.1.2. в связи с заболеваниями - обращений, в том числе:</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обращение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0,144</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1 928,3</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277,70</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818 148,8</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не идентифицированным и не застрахованным в системе ОМС лицам</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обращение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2.2. В условиях дневных стационаров</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9</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лечения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0,0001</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16 440,07</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1,64</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16 440,07</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не идентифицированным и не застрахованным в системе ОМС лицам</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9.1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лечения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Для оказания медицинской помощи с ВИЧ-инфекцией (без стоимости антиретровирусных препаратов)</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9.2</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лечения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0,0001</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16 440,07</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1,64</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16 440,07</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3. В условиях дневных стационаров (первичная медико-санитарная помощь, специализированная медицинская помощь), в том числе:</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10</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лечения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0,004</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19 695,0</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78,80</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232 107,0</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не идентифицированным и не застрахованным в системе ОМС лицам</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10.1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лечения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4. Специализированная, в том числе высокотехнологичная, медицинская помощь</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0,0184</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120 350,2</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2 214,4</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6 524 665.7</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4.1. в условиях дневных стационаров, в том числе:</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12</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лечения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не идентифицированным и не застрахованным в системе ОМС лицам</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12.1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лечения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4.2. в условиях круглосуточных стационаров, в том числе:</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13</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госпитализаций</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0,0184</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120 350,2</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2 214,4</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6 524 665.7</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не идентифицированным и не застрахованным в системе ОМС лицам</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13.1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52 443,9</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5. Паллиативная медицинская помощь</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14</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5.1. первичная медицинская помощь, в том числе доврачебная и врачебная, всего, в том числе:</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15</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0,030</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1 229,3</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36,90</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108 656,2</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посещение по паллиативной медицинской помощи без учета посещений на дому патронажными бригадами</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15.1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0,0220</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597,5</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13,20</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38 730,5</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посещения на дому выездными патронажными бригадами</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15.2</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0,0080</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2 966,6</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23,70</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69 925,7</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5.2. оказываемая в стационарных условиях (включая койки паллиативной медицинской помощи и койки сестринского ухода)</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16</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койко-день</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0,0920</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3 510,3</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322,90</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951 540,5</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5.3. оказываемая в условиях дневного стационара</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16.1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лечения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6. Иные государственные и муниципальные услуги (работы)</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17</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1 358.5</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4 002605.6</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7. Высокотехнологичная медицинская помощь, оказываемая в медицинских организациях субъекта РФ</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18</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378,10</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1 149 488,2</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81" w:name="P3174"/>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outlineLvl w:val="3"/>
              <w:rPr/>
            </w:pPr>
            <w:bookmarkEnd w:id="81"/>
            <w:r>
              <w:rPr>
                <w:sz w:val="24"/>
              </w:rPr>
              <w:t>II. Средства консолидированного бюджета субъекта Российской Федерации на приобретение медицинского оборудования для медицинских организаций, работающих в системе ОМС</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19</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bookmarkStart w:id="82" w:name="P3184"/>
            <w:bookmarkStart w:id="83" w:name="P3184"/>
            <w:bookmarkEnd w:id="83"/>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outlineLvl w:val="3"/>
              <w:rPr/>
            </w:pPr>
            <w:bookmarkStart w:id="84" w:name="P3184"/>
            <w:bookmarkEnd w:id="84"/>
            <w:r>
              <w:rPr>
                <w:sz w:val="24"/>
              </w:rPr>
              <w:t>III. Медицинская помощь в рамках территориальной программы ОМС:</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20</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21 077,65</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64 712 700,1</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80,8</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 xml:space="preserve">1. Скорая, в том числе скорая специализированная, медицинская помощь (сумма </w:t>
            </w:r>
            <w:hyperlink w:anchor="P3727" w:tgtFrame="1. Скорая, в том числе скорая специализированная, медицинская помощь">
              <w:r>
                <w:rPr>
                  <w:color w:val="0000FF"/>
                  <w:sz w:val="24"/>
                </w:rPr>
                <w:t>строк 34</w:t>
              </w:r>
            </w:hyperlink>
            <w:r>
              <w:rPr>
                <w:sz w:val="24"/>
              </w:rPr>
              <w:t xml:space="preserve"> + </w:t>
            </w:r>
            <w:hyperlink w:anchor="P4247" w:tgtFrame="1. Скорая, в том числе скорая специализированная, медицинская помощь">
              <w:r>
                <w:rPr>
                  <w:color w:val="0000FF"/>
                  <w:sz w:val="24"/>
                </w:rPr>
                <w:t>47</w:t>
              </w:r>
            </w:hyperlink>
            <w:r>
              <w:rPr>
                <w:sz w:val="24"/>
              </w:rPr>
              <w:t xml:space="preserve"> + </w:t>
            </w:r>
            <w:hyperlink w:anchor="P4767" w:tgtFrame="1. Скорая, в том числе скорая специализированная, медицинская помощь">
              <w:r>
                <w:rPr>
                  <w:color w:val="0000FF"/>
                  <w:sz w:val="24"/>
                </w:rPr>
                <w:t>60</w:t>
              </w:r>
            </w:hyperlink>
            <w:r>
              <w:rPr>
                <w:sz w:val="24"/>
              </w:rPr>
              <w:t>)</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вызов</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0,29</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4 310,1</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1 249,88</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3 837 387,8</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2. Первичная медико-санитарная помощь, за исключением медицинской реабилитации</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22</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2.1. В амбулаторных условиях, в том числе:</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23</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 xml:space="preserve">2.1.1. Посещения в рамках проведения профилактических медицинских осмотров (сумма </w:t>
            </w:r>
            <w:hyperlink w:anchor="P3757" w:tgtFrame="2.1.1. Посещения в рамках проведения профилактических медицинских осмотров">
              <w:r>
                <w:rPr>
                  <w:color w:val="0000FF"/>
                  <w:sz w:val="24"/>
                </w:rPr>
                <w:t>строк 36.1</w:t>
              </w:r>
            </w:hyperlink>
            <w:r>
              <w:rPr>
                <w:sz w:val="24"/>
              </w:rPr>
              <w:t xml:space="preserve"> + </w:t>
            </w:r>
            <w:hyperlink w:anchor="P4277" w:tgtFrame="2.1.1. Посещения в рамках проведения профилактических медицинских осмотров">
              <w:r>
                <w:rPr>
                  <w:color w:val="0000FF"/>
                  <w:sz w:val="24"/>
                </w:rPr>
                <w:t>49.1</w:t>
              </w:r>
            </w:hyperlink>
            <w:r>
              <w:rPr>
                <w:sz w:val="24"/>
              </w:rPr>
              <w:t xml:space="preserve"> + </w:t>
            </w:r>
            <w:hyperlink w:anchor="P4797" w:tgtFrame="2.1.1. Посещения в рамках проведения профилактических медицинских осмотров">
              <w:r>
                <w:rPr>
                  <w:color w:val="0000FF"/>
                  <w:sz w:val="24"/>
                </w:rPr>
                <w:t>62.1</w:t>
              </w:r>
            </w:hyperlink>
            <w:r>
              <w:rPr>
                <w:sz w:val="24"/>
              </w:rPr>
              <w:t>)</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23.1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комплексное 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0,266791</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2 631,0</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701,90</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2 154 976,9</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 xml:space="preserve">2.1.2. Посещения в рамка проведения диспансеризации всего (сумма </w:t>
            </w:r>
            <w:hyperlink w:anchor="P3767" w:tgtFrame="2.1.2. Для проведения диспансеризации, всего, в том числе:">
              <w:r>
                <w:rPr>
                  <w:color w:val="0000FF"/>
                  <w:sz w:val="24"/>
                </w:rPr>
                <w:t>36.2</w:t>
              </w:r>
            </w:hyperlink>
            <w:r>
              <w:rPr>
                <w:sz w:val="24"/>
              </w:rPr>
              <w:t xml:space="preserve"> + </w:t>
            </w:r>
            <w:hyperlink w:anchor="P4287" w:tgtFrame="2.1.2. Для проведения диспансеризации, всего, в том числе:">
              <w:r>
                <w:rPr>
                  <w:color w:val="0000FF"/>
                  <w:sz w:val="24"/>
                </w:rPr>
                <w:t>49.2</w:t>
              </w:r>
            </w:hyperlink>
            <w:r>
              <w:rPr>
                <w:sz w:val="24"/>
              </w:rPr>
              <w:t xml:space="preserve"> + </w:t>
            </w:r>
            <w:hyperlink w:anchor="P4807" w:tgtFrame="2.1.2. Для проведения диспансеризации, всего, в том числе:">
              <w:r>
                <w:rPr>
                  <w:color w:val="0000FF"/>
                  <w:sz w:val="24"/>
                </w:rPr>
                <w:t>62.2</w:t>
              </w:r>
            </w:hyperlink>
            <w:r>
              <w:rPr>
                <w:sz w:val="24"/>
              </w:rPr>
              <w:t>), в том числе</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23.2</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комплексное 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0,432393</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3 215,5</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1 390,34</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4 268 628,8</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 xml:space="preserve">для проведения углубленной диспансеризации (сумма </w:t>
            </w:r>
            <w:hyperlink w:anchor="P3777" w:tgtFrame="для проведения углубленной диспансеризации">
              <w:r>
                <w:rPr>
                  <w:color w:val="0000FF"/>
                  <w:sz w:val="24"/>
                </w:rPr>
                <w:t>строк 36.2.1</w:t>
              </w:r>
            </w:hyperlink>
            <w:r>
              <w:rPr>
                <w:sz w:val="24"/>
              </w:rPr>
              <w:t xml:space="preserve"> + </w:t>
            </w:r>
            <w:hyperlink w:anchor="P4297" w:tgtFrame="для проведения углубленной диспансеризации">
              <w:r>
                <w:rPr>
                  <w:color w:val="0000FF"/>
                  <w:sz w:val="24"/>
                </w:rPr>
                <w:t>49.2.1</w:t>
              </w:r>
            </w:hyperlink>
            <w:r>
              <w:rPr>
                <w:sz w:val="24"/>
              </w:rPr>
              <w:t xml:space="preserve"> + </w:t>
            </w:r>
            <w:hyperlink w:anchor="P4817" w:tgtFrame="для проведения углубленной диспансеризации">
              <w:r>
                <w:rPr>
                  <w:color w:val="0000FF"/>
                  <w:sz w:val="24"/>
                </w:rPr>
                <w:t>62.2.1</w:t>
              </w:r>
            </w:hyperlink>
            <w:r>
              <w:rPr>
                <w:sz w:val="24"/>
              </w:rPr>
              <w:t>)</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23.2.1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комплексное 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0,050758</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1 390,3</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70,58</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216 695,1</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 xml:space="preserve">2.1.3. Диспансеризация для оценки репродуктивного здоровья женщин и мужчин (сумма </w:t>
            </w:r>
            <w:hyperlink w:anchor="P3787" w:tgtFrame="2.1.3. Диспансеризация для оценки репродуктивного здоровья женщин и мужчин">
              <w:r>
                <w:rPr>
                  <w:color w:val="0000FF"/>
                  <w:sz w:val="24"/>
                </w:rPr>
                <w:t>36.3</w:t>
              </w:r>
            </w:hyperlink>
            <w:r>
              <w:rPr>
                <w:sz w:val="24"/>
              </w:rPr>
              <w:t xml:space="preserve"> + </w:t>
            </w:r>
            <w:hyperlink w:anchor="P4307" w:tgtFrame="2.1.3. Диспансеризация для оценки репродуктивного здоровья женщин и мужчин">
              <w:r>
                <w:rPr>
                  <w:color w:val="0000FF"/>
                  <w:sz w:val="24"/>
                </w:rPr>
                <w:t>49.3</w:t>
              </w:r>
            </w:hyperlink>
            <w:r>
              <w:rPr>
                <w:sz w:val="24"/>
              </w:rPr>
              <w:t xml:space="preserve"> + </w:t>
            </w:r>
            <w:hyperlink w:anchor="P4827" w:tgtFrame="2.1.3. Диспансеризация для оценки репродуктивного здоровья женщин и мужчин">
              <w:r>
                <w:rPr>
                  <w:color w:val="0000FF"/>
                  <w:sz w:val="24"/>
                </w:rPr>
                <w:t>62.3</w:t>
              </w:r>
            </w:hyperlink>
            <w:r>
              <w:rPr>
                <w:sz w:val="24"/>
              </w:rPr>
              <w:t>)</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23.3</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комплексное 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0,134681</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1 850,1</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249,19</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765 064,4</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 xml:space="preserve">женщины (сумма </w:t>
            </w:r>
            <w:hyperlink w:anchor="P3797" w:tgtFrame="женщины">
              <w:r>
                <w:rPr>
                  <w:color w:val="0000FF"/>
                  <w:sz w:val="24"/>
                </w:rPr>
                <w:t>строк 36.3.1</w:t>
              </w:r>
            </w:hyperlink>
            <w:r>
              <w:rPr>
                <w:sz w:val="24"/>
              </w:rPr>
              <w:t xml:space="preserve"> + </w:t>
            </w:r>
            <w:hyperlink w:anchor="P4317" w:tgtFrame="женщины">
              <w:r>
                <w:rPr>
                  <w:color w:val="0000FF"/>
                  <w:sz w:val="24"/>
                </w:rPr>
                <w:t>49.3.1</w:t>
              </w:r>
            </w:hyperlink>
            <w:r>
              <w:rPr>
                <w:sz w:val="24"/>
              </w:rPr>
              <w:t xml:space="preserve"> + </w:t>
            </w:r>
            <w:hyperlink w:anchor="P4837" w:tgtFrame="женщины">
              <w:r>
                <w:rPr>
                  <w:color w:val="0000FF"/>
                  <w:sz w:val="24"/>
                </w:rPr>
                <w:t>62.3.1</w:t>
              </w:r>
            </w:hyperlink>
            <w:r>
              <w:rPr>
                <w:sz w:val="24"/>
              </w:rPr>
              <w:t>)</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23.3.1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комплексное 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0,068994</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2 931,8</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202,30</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621 102,5</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 xml:space="preserve">мужчины (сумма </w:t>
            </w:r>
            <w:hyperlink w:anchor="P3807" w:tgtFrame="мужчины">
              <w:r>
                <w:rPr>
                  <w:color w:val="0000FF"/>
                  <w:sz w:val="24"/>
                </w:rPr>
                <w:t>строк 36.3.2</w:t>
              </w:r>
            </w:hyperlink>
            <w:r>
              <w:rPr>
                <w:sz w:val="24"/>
              </w:rPr>
              <w:t xml:space="preserve"> + </w:t>
            </w:r>
            <w:hyperlink w:anchor="P4327" w:tgtFrame="мужчины">
              <w:r>
                <w:rPr>
                  <w:color w:val="0000FF"/>
                  <w:sz w:val="24"/>
                </w:rPr>
                <w:t>49.3.2</w:t>
              </w:r>
            </w:hyperlink>
            <w:r>
              <w:rPr>
                <w:sz w:val="24"/>
              </w:rPr>
              <w:t xml:space="preserve"> + </w:t>
            </w:r>
            <w:hyperlink w:anchor="P4847" w:tgtFrame="мужчины">
              <w:r>
                <w:rPr>
                  <w:color w:val="0000FF"/>
                  <w:sz w:val="24"/>
                </w:rPr>
                <w:t>62.3.2</w:t>
              </w:r>
            </w:hyperlink>
            <w:r>
              <w:rPr>
                <w:sz w:val="24"/>
              </w:rPr>
              <w:t>)</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23.3.2</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комплексное 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0,065687</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713,9</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46,89</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143 961,9</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 xml:space="preserve">2.1.4. Посещения с иными целями (сумма </w:t>
            </w:r>
            <w:hyperlink w:anchor="P3817" w:tgtFrame="2.1.4. Посещения с иными целями (сумма 36.4 + 49.4 + 62.4)">
              <w:r>
                <w:rPr>
                  <w:color w:val="0000FF"/>
                  <w:sz w:val="24"/>
                </w:rPr>
                <w:t>36.4</w:t>
              </w:r>
            </w:hyperlink>
            <w:r>
              <w:rPr>
                <w:sz w:val="24"/>
              </w:rPr>
              <w:t xml:space="preserve"> + </w:t>
            </w:r>
            <w:hyperlink w:anchor="P4337" w:tgtFrame="2.1.4. Посещения с иными целями">
              <w:r>
                <w:rPr>
                  <w:color w:val="0000FF"/>
                  <w:sz w:val="24"/>
                </w:rPr>
                <w:t>49.4</w:t>
              </w:r>
            </w:hyperlink>
            <w:r>
              <w:rPr>
                <w:sz w:val="24"/>
              </w:rPr>
              <w:t xml:space="preserve"> + </w:t>
            </w:r>
            <w:hyperlink w:anchor="P4857" w:tgtFrame="2.1.4. Посещения с иными целями">
              <w:r>
                <w:rPr>
                  <w:color w:val="0000FF"/>
                  <w:sz w:val="24"/>
                </w:rPr>
                <w:t>62.4</w:t>
              </w:r>
            </w:hyperlink>
            <w:r>
              <w:rPr>
                <w:sz w:val="24"/>
              </w:rPr>
              <w:t>)</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23.4</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2,276729</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375,4</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855,52</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2 626 614,3</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 xml:space="preserve">2.1.5. Посещения по неотложной помощи (сумма </w:t>
            </w:r>
            <w:hyperlink w:anchor="P3827" w:tgtFrame="2.1.5. Посещения по неотложной помощи (сумма 36.5 + 49.5 + 62.5)">
              <w:r>
                <w:rPr>
                  <w:color w:val="0000FF"/>
                  <w:sz w:val="24"/>
                </w:rPr>
                <w:t>36.5</w:t>
              </w:r>
            </w:hyperlink>
            <w:r>
              <w:rPr>
                <w:sz w:val="24"/>
              </w:rPr>
              <w:t xml:space="preserve"> + </w:t>
            </w:r>
            <w:hyperlink w:anchor="P4347" w:tgtFrame="2.1.5. Посещения по неотложной помощи">
              <w:r>
                <w:rPr>
                  <w:color w:val="0000FF"/>
                  <w:sz w:val="24"/>
                </w:rPr>
                <w:t>49.5</w:t>
              </w:r>
            </w:hyperlink>
            <w:r>
              <w:rPr>
                <w:sz w:val="24"/>
              </w:rPr>
              <w:t xml:space="preserve"> + </w:t>
            </w:r>
            <w:hyperlink w:anchor="P4867" w:tgtFrame="2.1.5. Посещения по неотложной помощи">
              <w:r>
                <w:rPr>
                  <w:color w:val="0000FF"/>
                  <w:sz w:val="24"/>
                </w:rPr>
                <w:t>62.5</w:t>
              </w:r>
            </w:hyperlink>
            <w:r>
              <w:rPr>
                <w:sz w:val="24"/>
              </w:rPr>
              <w:t>)</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23.5</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0,540000</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987,5</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533,22</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1 637 094,7</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 xml:space="preserve">2.1.6. Обращения в связи с заболеваниями (сумма </w:t>
            </w:r>
            <w:hyperlink w:anchor="P3837" w:tgtFrame="2.1.6. Обращения в связи с заболеваниями (сумма 36.6 + 49.6 + 62.6), всего">
              <w:r>
                <w:rPr>
                  <w:color w:val="0000FF"/>
                  <w:sz w:val="24"/>
                </w:rPr>
                <w:t>36.6</w:t>
              </w:r>
            </w:hyperlink>
            <w:r>
              <w:rPr>
                <w:sz w:val="24"/>
              </w:rPr>
              <w:t xml:space="preserve"> + </w:t>
            </w:r>
            <w:hyperlink w:anchor="P4357" w:tgtFrame="2.1.6. Обращения в связи с заболеваниями, всего">
              <w:r>
                <w:rPr>
                  <w:color w:val="0000FF"/>
                  <w:sz w:val="24"/>
                </w:rPr>
                <w:t>49.6</w:t>
              </w:r>
            </w:hyperlink>
            <w:r>
              <w:rPr>
                <w:sz w:val="24"/>
              </w:rPr>
              <w:t xml:space="preserve"> + </w:t>
            </w:r>
            <w:hyperlink w:anchor="P4877" w:tgtFrame="2.1.6. Обращения в связи с заболеваниями, всего">
              <w:r>
                <w:rPr>
                  <w:color w:val="0000FF"/>
                  <w:sz w:val="24"/>
                </w:rPr>
                <w:t>62.6</w:t>
              </w:r>
            </w:hyperlink>
            <w:r>
              <w:rPr>
                <w:sz w:val="24"/>
              </w:rPr>
              <w:t>), всего</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23.6</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обращение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1,224747</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2 083,0</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2 550,27</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7 829 864,9</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 xml:space="preserve">2.1.7. Проведение отдельных диагностических (лабораторных) исследований (сумма </w:t>
            </w:r>
            <w:hyperlink w:anchor="P3847" w:tgtFrame="2.1.7. Проведение отдельных диагностических (лабораторных) исследований (сумма 36.7 + 49.7 + 62.7):">
              <w:r>
                <w:rPr>
                  <w:color w:val="0000FF"/>
                  <w:sz w:val="24"/>
                </w:rPr>
                <w:t>36.7</w:t>
              </w:r>
            </w:hyperlink>
            <w:r>
              <w:rPr>
                <w:sz w:val="24"/>
              </w:rPr>
              <w:t xml:space="preserve"> + </w:t>
            </w:r>
            <w:hyperlink w:anchor="P4367" w:tgtFrame="2.1.7. Проведение отдельных диагностических (лабораторных) исследований:">
              <w:r>
                <w:rPr>
                  <w:color w:val="0000FF"/>
                  <w:sz w:val="24"/>
                </w:rPr>
                <w:t>49.7</w:t>
              </w:r>
            </w:hyperlink>
            <w:r>
              <w:rPr>
                <w:sz w:val="24"/>
              </w:rPr>
              <w:t xml:space="preserve"> + </w:t>
            </w:r>
            <w:hyperlink w:anchor="P4887" w:tgtFrame="2.1.7. Проведение отдельных диагностических (лабораторных) исследований:">
              <w:r>
                <w:rPr>
                  <w:color w:val="0000FF"/>
                  <w:sz w:val="24"/>
                </w:rPr>
                <w:t>62.7</w:t>
              </w:r>
            </w:hyperlink>
            <w:r>
              <w:rPr>
                <w:sz w:val="24"/>
              </w:rPr>
              <w:t>):</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23.7</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исследования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0,271574</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2 240,8</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608,49</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1 868 189,0</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 xml:space="preserve">2.1.7.1. Компьютерная томография (сумма </w:t>
            </w:r>
            <w:hyperlink w:anchor="P3857" w:tgtFrame="2.1.7.1. компьютерная томография">
              <w:r>
                <w:rPr>
                  <w:color w:val="0000FF"/>
                  <w:sz w:val="24"/>
                </w:rPr>
                <w:t>36.7.1</w:t>
              </w:r>
            </w:hyperlink>
            <w:r>
              <w:rPr>
                <w:sz w:val="24"/>
              </w:rPr>
              <w:t xml:space="preserve"> + </w:t>
            </w:r>
            <w:hyperlink w:anchor="P4377" w:tgtFrame="2.1.7.1. компьютерная томография">
              <w:r>
                <w:rPr>
                  <w:color w:val="0000FF"/>
                  <w:sz w:val="24"/>
                </w:rPr>
                <w:t>49.7.1</w:t>
              </w:r>
            </w:hyperlink>
            <w:r>
              <w:rPr>
                <w:sz w:val="24"/>
              </w:rPr>
              <w:t xml:space="preserve"> + </w:t>
            </w:r>
            <w:hyperlink w:anchor="P4897" w:tgtFrame="2.1.7.1. компьютерная томография">
              <w:r>
                <w:rPr>
                  <w:color w:val="0000FF"/>
                  <w:sz w:val="24"/>
                </w:rPr>
                <w:t>62.7.1</w:t>
              </w:r>
            </w:hyperlink>
            <w:r>
              <w:rPr>
                <w:sz w:val="24"/>
              </w:rPr>
              <w:t>)</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23.7.1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исследования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0,057732</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3 452,7</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199,29</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611 861,2</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 xml:space="preserve">2.1.7.2. магнитно-резонансная томография (сумма </w:t>
            </w:r>
            <w:hyperlink w:anchor="P3867" w:tgtFrame="2.1.7.2. магнитно-резонансная томография">
              <w:r>
                <w:rPr>
                  <w:color w:val="0000FF"/>
                  <w:sz w:val="24"/>
                </w:rPr>
                <w:t>строк 36.7.2</w:t>
              </w:r>
            </w:hyperlink>
            <w:r>
              <w:rPr>
                <w:sz w:val="24"/>
              </w:rPr>
              <w:t xml:space="preserve"> + </w:t>
            </w:r>
            <w:hyperlink w:anchor="P4387" w:tgtFrame="2.1.7.2. магнитно-резонансная томография">
              <w:r>
                <w:rPr>
                  <w:color w:val="0000FF"/>
                  <w:sz w:val="24"/>
                </w:rPr>
                <w:t>49.7.2</w:t>
              </w:r>
            </w:hyperlink>
            <w:r>
              <w:rPr>
                <w:sz w:val="24"/>
              </w:rPr>
              <w:t xml:space="preserve"> + </w:t>
            </w:r>
            <w:hyperlink w:anchor="P4907" w:tgtFrame="2.1.7.2. магнитно-резонансная томография">
              <w:r>
                <w:rPr>
                  <w:color w:val="0000FF"/>
                  <w:sz w:val="24"/>
                </w:rPr>
                <w:t>62.7.2</w:t>
              </w:r>
            </w:hyperlink>
            <w:r>
              <w:rPr>
                <w:sz w:val="24"/>
              </w:rPr>
              <w:t>)</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23.7.2</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исследования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0,022033</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4 714,3</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103,90</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318 687,3</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 xml:space="preserve">2.1.7.3. ультразвуковое исследование сердечно-сосудистой системы (сумма </w:t>
            </w:r>
            <w:hyperlink w:anchor="P3877" w:tgtFrame="2.1.7.3. ультразвуковое исследование сердечно-сосудистой системы">
              <w:r>
                <w:rPr>
                  <w:color w:val="0000FF"/>
                  <w:sz w:val="24"/>
                </w:rPr>
                <w:t>36.7.3</w:t>
              </w:r>
            </w:hyperlink>
            <w:r>
              <w:rPr>
                <w:sz w:val="24"/>
              </w:rPr>
              <w:t xml:space="preserve"> + </w:t>
            </w:r>
            <w:hyperlink w:anchor="P4397" w:tgtFrame="2.1.7.3. ультразвуковое исследование сердечно-сосудистой системы">
              <w:r>
                <w:rPr>
                  <w:color w:val="0000FF"/>
                  <w:sz w:val="24"/>
                </w:rPr>
                <w:t>49.7.3</w:t>
              </w:r>
            </w:hyperlink>
            <w:r>
              <w:rPr>
                <w:sz w:val="24"/>
              </w:rPr>
              <w:t xml:space="preserve"> + </w:t>
            </w:r>
            <w:hyperlink w:anchor="P4917" w:tgtFrame="2.1.7.3. ультразвуковое исследование сердечно-сосудистой системы">
              <w:r>
                <w:rPr>
                  <w:color w:val="0000FF"/>
                  <w:sz w:val="24"/>
                </w:rPr>
                <w:t>62.7.3</w:t>
              </w:r>
            </w:hyperlink>
            <w:r>
              <w:rPr>
                <w:sz w:val="24"/>
              </w:rPr>
              <w:t>)</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23.7.3</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исследования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0,122408</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697,2</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85,34</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262 011,3</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 xml:space="preserve">2.1.7.4. эндоскопическое диагностическое исследование (сумма </w:t>
            </w:r>
            <w:hyperlink w:anchor="P3887" w:tgtFrame="2.1.7.4. эндоскопическое диагностическое исследование">
              <w:r>
                <w:rPr>
                  <w:color w:val="0000FF"/>
                  <w:sz w:val="24"/>
                </w:rPr>
                <w:t>строк 36.7.4</w:t>
              </w:r>
            </w:hyperlink>
            <w:r>
              <w:rPr>
                <w:sz w:val="24"/>
              </w:rPr>
              <w:t xml:space="preserve"> + </w:t>
            </w:r>
            <w:hyperlink w:anchor="P4437" w:tgtFrame="2.1.7.7. ПЭТ-КТ при онкологических заболеваниях">
              <w:r>
                <w:rPr>
                  <w:color w:val="0000FF"/>
                  <w:sz w:val="24"/>
                </w:rPr>
                <w:t>49.7.7</w:t>
              </w:r>
            </w:hyperlink>
            <w:r>
              <w:rPr>
                <w:sz w:val="24"/>
              </w:rPr>
              <w:t xml:space="preserve"> + </w:t>
            </w:r>
            <w:hyperlink w:anchor="P4927" w:tgtFrame="2.1.7.4. эндоскопическое диагностическое исследование">
              <w:r>
                <w:rPr>
                  <w:color w:val="0000FF"/>
                  <w:sz w:val="24"/>
                </w:rPr>
                <w:t>62.7.4</w:t>
              </w:r>
            </w:hyperlink>
            <w:r>
              <w:rPr>
                <w:sz w:val="24"/>
              </w:rPr>
              <w:t>)</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23.7.4</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исследования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0,035370</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1 278,4</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45,18</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138 711,9</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 xml:space="preserve">2.1.7.5. молекулярно-генетическое исследование с целью диагностики онкологических заболеваний (сумма </w:t>
            </w:r>
            <w:hyperlink w:anchor="P3897" w:tgtFrame="2.1.7.5. молекулярно-генетическое исследование с целью диагностики онкологических заболеваний">
              <w:r>
                <w:rPr>
                  <w:color w:val="0000FF"/>
                  <w:sz w:val="24"/>
                </w:rPr>
                <w:t>строк 36.7.5</w:t>
              </w:r>
            </w:hyperlink>
            <w:r>
              <w:rPr>
                <w:sz w:val="24"/>
              </w:rPr>
              <w:t xml:space="preserve"> + </w:t>
            </w:r>
            <w:hyperlink w:anchor="P4417" w:tgtFrame="2.1.7.5. молекулярно-генетическое исследование с целью диагностики онкологических заболеваний">
              <w:r>
                <w:rPr>
                  <w:color w:val="0000FF"/>
                  <w:sz w:val="24"/>
                </w:rPr>
                <w:t>49.7.5</w:t>
              </w:r>
            </w:hyperlink>
            <w:r>
              <w:rPr>
                <w:sz w:val="24"/>
              </w:rPr>
              <w:t xml:space="preserve"> + </w:t>
            </w:r>
            <w:hyperlink w:anchor="P4937" w:tgtFrame="2.1.7.5. молекулярно-генетическое исследование с целью диагностики онкологических заболеваний">
              <w:r>
                <w:rPr>
                  <w:color w:val="0000FF"/>
                  <w:sz w:val="24"/>
                </w:rPr>
                <w:t>62.7.5</w:t>
              </w:r>
            </w:hyperlink>
            <w:r>
              <w:rPr>
                <w:sz w:val="24"/>
              </w:rPr>
              <w:t>)</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23.7.5</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исследования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0,001297</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10 736,0</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13,96</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42 860,1</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(сумма </w:t>
            </w:r>
            <w:hyperlink w:anchor="P3907" w:tgtFram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w:r>
                <w:rPr>
                  <w:color w:val="0000FF"/>
                  <w:sz w:val="24"/>
                </w:rPr>
                <w:t>строк 36.7.6</w:t>
              </w:r>
            </w:hyperlink>
            <w:r>
              <w:rPr>
                <w:sz w:val="24"/>
              </w:rPr>
              <w:t xml:space="preserve"> + </w:t>
            </w:r>
            <w:hyperlink w:anchor="P4427" w:tgtFram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w:r>
                <w:rPr>
                  <w:color w:val="0000FF"/>
                  <w:sz w:val="24"/>
                </w:rPr>
                <w:t>49.7.6</w:t>
              </w:r>
            </w:hyperlink>
            <w:r>
              <w:rPr>
                <w:sz w:val="24"/>
              </w:rPr>
              <w:t xml:space="preserve"> + </w:t>
            </w:r>
            <w:hyperlink w:anchor="P4907" w:tgtFrame="2.1.7.2. магнитно-резонансная томография">
              <w:r>
                <w:rPr>
                  <w:color w:val="0000FF"/>
                  <w:sz w:val="24"/>
                </w:rPr>
                <w:t>62.7.2</w:t>
              </w:r>
            </w:hyperlink>
            <w:r>
              <w:rPr>
                <w:sz w:val="24"/>
              </w:rPr>
              <w:t>)</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23.7.6</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исследования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0,027103</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2 647,6</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71,79</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220 410,0</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2.1.7.7. ПЭТ-КТ при онкологических (</w:t>
            </w:r>
            <w:hyperlink w:anchor="P3917" w:tgtFrame="2.1.7.7. ПЭТ-КТ при онкологических заболеваниях">
              <w:r>
                <w:rPr>
                  <w:color w:val="0000FF"/>
                  <w:sz w:val="24"/>
                </w:rPr>
                <w:t>36.7.7</w:t>
              </w:r>
            </w:hyperlink>
            <w:r>
              <w:rPr>
                <w:sz w:val="24"/>
              </w:rPr>
              <w:t xml:space="preserve"> + </w:t>
            </w:r>
            <w:hyperlink w:anchor="P4437" w:tgtFrame="2.1.7.7. ПЭТ-КТ при онкологических заболеваниях">
              <w:r>
                <w:rPr>
                  <w:color w:val="0000FF"/>
                  <w:sz w:val="24"/>
                </w:rPr>
                <w:t>49.7.7</w:t>
              </w:r>
            </w:hyperlink>
            <w:r>
              <w:rPr>
                <w:sz w:val="24"/>
              </w:rPr>
              <w:t xml:space="preserve"> + </w:t>
            </w:r>
            <w:hyperlink w:anchor="P4957" w:tgtFrame="2.1.7.7. ПЭТ-КТ при онкологических заболеваниях">
              <w:r>
                <w:rPr>
                  <w:color w:val="0000FF"/>
                  <w:sz w:val="24"/>
                </w:rPr>
                <w:t>62.7.7</w:t>
              </w:r>
            </w:hyperlink>
            <w:r>
              <w:rPr>
                <w:sz w:val="24"/>
              </w:rPr>
              <w:t>)</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23.7.7</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исследования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0,002009</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35 556,1</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71,36</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219 396,7</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 xml:space="preserve">2.1.7.8. ОФЭКТ/КТ (сумма </w:t>
            </w:r>
            <w:hyperlink w:anchor="P3927" w:tgtFrame="2.1.7.8. ОФЭКТ/КТ">
              <w:r>
                <w:rPr>
                  <w:color w:val="0000FF"/>
                  <w:sz w:val="24"/>
                </w:rPr>
                <w:t>строк 36.7.8</w:t>
              </w:r>
            </w:hyperlink>
            <w:r>
              <w:rPr>
                <w:sz w:val="24"/>
              </w:rPr>
              <w:t xml:space="preserve"> + </w:t>
            </w:r>
            <w:hyperlink w:anchor="P4447" w:tgtFrame="2.1.7.8. ОФЭКТ/КТ">
              <w:r>
                <w:rPr>
                  <w:color w:val="0000FF"/>
                  <w:sz w:val="24"/>
                </w:rPr>
                <w:t>49.7.8</w:t>
              </w:r>
            </w:hyperlink>
            <w:r>
              <w:rPr>
                <w:sz w:val="24"/>
              </w:rPr>
              <w:t xml:space="preserve"> + </w:t>
            </w:r>
            <w:hyperlink w:anchor="P4967" w:tgtFrame="2.1.7.8. ОФЭКТ/КТ">
              <w:r>
                <w:rPr>
                  <w:color w:val="0000FF"/>
                  <w:sz w:val="24"/>
                </w:rPr>
                <w:t>62.7.8</w:t>
              </w:r>
            </w:hyperlink>
            <w:r>
              <w:rPr>
                <w:sz w:val="24"/>
              </w:rPr>
              <w:t>)</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23.7.8</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исследования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0,003622</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4 879,0</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17,67</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54 250,5</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 xml:space="preserve">2.1.7.9. школа для больных с хроническими заболеваниями, в том числе (сумма </w:t>
            </w:r>
            <w:hyperlink w:anchor="P3937" w:tgtFrame="2.1.7.9. школа для больных с хроническими заболеваниями, в том числе">
              <w:r>
                <w:rPr>
                  <w:color w:val="0000FF"/>
                  <w:sz w:val="24"/>
                </w:rPr>
                <w:t>36.7.9</w:t>
              </w:r>
            </w:hyperlink>
            <w:r>
              <w:rPr>
                <w:sz w:val="24"/>
              </w:rPr>
              <w:t xml:space="preserve"> + </w:t>
            </w:r>
            <w:hyperlink w:anchor="P4457" w:tgtFrame="2.1.7.9. школа для больных с хроническими заболеваниями, в том числе">
              <w:r>
                <w:rPr>
                  <w:color w:val="0000FF"/>
                  <w:sz w:val="24"/>
                </w:rPr>
                <w:t>49.7.9</w:t>
              </w:r>
            </w:hyperlink>
            <w:r>
              <w:rPr>
                <w:sz w:val="24"/>
              </w:rPr>
              <w:t xml:space="preserve"> + </w:t>
            </w:r>
            <w:hyperlink w:anchor="P4977" w:tgtFrame="2.1.7.9. школа для больных с хроническими заболеваниями, в том числе">
              <w:r>
                <w:rPr>
                  <w:color w:val="0000FF"/>
                  <w:sz w:val="24"/>
                </w:rPr>
                <w:t>62.7.9</w:t>
              </w:r>
            </w:hyperlink>
            <w:r>
              <w:rPr>
                <w:sz w:val="24"/>
              </w:rPr>
              <w:t>)</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23.7.9</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комплексное 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0,2102769</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1 436,1</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302,00</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927 201,9</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 xml:space="preserve">2.1.7.9.1. школа сахарного диабета (сумма </w:t>
            </w:r>
            <w:hyperlink w:anchor="P3947" w:tgtFrame="2.1.7.9.1. школа сахарного диабета">
              <w:r>
                <w:rPr>
                  <w:color w:val="0000FF"/>
                  <w:sz w:val="24"/>
                </w:rPr>
                <w:t>строк 36.7.9.1</w:t>
              </w:r>
            </w:hyperlink>
            <w:r>
              <w:rPr>
                <w:sz w:val="24"/>
              </w:rPr>
              <w:t xml:space="preserve"> + </w:t>
            </w:r>
            <w:hyperlink w:anchor="P4467" w:tgtFrame="2.1.7.9.1. школа сахарного диабета">
              <w:r>
                <w:rPr>
                  <w:color w:val="0000FF"/>
                  <w:sz w:val="24"/>
                </w:rPr>
                <w:t>49.7.9.1</w:t>
              </w:r>
            </w:hyperlink>
            <w:r>
              <w:rPr>
                <w:sz w:val="24"/>
              </w:rPr>
              <w:t xml:space="preserve"> + </w:t>
            </w:r>
            <w:hyperlink w:anchor="P4987" w:tgtFrame="2.1.7.9.1. школа сахарного диабета">
              <w:r>
                <w:rPr>
                  <w:color w:val="0000FF"/>
                  <w:sz w:val="24"/>
                </w:rPr>
                <w:t>62.7.9.1</w:t>
              </w:r>
            </w:hyperlink>
            <w:r>
              <w:rPr>
                <w:sz w:val="24"/>
              </w:rPr>
              <w:t>)</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23.7.9.1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комплексное 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0,0057020</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1 329,7</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7,63</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23 425,7</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 xml:space="preserve">2.1.8. Диспансерное наблюдение </w:t>
            </w:r>
            <w:hyperlink w:anchor="P5292" w:tgtFrame="&lt;1&gt; Нормативы объема медицинской помощи и финансовых затрат включают в себя в том числе объем диспансеризации (не менее 0,000078 комплексных посещений) и диспансерного наблюдения детей (не менее 0,000157), проживающих в организациях социального обслуживания (детских домах-интернатах), предоставляющих социальные услуги в стационарной форме.">
              <w:r>
                <w:rPr>
                  <w:color w:val="0000FF"/>
                  <w:sz w:val="24"/>
                </w:rPr>
                <w:t>&lt;1&gt;</w:t>
              </w:r>
            </w:hyperlink>
            <w:r>
              <w:rPr>
                <w:sz w:val="24"/>
              </w:rPr>
              <w:t xml:space="preserve"> (сумма </w:t>
            </w:r>
            <w:hyperlink w:anchor="P3957" w:tgtFrame="2.1.8. Диспансерное наблюдение, в том числе по поводу:">
              <w:r>
                <w:rPr>
                  <w:color w:val="0000FF"/>
                  <w:sz w:val="24"/>
                </w:rPr>
                <w:t>строк 36.8</w:t>
              </w:r>
            </w:hyperlink>
            <w:r>
              <w:rPr>
                <w:sz w:val="24"/>
              </w:rPr>
              <w:t xml:space="preserve"> + </w:t>
            </w:r>
            <w:hyperlink w:anchor="P4477" w:tgtFrame="2.1.8. Диспансерное наблюдение, в том числе по поводу:">
              <w:r>
                <w:rPr>
                  <w:color w:val="0000FF"/>
                  <w:sz w:val="24"/>
                </w:rPr>
                <w:t>49.8</w:t>
              </w:r>
            </w:hyperlink>
            <w:r>
              <w:rPr>
                <w:sz w:val="24"/>
              </w:rPr>
              <w:t xml:space="preserve"> + </w:t>
            </w:r>
            <w:hyperlink w:anchor="P4997" w:tgtFrame="2.1.8. Диспансерное наблюдение, в том числе по поводу:">
              <w:r>
                <w:rPr>
                  <w:color w:val="0000FF"/>
                  <w:sz w:val="24"/>
                </w:rPr>
                <w:t>62.8</w:t>
              </w:r>
            </w:hyperlink>
            <w:r>
              <w:rPr>
                <w:sz w:val="24"/>
              </w:rPr>
              <w:t>), в том числе по поводу:</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23.8</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комплексное 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0,261736</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2 671,7</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699,28</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2 146 933,0</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 xml:space="preserve">2.1.8.1. онкологических заболеваний (сумма </w:t>
            </w:r>
            <w:hyperlink w:anchor="P3967" w:tgtFrame="2.1.8.1. онкологических заболеваний">
              <w:r>
                <w:rPr>
                  <w:color w:val="0000FF"/>
                  <w:sz w:val="24"/>
                </w:rPr>
                <w:t>строк 36.8.1</w:t>
              </w:r>
            </w:hyperlink>
            <w:r>
              <w:rPr>
                <w:sz w:val="24"/>
              </w:rPr>
              <w:t xml:space="preserve"> + </w:t>
            </w:r>
            <w:hyperlink w:anchor="P4487" w:tgtFrame="2.1.8.1. онкологических заболеваний">
              <w:r>
                <w:rPr>
                  <w:color w:val="0000FF"/>
                  <w:sz w:val="24"/>
                </w:rPr>
                <w:t>49.8.1</w:t>
              </w:r>
            </w:hyperlink>
            <w:r>
              <w:rPr>
                <w:sz w:val="24"/>
              </w:rPr>
              <w:t xml:space="preserve"> + </w:t>
            </w:r>
            <w:hyperlink w:anchor="P5007" w:tgtFrame="2.1.8.1. онкологических заболеваний">
              <w:r>
                <w:rPr>
                  <w:color w:val="0000FF"/>
                  <w:sz w:val="24"/>
                </w:rPr>
                <w:t>62.8.1</w:t>
              </w:r>
            </w:hyperlink>
            <w:r>
              <w:rPr>
                <w:sz w:val="24"/>
              </w:rPr>
              <w:t>)</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23.8.1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комплексное 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0,045050</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3 772,1</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169,98</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521 873,5</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 xml:space="preserve">2.1.8.2. сахарного диабета (сумма </w:t>
            </w:r>
            <w:hyperlink w:anchor="P3977" w:tgtFrame="2.1.8.2. сахарного диабета">
              <w:r>
                <w:rPr>
                  <w:color w:val="0000FF"/>
                  <w:sz w:val="24"/>
                </w:rPr>
                <w:t>строк 36.8.2</w:t>
              </w:r>
            </w:hyperlink>
            <w:r>
              <w:rPr>
                <w:sz w:val="24"/>
              </w:rPr>
              <w:t xml:space="preserve"> + </w:t>
            </w:r>
            <w:hyperlink w:anchor="P4497" w:tgtFrame="2.1.8.2. сахарного диабета">
              <w:r>
                <w:rPr>
                  <w:color w:val="0000FF"/>
                  <w:sz w:val="24"/>
                </w:rPr>
                <w:t>49.8.2</w:t>
              </w:r>
            </w:hyperlink>
            <w:r>
              <w:rPr>
                <w:sz w:val="24"/>
              </w:rPr>
              <w:t xml:space="preserve"> + </w:t>
            </w:r>
            <w:hyperlink w:anchor="P5017" w:tgtFrame="2.1.8.2. сахарного диабета">
              <w:r>
                <w:rPr>
                  <w:color w:val="0000FF"/>
                  <w:sz w:val="24"/>
                </w:rPr>
                <w:t>62.8.2</w:t>
              </w:r>
            </w:hyperlink>
            <w:r>
              <w:rPr>
                <w:sz w:val="24"/>
              </w:rPr>
              <w:t>)</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23.8.2</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комплексное 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0,059800</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1 424,2</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85,14</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261 397,3</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 xml:space="preserve">2.1.8.3. болезней системы кровообращения (сумма </w:t>
            </w:r>
            <w:hyperlink w:anchor="P3987" w:tgtFrame="2.1.8.3. болезней системы кровообращения">
              <w:r>
                <w:rPr>
                  <w:color w:val="0000FF"/>
                  <w:sz w:val="24"/>
                </w:rPr>
                <w:t>строк 36.8.3</w:t>
              </w:r>
            </w:hyperlink>
            <w:r>
              <w:rPr>
                <w:sz w:val="24"/>
              </w:rPr>
              <w:t xml:space="preserve"> + </w:t>
            </w:r>
            <w:hyperlink w:anchor="P4507" w:tgtFrame="2.1.8.3. болезней системы кровообращения">
              <w:r>
                <w:rPr>
                  <w:color w:val="0000FF"/>
                  <w:sz w:val="24"/>
                </w:rPr>
                <w:t>49.8.3</w:t>
              </w:r>
            </w:hyperlink>
            <w:r>
              <w:rPr>
                <w:sz w:val="24"/>
              </w:rPr>
              <w:t xml:space="preserve"> + </w:t>
            </w:r>
            <w:hyperlink w:anchor="P5027" w:tgtFrame="2.1.8.3. болезней системы кровообращения">
              <w:r>
                <w:rPr>
                  <w:color w:val="0000FF"/>
                  <w:sz w:val="24"/>
                </w:rPr>
                <w:t>62.8.3</w:t>
              </w:r>
            </w:hyperlink>
            <w:r>
              <w:rPr>
                <w:sz w:val="24"/>
              </w:rPr>
              <w:t>)</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23.8.3</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комплексное 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0,125210</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3 166,9</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396,48</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1 217 274,9</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16042" w:type="dxa"/>
            <w:gridSpan w:val="10"/>
            <w:tcBorders>
              <w:top w:val="single" w:sz="4" w:space="0" w:color="000000"/>
              <w:left w:val="single" w:sz="4" w:space="0" w:color="000000"/>
              <w:right w:val="single" w:sz="4" w:space="0" w:color="000000"/>
            </w:tcBorders>
          </w:tcPr>
          <w:tbl>
            <w:tblPr>
              <w:tblW w:w="5000" w:type="pct"/>
              <w:jc w:val="left"/>
              <w:tblInd w:w="0" w:type="dxa"/>
              <w:tblLayout w:type="fixed"/>
              <w:tblCellMar>
                <w:top w:w="0" w:type="dxa"/>
                <w:left w:w="0" w:type="dxa"/>
                <w:bottom w:w="0" w:type="dxa"/>
                <w:right w:w="0" w:type="dxa"/>
              </w:tblCellMar>
            </w:tblPr>
            <w:tblGrid>
              <w:gridCol w:w="68"/>
              <w:gridCol w:w="129"/>
              <w:gridCol w:w="15594"/>
              <w:gridCol w:w="128"/>
            </w:tblGrid>
            <w:tr>
              <w:trPr/>
              <w:tc>
                <w:tcPr>
                  <w:tcW w:w="68" w:type="dxa"/>
                  <w:tcBorders/>
                  <w:shd w:fill="CED3F1" w:val="clear"/>
                </w:tcPr>
                <w:p>
                  <w:pPr>
                    <w:pStyle w:val="ConsPlusNormal"/>
                    <w:widowControl w:val="false"/>
                    <w:rPr/>
                  </w:pPr>
                  <w:r>
                    <w:rPr/>
                  </w:r>
                </w:p>
              </w:tc>
              <w:tc>
                <w:tcPr>
                  <w:tcW w:w="129" w:type="dxa"/>
                  <w:tcBorders/>
                  <w:shd w:fill="F4F3F8" w:val="clear"/>
                </w:tcPr>
                <w:p>
                  <w:pPr>
                    <w:pStyle w:val="ConsPlusNormal"/>
                    <w:widowControl w:val="false"/>
                    <w:rPr/>
                  </w:pPr>
                  <w:r>
                    <w:rPr/>
                  </w:r>
                </w:p>
              </w:tc>
              <w:tc>
                <w:tcPr>
                  <w:tcW w:w="15594" w:type="dxa"/>
                  <w:tcBorders/>
                  <w:shd w:fill="F4F3F8" w:val="clear"/>
                  <w:tcMar>
                    <w:top w:w="113" w:type="dxa"/>
                    <w:bottom w:w="113" w:type="dxa"/>
                  </w:tcMar>
                </w:tcPr>
                <w:p>
                  <w:pPr>
                    <w:pStyle w:val="ConsPlusNormal"/>
                    <w:widowControl w:val="false"/>
                    <w:jc w:val="both"/>
                    <w:rPr/>
                  </w:pPr>
                  <w:r>
                    <w:rPr>
                      <w:color w:val="392C69"/>
                      <w:sz w:val="24"/>
                    </w:rPr>
                    <w:t>КонсультантПлюс: примечание.</w:t>
                  </w:r>
                </w:p>
                <w:p>
                  <w:pPr>
                    <w:pStyle w:val="ConsPlusNormal"/>
                    <w:widowControl w:val="false"/>
                    <w:jc w:val="both"/>
                    <w:rPr/>
                  </w:pPr>
                  <w:r>
                    <w:rPr>
                      <w:color w:val="392C69"/>
                      <w:sz w:val="24"/>
                    </w:rPr>
                    <w:t>В официальном тексте документа, видимо, допущена опечатка: стр. 36.9 в данной</w:t>
                  </w:r>
                </w:p>
                <w:p>
                  <w:pPr>
                    <w:pStyle w:val="ConsPlusNormal"/>
                    <w:widowControl w:val="false"/>
                    <w:jc w:val="both"/>
                    <w:rPr/>
                  </w:pPr>
                  <w:r>
                    <w:rPr>
                      <w:color w:val="392C69"/>
                      <w:sz w:val="24"/>
                    </w:rPr>
                    <w:t>таблице отсутствует.</w:t>
                  </w:r>
                </w:p>
              </w:tc>
              <w:tc>
                <w:tcPr>
                  <w:tcW w:w="128" w:type="dxa"/>
                  <w:tcBorders/>
                  <w:shd w:fill="F4F3F8" w:val="clear"/>
                </w:tcPr>
                <w:p>
                  <w:pPr>
                    <w:pStyle w:val="ConsPlusNormal"/>
                    <w:widowControl w:val="false"/>
                    <w:rPr/>
                  </w:pPr>
                  <w:r>
                    <w:rPr/>
                  </w:r>
                </w:p>
              </w:tc>
            </w:tr>
          </w:tbl>
          <w:p>
            <w:pPr>
              <w:pStyle w:val="ConsPlusNormal"/>
              <w:widowControl w:val="false"/>
              <w:rPr/>
            </w:pPr>
            <w:r>
              <w:rPr/>
            </w:r>
          </w:p>
        </w:tc>
      </w:tr>
      <w:tr>
        <w:trPr/>
        <w:tc>
          <w:tcPr>
            <w:tcW w:w="2956" w:type="dxa"/>
            <w:tcBorders>
              <w:left w:val="single" w:sz="4" w:space="0" w:color="000000"/>
              <w:bottom w:val="single" w:sz="4" w:space="0" w:color="000000"/>
              <w:right w:val="single" w:sz="4" w:space="0" w:color="000000"/>
            </w:tcBorders>
          </w:tcPr>
          <w:p>
            <w:pPr>
              <w:pStyle w:val="ConsPlusNormal"/>
              <w:widowControl w:val="false"/>
              <w:rPr/>
            </w:pPr>
            <w:r>
              <w:rPr>
                <w:sz w:val="24"/>
              </w:rPr>
              <w:t xml:space="preserve">2.1.9. Посещения с профилактическими целями центров здоровья (сумма строк 36.9 + </w:t>
            </w:r>
            <w:hyperlink w:anchor="P4517" w:tgtFrame="2.1.9. Посещения с профилактическими целями центров здоровья">
              <w:r>
                <w:rPr>
                  <w:color w:val="0000FF"/>
                  <w:sz w:val="24"/>
                </w:rPr>
                <w:t>49.9</w:t>
              </w:r>
            </w:hyperlink>
            <w:r>
              <w:rPr>
                <w:sz w:val="24"/>
              </w:rPr>
              <w:t xml:space="preserve"> + </w:t>
            </w:r>
            <w:hyperlink w:anchor="P5037" w:tgtFrame="2.1.9. Посещения с профилактическими целями центров здоровья">
              <w:r>
                <w:rPr>
                  <w:color w:val="0000FF"/>
                  <w:sz w:val="24"/>
                </w:rPr>
                <w:t>62.9</w:t>
              </w:r>
            </w:hyperlink>
            <w:r>
              <w:rPr>
                <w:sz w:val="24"/>
              </w:rPr>
              <w:t>)</w:t>
            </w:r>
          </w:p>
        </w:tc>
        <w:tc>
          <w:tcPr>
            <w:tcW w:w="1207" w:type="dxa"/>
            <w:tcBorders>
              <w:left w:val="single" w:sz="4" w:space="0" w:color="000000"/>
              <w:bottom w:val="single" w:sz="4" w:space="0" w:color="000000"/>
              <w:right w:val="single" w:sz="4" w:space="0" w:color="000000"/>
            </w:tcBorders>
          </w:tcPr>
          <w:p>
            <w:pPr>
              <w:pStyle w:val="ConsPlusNormal"/>
              <w:widowControl w:val="false"/>
              <w:jc w:val="center"/>
              <w:rPr/>
            </w:pPr>
            <w:r>
              <w:rPr>
                <w:sz w:val="24"/>
              </w:rPr>
              <w:t>23.9</w:t>
            </w:r>
          </w:p>
        </w:tc>
        <w:tc>
          <w:tcPr>
            <w:tcW w:w="1449" w:type="dxa"/>
            <w:tcBorders>
              <w:left w:val="single" w:sz="4" w:space="0" w:color="000000"/>
              <w:bottom w:val="single" w:sz="4" w:space="0" w:color="000000"/>
              <w:right w:val="single" w:sz="4" w:space="0" w:color="000000"/>
            </w:tcBorders>
          </w:tcPr>
          <w:p>
            <w:pPr>
              <w:pStyle w:val="ConsPlusNormal"/>
              <w:widowControl w:val="false"/>
              <w:jc w:val="center"/>
              <w:rPr/>
            </w:pPr>
            <w:r>
              <w:rPr>
                <w:sz w:val="24"/>
              </w:rPr>
              <w:t>комплексное посещение</w:t>
            </w:r>
          </w:p>
        </w:tc>
        <w:tc>
          <w:tcPr>
            <w:tcW w:w="1628" w:type="dxa"/>
            <w:tcBorders>
              <w:left w:val="single" w:sz="4" w:space="0" w:color="000000"/>
              <w:bottom w:val="single" w:sz="4" w:space="0" w:color="000000"/>
              <w:right w:val="single" w:sz="4" w:space="0" w:color="000000"/>
            </w:tcBorders>
          </w:tcPr>
          <w:p>
            <w:pPr>
              <w:pStyle w:val="ConsPlusNormal"/>
              <w:widowControl w:val="false"/>
              <w:jc w:val="center"/>
              <w:rPr/>
            </w:pPr>
            <w:r>
              <w:rPr>
                <w:sz w:val="24"/>
              </w:rPr>
              <w:t>0,0333105</w:t>
            </w:r>
          </w:p>
        </w:tc>
        <w:tc>
          <w:tcPr>
            <w:tcW w:w="1508" w:type="dxa"/>
            <w:tcBorders>
              <w:left w:val="single" w:sz="4" w:space="0" w:color="000000"/>
              <w:bottom w:val="single" w:sz="4" w:space="0" w:color="000000"/>
              <w:right w:val="single" w:sz="4" w:space="0" w:color="000000"/>
            </w:tcBorders>
          </w:tcPr>
          <w:p>
            <w:pPr>
              <w:pStyle w:val="ConsPlusNormal"/>
              <w:widowControl w:val="false"/>
              <w:jc w:val="center"/>
              <w:rPr/>
            </w:pPr>
            <w:r>
              <w:rPr>
                <w:sz w:val="24"/>
              </w:rPr>
              <w:t>2 328,1</w:t>
            </w:r>
          </w:p>
        </w:tc>
        <w:tc>
          <w:tcPr>
            <w:tcW w:w="1261" w:type="dxa"/>
            <w:tcBorders>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left w:val="single" w:sz="4" w:space="0" w:color="000000"/>
              <w:bottom w:val="single" w:sz="4" w:space="0" w:color="000000"/>
              <w:right w:val="single" w:sz="4" w:space="0" w:color="000000"/>
            </w:tcBorders>
          </w:tcPr>
          <w:p>
            <w:pPr>
              <w:pStyle w:val="ConsPlusNormal"/>
              <w:widowControl w:val="false"/>
              <w:jc w:val="center"/>
              <w:rPr/>
            </w:pPr>
            <w:r>
              <w:rPr>
                <w:sz w:val="24"/>
              </w:rPr>
              <w:t>77,5</w:t>
            </w:r>
          </w:p>
        </w:tc>
        <w:tc>
          <w:tcPr>
            <w:tcW w:w="1690" w:type="dxa"/>
            <w:tcBorders>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left w:val="single" w:sz="4" w:space="0" w:color="000000"/>
              <w:bottom w:val="single" w:sz="4" w:space="0" w:color="000000"/>
              <w:right w:val="single" w:sz="4" w:space="0" w:color="000000"/>
            </w:tcBorders>
          </w:tcPr>
          <w:p>
            <w:pPr>
              <w:pStyle w:val="ConsPlusNormal"/>
              <w:widowControl w:val="false"/>
              <w:jc w:val="center"/>
              <w:rPr/>
            </w:pPr>
            <w:r>
              <w:rPr>
                <w:sz w:val="24"/>
              </w:rPr>
              <w:t>237 940,9</w:t>
            </w:r>
          </w:p>
        </w:tc>
        <w:tc>
          <w:tcPr>
            <w:tcW w:w="1024" w:type="dxa"/>
            <w:tcBorders>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(сумма </w:t>
            </w:r>
            <w:hyperlink w:anchor="P4007" w:tgtFrame="3.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 в том числе:">
              <w:r>
                <w:rPr>
                  <w:color w:val="0000FF"/>
                  <w:sz w:val="24"/>
                </w:rPr>
                <w:t>строк 37</w:t>
              </w:r>
            </w:hyperlink>
            <w:r>
              <w:rPr>
                <w:sz w:val="24"/>
              </w:rPr>
              <w:t xml:space="preserve"> + </w:t>
            </w:r>
            <w:hyperlink w:anchor="P4527" w:tgtFrame="3.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 в том числе:">
              <w:r>
                <w:rPr>
                  <w:color w:val="0000FF"/>
                  <w:sz w:val="24"/>
                </w:rPr>
                <w:t>50</w:t>
              </w:r>
            </w:hyperlink>
            <w:r>
              <w:rPr>
                <w:sz w:val="24"/>
              </w:rPr>
              <w:t xml:space="preserve"> + </w:t>
            </w:r>
            <w:hyperlink w:anchor="P5047" w:tgtFrame="3.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 в том числе:">
              <w:r>
                <w:rPr>
                  <w:color w:val="0000FF"/>
                  <w:sz w:val="24"/>
                </w:rPr>
                <w:t>63</w:t>
              </w:r>
            </w:hyperlink>
            <w:r>
              <w:rPr>
                <w:sz w:val="24"/>
              </w:rPr>
              <w:t>) - всего, в том числе:</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24</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лечения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0,067651</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31 078,1</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2 102,46</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6 454 982,6</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 xml:space="preserve">3.1. Для оказания медицинской помощи по профилю "онкология" (сумма </w:t>
            </w:r>
            <w:hyperlink w:anchor="P4017" w:tgtFrame="3.1. Для оказания медицинской помощи по профилю онкология&quot;">
              <w:r>
                <w:rPr>
                  <w:color w:val="0000FF"/>
                  <w:sz w:val="24"/>
                </w:rPr>
                <w:t>строк 37.1</w:t>
              </w:r>
            </w:hyperlink>
            <w:r>
              <w:rPr>
                <w:sz w:val="24"/>
              </w:rPr>
              <w:t xml:space="preserve"> + </w:t>
            </w:r>
            <w:hyperlink w:anchor="P4537" w:tgtFrame="3.1. Для оказания медицинской помощи по профилю онкология&quot;">
              <w:r>
                <w:rPr>
                  <w:color w:val="0000FF"/>
                  <w:sz w:val="24"/>
                </w:rPr>
                <w:t>50.1</w:t>
              </w:r>
            </w:hyperlink>
            <w:r>
              <w:rPr>
                <w:sz w:val="24"/>
              </w:rPr>
              <w:t xml:space="preserve"> + </w:t>
            </w:r>
            <w:hyperlink w:anchor="P5057" w:tgtFrame="3.1. Для оказания медицинской помощи по профилю онкология&quot;">
              <w:r>
                <w:rPr>
                  <w:color w:val="0000FF"/>
                  <w:sz w:val="24"/>
                </w:rPr>
                <w:t>63.1</w:t>
              </w:r>
            </w:hyperlink>
            <w:r>
              <w:rPr>
                <w:sz w:val="24"/>
              </w:rPr>
              <w:t>)</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24.1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лечения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0,013080</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76 458,3</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1 000,08</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3 070 450,6</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 xml:space="preserve">3.2. Для оказания медицинской помощи при экстракорпоральном оплодотворении (сумма </w:t>
            </w:r>
            <w:hyperlink w:anchor="P4027" w:tgtFrame="3.2. Для оказания медицинской помощи при экстракорпоральном оплодотворении">
              <w:r>
                <w:rPr>
                  <w:color w:val="0000FF"/>
                  <w:sz w:val="24"/>
                </w:rPr>
                <w:t>строк 37.2</w:t>
              </w:r>
            </w:hyperlink>
            <w:r>
              <w:rPr>
                <w:sz w:val="24"/>
              </w:rPr>
              <w:t xml:space="preserve"> + </w:t>
            </w:r>
            <w:hyperlink w:anchor="P4547" w:tgtFrame="3.2. Для оказания медицинской помощи при экстракорпоральном оплодотворении">
              <w:r>
                <w:rPr>
                  <w:color w:val="0000FF"/>
                  <w:sz w:val="24"/>
                </w:rPr>
                <w:t>50.2</w:t>
              </w:r>
            </w:hyperlink>
            <w:r>
              <w:rPr>
                <w:sz w:val="24"/>
              </w:rPr>
              <w:t xml:space="preserve"> + </w:t>
            </w:r>
            <w:hyperlink w:anchor="P5067" w:tgtFrame="3.2. Для оказания медицинской помощи при экстракорпоральном оплодотворении">
              <w:r>
                <w:rPr>
                  <w:color w:val="0000FF"/>
                  <w:sz w:val="24"/>
                </w:rPr>
                <w:t>63.2</w:t>
              </w:r>
            </w:hyperlink>
            <w:r>
              <w:rPr>
                <w:sz w:val="24"/>
              </w:rPr>
              <w:t>)</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24.2</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лечения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0,000948</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132 493,4</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125,58</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385 555,7</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 xml:space="preserve">3.3. Для медицинской помощи больным с вирусным гепатитом С (сумма </w:t>
            </w:r>
            <w:hyperlink w:anchor="P4037" w:tgtFrame="3.3. Для медицинской помощи больным с вирусным гепатитом С">
              <w:r>
                <w:rPr>
                  <w:color w:val="0000FF"/>
                  <w:sz w:val="24"/>
                </w:rPr>
                <w:t>строк 37.3</w:t>
              </w:r>
            </w:hyperlink>
            <w:r>
              <w:rPr>
                <w:sz w:val="24"/>
              </w:rPr>
              <w:t xml:space="preserve"> + </w:t>
            </w:r>
            <w:hyperlink w:anchor="P4557" w:tgtFrame="3.3. Для медицинской помощи больным с вирусным гепатитом С">
              <w:r>
                <w:rPr>
                  <w:color w:val="0000FF"/>
                  <w:sz w:val="24"/>
                </w:rPr>
                <w:t>50.3</w:t>
              </w:r>
            </w:hyperlink>
            <w:r>
              <w:rPr>
                <w:sz w:val="24"/>
              </w:rPr>
              <w:t xml:space="preserve"> + </w:t>
            </w:r>
            <w:hyperlink w:anchor="P5077" w:tgtFrame="3.3. Для медицинской помощи больным с вирусным гепатитом С">
              <w:r>
                <w:rPr>
                  <w:color w:val="0000FF"/>
                  <w:sz w:val="24"/>
                </w:rPr>
                <w:t>63.3</w:t>
              </w:r>
            </w:hyperlink>
            <w:r>
              <w:rPr>
                <w:sz w:val="24"/>
              </w:rPr>
              <w:t>)</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24.3</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лечения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0,000695</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114 050,4</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79,22</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243 221,6</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(сумма </w:t>
            </w:r>
            <w:hyperlink w:anchor="P4047" w:tgtFram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 в том числе:">
              <w:r>
                <w:rPr>
                  <w:color w:val="0000FF"/>
                  <w:sz w:val="24"/>
                </w:rPr>
                <w:t>38</w:t>
              </w:r>
            </w:hyperlink>
            <w:r>
              <w:rPr>
                <w:sz w:val="24"/>
              </w:rPr>
              <w:t xml:space="preserve"> + </w:t>
            </w:r>
            <w:hyperlink w:anchor="P4567" w:tgtFram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 в том числе:">
              <w:r>
                <w:rPr>
                  <w:color w:val="0000FF"/>
                  <w:sz w:val="24"/>
                </w:rPr>
                <w:t>51</w:t>
              </w:r>
            </w:hyperlink>
            <w:r>
              <w:rPr>
                <w:sz w:val="24"/>
              </w:rPr>
              <w:t xml:space="preserve"> + </w:t>
            </w:r>
            <w:hyperlink w:anchor="P5087" w:tgtFram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 в том числе:">
              <w:r>
                <w:rPr>
                  <w:color w:val="0000FF"/>
                  <w:sz w:val="24"/>
                </w:rPr>
                <w:t>64</w:t>
              </w:r>
            </w:hyperlink>
            <w:r>
              <w:rPr>
                <w:sz w:val="24"/>
              </w:rPr>
              <w:t>) - всего, в том числе:</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25</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госпитализации</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0,176499</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51 658,9</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9 117,73</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27 993 300,2</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 xml:space="preserve">4.1. Для оказания высокотехнологичной медицинской помощи (сумма </w:t>
            </w:r>
            <w:hyperlink w:anchor="P4057" w:tgtFrame="4.1. Для оказания высокотехнологичной помощи">
              <w:r>
                <w:rPr>
                  <w:color w:val="0000FF"/>
                  <w:sz w:val="24"/>
                </w:rPr>
                <w:t>строк 38.1</w:t>
              </w:r>
            </w:hyperlink>
            <w:r>
              <w:rPr>
                <w:sz w:val="24"/>
              </w:rPr>
              <w:t xml:space="preserve"> + </w:t>
            </w:r>
            <w:hyperlink w:anchor="P4577" w:tgtFrame="4.1. Для оказания высокотехнологичной медицинской помощи">
              <w:r>
                <w:rPr>
                  <w:color w:val="0000FF"/>
                  <w:sz w:val="24"/>
                </w:rPr>
                <w:t>51.1</w:t>
              </w:r>
            </w:hyperlink>
            <w:r>
              <w:rPr>
                <w:sz w:val="24"/>
              </w:rPr>
              <w:t xml:space="preserve"> + </w:t>
            </w:r>
            <w:hyperlink w:anchor="P5097" w:tgtFrame="4.1. Для оказания высокотехнологичной медицинской помощи">
              <w:r>
                <w:rPr>
                  <w:color w:val="0000FF"/>
                  <w:sz w:val="24"/>
                </w:rPr>
                <w:t>64.1</w:t>
              </w:r>
            </w:hyperlink>
            <w:r>
              <w:rPr>
                <w:sz w:val="24"/>
              </w:rPr>
              <w:t>)</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25.1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госпитализации</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0,011052</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277 797,9</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1 445,18</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4 436 988,3</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 xml:space="preserve">4.2. Для оказания медицинской помощи по профилю "онкология" (сумма </w:t>
            </w:r>
            <w:hyperlink w:anchor="P4067" w:tgtFrame="4.2. Для оказания медицинской помощи по профилю онкология&quot;">
              <w:r>
                <w:rPr>
                  <w:color w:val="0000FF"/>
                  <w:sz w:val="24"/>
                </w:rPr>
                <w:t>строк 38.2</w:t>
              </w:r>
            </w:hyperlink>
            <w:r>
              <w:rPr>
                <w:sz w:val="24"/>
              </w:rPr>
              <w:t xml:space="preserve"> + </w:t>
            </w:r>
            <w:hyperlink w:anchor="P4587" w:tgtFrame="4.2. Для оказания медицинской помощи по профилю онкология&quot;">
              <w:r>
                <w:rPr>
                  <w:color w:val="0000FF"/>
                  <w:sz w:val="24"/>
                </w:rPr>
                <w:t>51.2</w:t>
              </w:r>
            </w:hyperlink>
            <w:r>
              <w:rPr>
                <w:sz w:val="24"/>
              </w:rPr>
              <w:t xml:space="preserve"> + </w:t>
            </w:r>
            <w:hyperlink w:anchor="P5107" w:tgtFrame="4.2. Для оказания медицинской помощи по профилю онкология&quot;">
              <w:r>
                <w:rPr>
                  <w:color w:val="0000FF"/>
                  <w:sz w:val="24"/>
                </w:rPr>
                <w:t>64.2</w:t>
              </w:r>
            </w:hyperlink>
            <w:r>
              <w:rPr>
                <w:sz w:val="24"/>
              </w:rPr>
              <w:t>)</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25.2</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госпитализации</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0,010265</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97 331,3</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999,08</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3 067 380,4</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 xml:space="preserve">4.3. Стентирование для больных с инфарктом миокарда (сумма </w:t>
            </w:r>
            <w:hyperlink w:anchor="P4077" w:tgtFrame="4.3. Стентирование для больных с инфарктом миокарда">
              <w:r>
                <w:rPr>
                  <w:color w:val="0000FF"/>
                  <w:sz w:val="24"/>
                </w:rPr>
                <w:t>строк 38.3</w:t>
              </w:r>
            </w:hyperlink>
            <w:r>
              <w:rPr>
                <w:sz w:val="24"/>
              </w:rPr>
              <w:t xml:space="preserve"> + </w:t>
            </w:r>
            <w:hyperlink w:anchor="P4597" w:tgtFrame="4.3. Стентирование для больных с инфарктом миокарда">
              <w:r>
                <w:rPr>
                  <w:color w:val="0000FF"/>
                  <w:sz w:val="24"/>
                </w:rPr>
                <w:t>51.3</w:t>
              </w:r>
            </w:hyperlink>
            <w:r>
              <w:rPr>
                <w:sz w:val="24"/>
              </w:rPr>
              <w:t xml:space="preserve"> + </w:t>
            </w:r>
            <w:hyperlink w:anchor="P5117" w:tgtFrame="4.3. Стентирование для больных с инфарктом миокарда">
              <w:r>
                <w:rPr>
                  <w:color w:val="0000FF"/>
                  <w:sz w:val="24"/>
                </w:rPr>
                <w:t>64.3</w:t>
              </w:r>
            </w:hyperlink>
            <w:r>
              <w:rPr>
                <w:sz w:val="24"/>
              </w:rPr>
              <w:t>)</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25.3</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госпитализации</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0,002327</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194 495,8</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452,60</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1 389 574,8</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 xml:space="preserve">4.4. Имплантация частотно-адаптированного кардиостимулятора взрослым (сумма </w:t>
            </w:r>
            <w:hyperlink w:anchor="P4087" w:tgtFrame="4.4. Имплантация частотно-адаптированного кардиостимулятора взрослым">
              <w:r>
                <w:rPr>
                  <w:color w:val="0000FF"/>
                  <w:sz w:val="24"/>
                </w:rPr>
                <w:t>строк 38.4</w:t>
              </w:r>
            </w:hyperlink>
            <w:r>
              <w:rPr>
                <w:sz w:val="24"/>
              </w:rPr>
              <w:t xml:space="preserve"> + </w:t>
            </w:r>
            <w:hyperlink w:anchor="P4607" w:tgtFrame="4.4. Имплантация частотно-адаптированного кардиостимулятора взрослым">
              <w:r>
                <w:rPr>
                  <w:color w:val="0000FF"/>
                  <w:sz w:val="24"/>
                </w:rPr>
                <w:t>51.4</w:t>
              </w:r>
            </w:hyperlink>
            <w:r>
              <w:rPr>
                <w:sz w:val="24"/>
              </w:rPr>
              <w:t xml:space="preserve"> + </w:t>
            </w:r>
            <w:hyperlink w:anchor="P5127" w:tgtFrame="4.4. Имплантация частотно-адаптированного кардиостимулятора взрослым">
              <w:r>
                <w:rPr>
                  <w:color w:val="0000FF"/>
                  <w:sz w:val="24"/>
                </w:rPr>
                <w:t>64.4</w:t>
              </w:r>
            </w:hyperlink>
            <w:r>
              <w:rPr>
                <w:sz w:val="24"/>
              </w:rPr>
              <w:t>)</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25.4</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госпитализации</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0,000430</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255 763,6</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109,94</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337 538,3</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 xml:space="preserve">4.5. Эндоваскулярная деструкция дополнительных проводящих путей и аритмогенных зон сердца (сумма </w:t>
            </w:r>
            <w:hyperlink w:anchor="P4097" w:tgtFrame="4.5. Эндоваскулярная деструкция дополнительных проводящих путей и аритмогенных зон сердца">
              <w:r>
                <w:rPr>
                  <w:color w:val="0000FF"/>
                  <w:sz w:val="24"/>
                </w:rPr>
                <w:t>строк 38.5</w:t>
              </w:r>
            </w:hyperlink>
            <w:r>
              <w:rPr>
                <w:sz w:val="24"/>
              </w:rPr>
              <w:t xml:space="preserve"> + </w:t>
            </w:r>
            <w:hyperlink w:anchor="P4617" w:tgtFrame="4.5. Эндоваскулярная деструкция дополнительных проводящих путей и аритмогенных зон сердца">
              <w:r>
                <w:rPr>
                  <w:color w:val="0000FF"/>
                  <w:sz w:val="24"/>
                </w:rPr>
                <w:t>51.5</w:t>
              </w:r>
            </w:hyperlink>
            <w:r>
              <w:rPr>
                <w:sz w:val="24"/>
              </w:rPr>
              <w:t xml:space="preserve"> + </w:t>
            </w:r>
            <w:hyperlink w:anchor="P5137" w:tgtFrame="4.5. Эндоваскулярная деструкция дополнительных проводящих путей и аритмогенных зон сердца">
              <w:r>
                <w:rPr>
                  <w:color w:val="0000FF"/>
                  <w:sz w:val="24"/>
                </w:rPr>
                <w:t>64.5</w:t>
              </w:r>
            </w:hyperlink>
            <w:r>
              <w:rPr>
                <w:sz w:val="24"/>
              </w:rPr>
              <w:t>)</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25.5</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госпитализации</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0,000189</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306 656,0</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58,13</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178 471,0</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 xml:space="preserve">4.6. Стентирование/эндартерэктомия медицинскими организациями (сумма </w:t>
            </w:r>
            <w:hyperlink w:anchor="P4107" w:tgtFrame="4.6. Стентирование/эндартерэктомия медицинскими организациями">
              <w:r>
                <w:rPr>
                  <w:color w:val="0000FF"/>
                  <w:sz w:val="24"/>
                </w:rPr>
                <w:t>строк 38.6</w:t>
              </w:r>
            </w:hyperlink>
            <w:r>
              <w:rPr>
                <w:sz w:val="24"/>
              </w:rPr>
              <w:t xml:space="preserve"> + </w:t>
            </w:r>
            <w:hyperlink w:anchor="P4627" w:tgtFrame="4.6. Стентирование/эндартерэктомия медицинскими организациями">
              <w:r>
                <w:rPr>
                  <w:color w:val="0000FF"/>
                  <w:sz w:val="24"/>
                </w:rPr>
                <w:t>51.6</w:t>
              </w:r>
            </w:hyperlink>
            <w:r>
              <w:rPr>
                <w:sz w:val="24"/>
              </w:rPr>
              <w:t xml:space="preserve"> + </w:t>
            </w:r>
            <w:hyperlink w:anchor="P5147" w:tgtFrame="4.6. Стентирование/эндартерэктомия медицинскими организациями">
              <w:r>
                <w:rPr>
                  <w:color w:val="0000FF"/>
                  <w:sz w:val="24"/>
                </w:rPr>
                <w:t>64.6</w:t>
              </w:r>
            </w:hyperlink>
            <w:r>
              <w:rPr>
                <w:sz w:val="24"/>
              </w:rPr>
              <w:t>)</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25.6</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госпитализации</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0,000472</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200 302,5</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94,58</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290 380,0</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5. Медицинская реабилитация:</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26</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 xml:space="preserve">5.1. В амбулаторных условиях (сумма </w:t>
            </w:r>
            <w:hyperlink w:anchor="P4127" w:tgtFrame="5.1. В амбулаторных условиях">
              <w:r>
                <w:rPr>
                  <w:color w:val="0000FF"/>
                  <w:sz w:val="24"/>
                </w:rPr>
                <w:t>строк 39.1</w:t>
              </w:r>
            </w:hyperlink>
            <w:r>
              <w:rPr>
                <w:sz w:val="24"/>
              </w:rPr>
              <w:t xml:space="preserve"> + </w:t>
            </w:r>
            <w:hyperlink w:anchor="P4647" w:tgtFrame="5.1. В амбулаторных условиях">
              <w:r>
                <w:rPr>
                  <w:color w:val="0000FF"/>
                  <w:sz w:val="24"/>
                </w:rPr>
                <w:t>52.1</w:t>
              </w:r>
            </w:hyperlink>
            <w:r>
              <w:rPr>
                <w:sz w:val="24"/>
              </w:rPr>
              <w:t xml:space="preserve"> + </w:t>
            </w:r>
            <w:hyperlink w:anchor="P5167" w:tgtFrame="5.1. В амбулаторных условиях">
              <w:r>
                <w:rPr>
                  <w:color w:val="0000FF"/>
                  <w:sz w:val="24"/>
                </w:rPr>
                <w:t>65.1</w:t>
              </w:r>
            </w:hyperlink>
            <w:r>
              <w:rPr>
                <w:sz w:val="24"/>
              </w:rPr>
              <w:t>)</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26.1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комплексные посещения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0,003241</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25 529,4</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82,73</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253 998,1</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 xml:space="preserve">5.2. В условиях дневных стационаров (первичная медико-санитарная помощь, специализированная медицинская помощь) (сумма </w:t>
            </w:r>
            <w:hyperlink w:anchor="P4137" w:tgtFrame="5.2. В условиях дневных стационаров (первичная медико-санитарная помощь, специализированная медицинская помощь)">
              <w:r>
                <w:rPr>
                  <w:color w:val="0000FF"/>
                  <w:sz w:val="24"/>
                </w:rPr>
                <w:t>строк 39.2</w:t>
              </w:r>
            </w:hyperlink>
            <w:r>
              <w:rPr>
                <w:sz w:val="24"/>
              </w:rPr>
              <w:t xml:space="preserve"> + </w:t>
            </w:r>
            <w:hyperlink w:anchor="P4657" w:tgtFrame="5.2. В условиях дневных стационаров (первичная медико-санитарная помощь, специализированная медицинская помощь)">
              <w:r>
                <w:rPr>
                  <w:color w:val="0000FF"/>
                  <w:sz w:val="24"/>
                </w:rPr>
                <w:t>52.2</w:t>
              </w:r>
            </w:hyperlink>
            <w:r>
              <w:rPr>
                <w:sz w:val="24"/>
              </w:rPr>
              <w:t xml:space="preserve"> + </w:t>
            </w:r>
            <w:hyperlink w:anchor="P5177" w:tgtFrame="5.2. В условиях дневных стационаров (первичная медико-санитарная помощь, специализированная медицинская помощь)">
              <w:r>
                <w:rPr>
                  <w:color w:val="0000FF"/>
                  <w:sz w:val="24"/>
                </w:rPr>
                <w:t>65.2</w:t>
              </w:r>
            </w:hyperlink>
            <w:r>
              <w:rPr>
                <w:sz w:val="24"/>
              </w:rPr>
              <w:t>)</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26.2</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лечения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0,002705</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28 151,4</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76,10</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233 642,6</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 xml:space="preserve">5.3. В условиях круглосуточного стационара (специализированная, в том числе высокотехнологичная, медицинская помощь) (сумма </w:t>
            </w:r>
            <w:hyperlink w:anchor="P4147" w:tgtFrame="5.3. В условиях круглосуточного стационара (специализированная, в том числе высокотехнологичная, медицинская помощь)">
              <w:r>
                <w:rPr>
                  <w:color w:val="0000FF"/>
                  <w:sz w:val="24"/>
                </w:rPr>
                <w:t>строк 39.3</w:t>
              </w:r>
            </w:hyperlink>
            <w:r>
              <w:rPr>
                <w:sz w:val="24"/>
              </w:rPr>
              <w:t xml:space="preserve"> + </w:t>
            </w:r>
            <w:hyperlink w:anchor="P4667" w:tgtFrame="5.3. В условиях круглосуточного стационара (специализированная, в том числе высокотехнологичная, медицинская помощь)">
              <w:r>
                <w:rPr>
                  <w:color w:val="0000FF"/>
                  <w:sz w:val="24"/>
                </w:rPr>
                <w:t>52.3</w:t>
              </w:r>
            </w:hyperlink>
            <w:r>
              <w:rPr>
                <w:sz w:val="24"/>
              </w:rPr>
              <w:t xml:space="preserve"> + </w:t>
            </w:r>
            <w:hyperlink w:anchor="P5190" w:tgtFrame="5.3. В условиях круглосуточного стационара (специализированная, в том числе высокотехнологичная, медицинская помощь) (сумма строк 48 + 62 + 78)">
              <w:r>
                <w:rPr>
                  <w:color w:val="0000FF"/>
                  <w:sz w:val="24"/>
                </w:rPr>
                <w:t>65.3</w:t>
              </w:r>
            </w:hyperlink>
            <w:r>
              <w:rPr>
                <w:sz w:val="24"/>
              </w:rPr>
              <w:t>)</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26.3</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госпитализации</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0,005643</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54 565,4</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307,93</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945 408,2</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6. Паллиативная медицинская помощь</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27</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6.1. первичная медицинская помощь, в том числе доврачебная и врачебная, всего, в том числе:</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28</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посещений</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посещение по паллиативной медицинской помощи без учета посещений на дому патронажными бригадами</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28.1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посещений</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посещения на дому выездными патронажными бригадами</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28.2</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посещений</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6.2. оказываемая в стационарных условиях (включая койки паллиативной медицинской помощи и койки сестринского ухода)</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29</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6.3. оказываемая в условиях дневного стационара</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30</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койко-день</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 xml:space="preserve">7. Расходы на ведение дела СМО (сумма </w:t>
            </w:r>
            <w:hyperlink w:anchor="P4217" w:tgtFrame="7. Расходы на ведение дела СМО">
              <w:r>
                <w:rPr>
                  <w:color w:val="0000FF"/>
                  <w:sz w:val="24"/>
                </w:rPr>
                <w:t>44</w:t>
              </w:r>
            </w:hyperlink>
            <w:r>
              <w:rPr>
                <w:sz w:val="24"/>
              </w:rPr>
              <w:t xml:space="preserve"> + </w:t>
            </w:r>
            <w:hyperlink w:anchor="P4737" w:tgtFrame="7. Расходы на ведение дела СМО">
              <w:r>
                <w:rPr>
                  <w:color w:val="0000FF"/>
                  <w:sz w:val="24"/>
                </w:rPr>
                <w:t>57</w:t>
              </w:r>
            </w:hyperlink>
            <w:r>
              <w:rPr>
                <w:sz w:val="24"/>
              </w:rPr>
              <w:t xml:space="preserve"> + </w:t>
            </w:r>
            <w:hyperlink w:anchor="P5260" w:tgtFrame="7. Расходы на ведение дела СМО">
              <w:r>
                <w:rPr>
                  <w:color w:val="0000FF"/>
                  <w:sz w:val="24"/>
                </w:rPr>
                <w:t>70</w:t>
              </w:r>
            </w:hyperlink>
            <w:r>
              <w:rPr>
                <w:sz w:val="24"/>
              </w:rPr>
              <w:t>)</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173,11</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531 471,8</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8. Иные расходы</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32</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 xml:space="preserve">из </w:t>
            </w:r>
            <w:hyperlink w:anchor="P3184" w:tgtFrame="III. Медицинская помощь в рамках территориальной программы ОМС:">
              <w:r>
                <w:rPr>
                  <w:color w:val="0000FF"/>
                  <w:sz w:val="24"/>
                </w:rPr>
                <w:t>строки 20</w:t>
              </w:r>
            </w:hyperlink>
            <w:r>
              <w:rPr>
                <w:sz w:val="24"/>
              </w:rPr>
              <w:t>:</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33</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21 021,95</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64 541 700,1</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1. Медицинская помощь, предоставляемая в рамках базовой программы ОМС застрахованным лицам (за счет субвенции ФОМС)</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bookmarkStart w:id="85" w:name="P3727"/>
            <w:bookmarkStart w:id="86" w:name="P3727"/>
            <w:bookmarkEnd w:id="86"/>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Start w:id="87" w:name="P3727"/>
            <w:bookmarkEnd w:id="87"/>
            <w:r>
              <w:rPr>
                <w:sz w:val="24"/>
              </w:rPr>
              <w:t>1. Скорая, в том числе скорая специализированная, медицинская помощь</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34</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вызов</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0,29</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4 310,1</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1 249,88</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3 837 387,8</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2. Первичная медико-санитарная помощь, за исключением медицинской реабилитации</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35</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2.1. В амбулаторных условиях, в том числе:</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36</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88" w:name="P375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88"/>
            <w:r>
              <w:rPr>
                <w:sz w:val="24"/>
              </w:rPr>
              <w:t>2.1.1. Посещения в рамках проведения профилактических медицинских осмотров</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36.1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комплексное 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0,266791</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2 631,0</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701,90</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2 154 976,9</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89" w:name="P376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89"/>
            <w:r>
              <w:rPr>
                <w:sz w:val="24"/>
              </w:rPr>
              <w:t>2.1.2. Для проведения диспансеризации, всего, в том числе:</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36.2</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комплексное 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0,432393</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3 215,5</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1 390,34</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4 268 628,8</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90" w:name="P377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90"/>
            <w:r>
              <w:rPr>
                <w:sz w:val="24"/>
              </w:rPr>
              <w:t>для проведения углубленной диспансеризации</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36.2.1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комплексное 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0,050758</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1 390,3</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70,58</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216 695,1</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bookmarkStart w:id="91" w:name="P3787"/>
            <w:bookmarkStart w:id="92" w:name="P3787"/>
            <w:bookmarkEnd w:id="92"/>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Start w:id="93" w:name="P3787"/>
            <w:bookmarkEnd w:id="93"/>
            <w:r>
              <w:rPr>
                <w:sz w:val="24"/>
              </w:rPr>
              <w:t>2.1.3. Диспансеризация для оценки репродуктивного здоровья женщин и мужчин</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36.3</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комплексное 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0,134681</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1 850,1</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249,19</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765 064,4</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bookmarkStart w:id="94" w:name="P3797"/>
            <w:bookmarkStart w:id="95" w:name="P3797"/>
            <w:bookmarkEnd w:id="95"/>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Start w:id="96" w:name="P3797"/>
            <w:bookmarkEnd w:id="96"/>
            <w:r>
              <w:rPr>
                <w:sz w:val="24"/>
              </w:rPr>
              <w:t>женщины</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36.3.1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комплексное 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0,068994</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2 931,8</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202,30</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621 102,5</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bookmarkStart w:id="97" w:name="P3807"/>
            <w:bookmarkStart w:id="98" w:name="P3807"/>
            <w:bookmarkEnd w:id="98"/>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Start w:id="99" w:name="P3807"/>
            <w:bookmarkEnd w:id="99"/>
            <w:r>
              <w:rPr>
                <w:sz w:val="24"/>
              </w:rPr>
              <w:t>мужчины</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36.3.2</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посещения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0,065687</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713,9</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46,89</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143 961,9</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bookmarkStart w:id="100" w:name="P3817"/>
            <w:bookmarkStart w:id="101" w:name="P3817"/>
            <w:bookmarkEnd w:id="101"/>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Start w:id="102" w:name="P3817"/>
            <w:bookmarkEnd w:id="102"/>
            <w:r>
              <w:rPr>
                <w:sz w:val="24"/>
              </w:rPr>
              <w:t>2.1.4. Посещения с иными целями (сумма 36.4 + 49.4 + 62.4)</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36.4</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2,276729</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375,8</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855,52</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2 626 614,3</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bookmarkStart w:id="103" w:name="P3827"/>
            <w:bookmarkStart w:id="104" w:name="P3827"/>
            <w:bookmarkEnd w:id="104"/>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Start w:id="105" w:name="P3827"/>
            <w:bookmarkEnd w:id="105"/>
            <w:r>
              <w:rPr>
                <w:sz w:val="24"/>
              </w:rPr>
              <w:t>2.1.5. Посещения по неотложной помощи (сумма 36.5 + 49.5 + 62.5)</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36.5</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0,540000</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987,5</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533,22</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1 637 094,7</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106" w:name="P383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106"/>
            <w:r>
              <w:rPr>
                <w:sz w:val="24"/>
              </w:rPr>
              <w:t>2.1.6. Обращения в связи с заболеваниями (сумма 36.6 + 49.6 + 62.6), всего</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36.6</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обращение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1,224747</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2 083,0</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2 550,27</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7 829 864,9</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107" w:name="P384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107"/>
            <w:r>
              <w:rPr>
                <w:sz w:val="24"/>
              </w:rPr>
              <w:t>2.1.7. Проведение отдельных диагностических (лабораторных) исследований (сумма 36.7 + 49.7 + 62.7):</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36.7</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исследования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0,271574</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2 240,8</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608,49</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1 868 189,0</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108" w:name="P385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108"/>
            <w:r>
              <w:rPr>
                <w:sz w:val="24"/>
              </w:rPr>
              <w:t>2.1.7.1. компьютерная томография</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36.7.1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исследования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0,057732</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3 452,7</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199,29</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611 861,2</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bookmarkStart w:id="109" w:name="P3867"/>
            <w:bookmarkStart w:id="110" w:name="P3867"/>
            <w:bookmarkEnd w:id="110"/>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Start w:id="111" w:name="P3867"/>
            <w:bookmarkEnd w:id="111"/>
            <w:r>
              <w:rPr>
                <w:sz w:val="24"/>
              </w:rPr>
              <w:t>2.1.7.2. магнитно-резонансная томография</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36.7.2</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исследования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0,022033</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4 714,3</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103,90</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318 687,3</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112" w:name="P387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112"/>
            <w:r>
              <w:rPr>
                <w:sz w:val="24"/>
              </w:rPr>
              <w:t>2.1.7.3. ультразвуковое исследование сердечно-сосудистой системы</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36.7.3</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исследования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0,122408</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697,2</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85,34</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262 011,3</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113" w:name="P388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113"/>
            <w:r>
              <w:rPr>
                <w:sz w:val="24"/>
              </w:rPr>
              <w:t>2.1.7.4. эндоскопическое диагностическое исследование</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36.7.4</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исследования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0,035370</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1 278,4</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45,18</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138 711,9</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114" w:name="P389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114"/>
            <w:r>
              <w:rPr>
                <w:sz w:val="24"/>
              </w:rPr>
              <w:t>2.1.7.5. молекулярно-генетическое исследование с целью диагностики онкологических заболеваний</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36.7.5</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исследования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0,001297</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10 736,0</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13,96</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42 860,1</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115" w:name="P390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115"/>
            <w:r>
              <w:rPr>
                <w:sz w:val="24"/>
              </w:rP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36.7.6</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исследования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0,027103</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2 647,6</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71,79</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220 410,0</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116" w:name="P391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116"/>
            <w:r>
              <w:rPr>
                <w:sz w:val="24"/>
              </w:rPr>
              <w:t>2.1.7.7. ПЭТ-КТ при онкологических заболеваниях</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36.7.7</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исследования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0,002009</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35 556,1</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71,36</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219 396,7</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117" w:name="P392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117"/>
            <w:r>
              <w:rPr>
                <w:sz w:val="24"/>
              </w:rPr>
              <w:t>2.1.7.8. ОФЭКТ/КТ</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36.7.8</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исследования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0,003622</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4 879,0</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17,67</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54 250,5</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118" w:name="P393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118"/>
            <w:r>
              <w:rPr>
                <w:sz w:val="24"/>
              </w:rPr>
              <w:t>2.1.7.9. школа для больных с хроническими заболеваниями, в том числе</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36.7.9</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комплексное 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0,2102769</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1 436,1</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302,00</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927 201,9</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119" w:name="P394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119"/>
            <w:r>
              <w:rPr>
                <w:sz w:val="24"/>
              </w:rPr>
              <w:t>2.1.7.9.1. школа сахарного диабета</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36.7.9.1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комплексное 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0,0057020</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1 329,7</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7,63</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23 425,7</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bookmarkStart w:id="120" w:name="P3957"/>
            <w:bookmarkStart w:id="121" w:name="P3957"/>
            <w:bookmarkEnd w:id="121"/>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Start w:id="122" w:name="P3957"/>
            <w:bookmarkEnd w:id="122"/>
            <w:r>
              <w:rPr>
                <w:sz w:val="24"/>
              </w:rPr>
              <w:t>2.1.8. Диспансерное наблюдение, в том числе по поводу:</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36.8</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комплексное 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0,261736</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2 671,7</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699,28</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2 146 933,0</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123" w:name="P396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123"/>
            <w:r>
              <w:rPr>
                <w:sz w:val="24"/>
              </w:rPr>
              <w:t>2.1.8.1. онкологических заболеваний</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36.8.1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комплексное 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0,045050</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3 772,1</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169,98</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521 873,5</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124" w:name="P397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124"/>
            <w:r>
              <w:rPr>
                <w:sz w:val="24"/>
              </w:rPr>
              <w:t>2.1.8.2. сахарного диабета</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36.8.2</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комплексное 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0,059800</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1 424,2</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85,14</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261 397,3</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125" w:name="P398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125"/>
            <w:r>
              <w:rPr>
                <w:sz w:val="24"/>
              </w:rPr>
              <w:t>2.1.8.3. болезней системы кровообращения</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36.8.3</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комплексное 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0,125210</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3 166,9</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396,48</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1 217 274,9</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 xml:space="preserve">2.1.9. Посещения с профилактическими целями центров здоровья (сумма строк 36.9 + </w:t>
            </w:r>
            <w:hyperlink w:anchor="P4517" w:tgtFrame="2.1.9. Посещения с профилактическими целями центров здоровья">
              <w:r>
                <w:rPr>
                  <w:color w:val="0000FF"/>
                  <w:sz w:val="24"/>
                </w:rPr>
                <w:t>49.9</w:t>
              </w:r>
            </w:hyperlink>
            <w:r>
              <w:rPr>
                <w:sz w:val="24"/>
              </w:rPr>
              <w:t xml:space="preserve"> + </w:t>
            </w:r>
            <w:hyperlink w:anchor="P5037" w:tgtFrame="2.1.9. Посещения с профилактическими целями центров здоровья">
              <w:r>
                <w:rPr>
                  <w:color w:val="0000FF"/>
                  <w:sz w:val="24"/>
                </w:rPr>
                <w:t>62.9</w:t>
              </w:r>
            </w:hyperlink>
            <w:r>
              <w:rPr>
                <w:sz w:val="24"/>
              </w:rPr>
              <w:t>)</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36.8.4</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комплексное 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0,0333105</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2 328,1</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77,5</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237 940,9</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126" w:name="P400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126"/>
            <w:r>
              <w:rPr>
                <w:sz w:val="24"/>
              </w:rPr>
              <w:t>3.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 в том числе:</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37</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лечения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0,067347</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30 398,8</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2 047,26</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6 285 507,9</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127" w:name="P401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127"/>
            <w:r>
              <w:rPr>
                <w:sz w:val="24"/>
              </w:rPr>
              <w:t>3.1. Для оказания медицинской помощи по профилю "онкология"</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37.1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лечения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0,013080</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76 458,3</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1 000,08</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3 070 450,6</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128" w:name="P402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128"/>
            <w:r>
              <w:rPr>
                <w:sz w:val="24"/>
              </w:rPr>
              <w:t>3.2. Для оказания медицинской помощи при экстракорпоральном оплодотворении</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37.2</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лечения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0,000644</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109 296,6</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70,38</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216 081,0</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129" w:name="P403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129"/>
            <w:r>
              <w:rPr>
                <w:sz w:val="24"/>
              </w:rPr>
              <w:t>3.3. Для медицинской помощи больным с вирусным гепатитом С</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37.3</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лечения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0,000695</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114 050,4</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79,22</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243 221,6</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130" w:name="P404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130"/>
            <w:r>
              <w:rPr>
                <w:sz w:val="24"/>
              </w:rP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 в том числе:</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38</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госпитализации</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0,176499</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51 658,9</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9 117,73</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27 993 300,2</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131" w:name="P405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131"/>
            <w:r>
              <w:rPr>
                <w:sz w:val="24"/>
              </w:rPr>
              <w:t>4.1. Для оказания высокотехнологичной помощи</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38.1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госпитализации</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0,011052</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277 797,9</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1 445,18</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4 436 988,3</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132" w:name="P406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132"/>
            <w:r>
              <w:rPr>
                <w:sz w:val="24"/>
              </w:rPr>
              <w:t>4.2. Для оказания медицинской помощи по профилю "онкология"</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38.2</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госпитализации</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0,010265</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97 331,3</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999,08</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3 067 380,4</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133" w:name="P407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133"/>
            <w:r>
              <w:rPr>
                <w:sz w:val="24"/>
              </w:rPr>
              <w:t>4.3. Стентирование для больных с инфарктом миокарда</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38.3</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госпитализации</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0,002327</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194 495,8</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452,60</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1 389 574,8</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134" w:name="P408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134"/>
            <w:r>
              <w:rPr>
                <w:sz w:val="24"/>
              </w:rPr>
              <w:t>4.4. Имплантация частотно-адаптированного кардиостимулятора взрослым</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38.4</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госпитализации</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0,000430</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255 763,6</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109,94</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337 538,34</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135" w:name="P409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135"/>
            <w:r>
              <w:rPr>
                <w:sz w:val="24"/>
              </w:rPr>
              <w:t>4.5. Эндоваскулярная деструкция дополнительных проводящих путей и аритмогенных зон сердца</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38.5</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госпитализации</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0,000189</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306 656,0</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58,13</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178 471,0</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136" w:name="P410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136"/>
            <w:r>
              <w:rPr>
                <w:sz w:val="24"/>
              </w:rPr>
              <w:t>4.6. Стентирование/эндартерэктомия медицинскими организациями</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38.6</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госпитализации</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0,000472</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200 302,5</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94,58</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290 380,0</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5. Медицинская реабилитация:</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39</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137" w:name="P412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137"/>
            <w:r>
              <w:rPr>
                <w:sz w:val="24"/>
              </w:rPr>
              <w:t>5.1. В амбулаторных условиях</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39.1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комплексные посещения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0,003241</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25 529,4</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82,73</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253 998,1</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138" w:name="P413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138"/>
            <w:r>
              <w:rPr>
                <w:sz w:val="24"/>
              </w:rPr>
              <w:t>5.2. В условиях дневных стационаров (первичная медико-санитарная помощь, специализированная медицинская помощь)</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39.2</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лечения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0,002705</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28 151,4</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76,10</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233 642,6</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139" w:name="P414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139"/>
            <w:r>
              <w:rPr>
                <w:sz w:val="24"/>
              </w:rPr>
              <w:t>5.3. В условиях круглосуточного стационара (специализированная, в том числе высокотехнологичная, медицинская помощь)</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39.3</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госпитализации</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0,005643</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54 565,4</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307,93</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945 408,2</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6. Паллиативная медицинская помощь</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40</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6.1. первичная медицинская помощь, в том числе доврачебная и врачебная, всего, в том числе:</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посещений</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посещение по паллиативной медицинской помощи без учета посещений на дому патронажными бригадами</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41.1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посещений</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посещения на дому выездными патронажными бригадами</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41.2</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посещений</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6.2. оказываемая в стационарных условиях (включая койки паллиативной медицинской помощи и койки сестринского ухода)</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42</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койко-день</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6.3. оказываемая в условиях дневного стационара</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43</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лечения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140" w:name="P421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140"/>
            <w:r>
              <w:rPr>
                <w:sz w:val="24"/>
              </w:rPr>
              <w:t>7. Расходы на ведение дела СМО</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44</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172,61</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529 946,5</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8. Иные расходы</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45</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2. Медицинская помощь по видам и заболеваниям, не установленным базовой программой:</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46</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141" w:name="P424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141"/>
            <w:r>
              <w:rPr>
                <w:sz w:val="24"/>
              </w:rPr>
              <w:t>1. Скорая, в том числе скорая специализированная, медицинская помощь</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47</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вызов</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142" w:name="P425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142"/>
            <w:r>
              <w:rPr>
                <w:sz w:val="24"/>
              </w:rPr>
              <w:t>2. Первичная медико-санитарная помощь, за исключением медицинской реабилитации</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48</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2.1. В амбулаторных условиях:</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49</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143" w:name="P427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143"/>
            <w:r>
              <w:rPr>
                <w:sz w:val="24"/>
              </w:rPr>
              <w:t>2.1.1. Посещения в рамках проведения профилактических медицинских осмотров</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49.1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посещения/комплексные посещения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144" w:name="P428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144"/>
            <w:r>
              <w:rPr>
                <w:sz w:val="24"/>
              </w:rPr>
              <w:t>2.1.2. Для проведения диспансеризации, всего, в том числе:</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49.2</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комплексное 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145" w:name="P429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145"/>
            <w:r>
              <w:rPr>
                <w:sz w:val="24"/>
              </w:rPr>
              <w:t>для проведения углубленной диспансеризации</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49.2.1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комплексное 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bookmarkStart w:id="146" w:name="P4307"/>
            <w:bookmarkStart w:id="147" w:name="P4307"/>
            <w:bookmarkEnd w:id="14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Start w:id="148" w:name="P4307"/>
            <w:bookmarkEnd w:id="148"/>
            <w:r>
              <w:rPr>
                <w:sz w:val="24"/>
              </w:rPr>
              <w:t>2.1.3. Диспансеризация для оценки репродуктивного здоровья женщин и мужчин</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49.3</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комплексное 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149" w:name="P431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149"/>
            <w:r>
              <w:rPr>
                <w:sz w:val="24"/>
              </w:rPr>
              <w:t>женщины</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49.3.1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комплексное 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150" w:name="P432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150"/>
            <w:r>
              <w:rPr>
                <w:sz w:val="24"/>
              </w:rPr>
              <w:t>мужчины</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49.3.2</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посещения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151" w:name="P433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151"/>
            <w:r>
              <w:rPr>
                <w:sz w:val="24"/>
              </w:rPr>
              <w:t>2.1.4. Посещения с иными целями</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49.4</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комплексное 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152" w:name="P434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152"/>
            <w:r>
              <w:rPr>
                <w:sz w:val="24"/>
              </w:rPr>
              <w:t>2.1.5. Посещения по неотложной помощи</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49.5</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153" w:name="P435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153"/>
            <w:r>
              <w:rPr>
                <w:sz w:val="24"/>
              </w:rPr>
              <w:t>2.1.6. Обращения в связи с заболеваниями, всего</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49.6</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обращение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154" w:name="P436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154"/>
            <w:r>
              <w:rPr>
                <w:sz w:val="24"/>
              </w:rPr>
              <w:t>2.1.7. Проведение отдельных диагностических (лабораторных) исследований:</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49.7</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исследования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155" w:name="P437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155"/>
            <w:r>
              <w:rPr>
                <w:sz w:val="24"/>
              </w:rPr>
              <w:t>2.1.7.1. компьютерная томография</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49.7.1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исследования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156" w:name="P438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156"/>
            <w:r>
              <w:rPr>
                <w:sz w:val="24"/>
              </w:rPr>
              <w:t>2.1.7.2. магнитно-резонансная томография</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49.7.2</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исследования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157" w:name="P439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157"/>
            <w:r>
              <w:rPr>
                <w:sz w:val="24"/>
              </w:rPr>
              <w:t>2.1.7.3. ультразвуковое исследование сердечно-сосудистой системы</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49.7.3</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исследования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2.1.7.4. эндоскопическое диагностическое исследование</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49.7.4</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исследования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158" w:name="P441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158"/>
            <w:r>
              <w:rPr>
                <w:sz w:val="24"/>
              </w:rPr>
              <w:t>2.1.7.5. молекулярно-генетическое исследование с целью диагностики онкологических заболеваний</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49.7.5</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исследования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159" w:name="P442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159"/>
            <w:r>
              <w:rPr>
                <w:sz w:val="24"/>
              </w:rP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49.7.6</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исследования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160" w:name="P443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160"/>
            <w:r>
              <w:rPr>
                <w:sz w:val="24"/>
              </w:rPr>
              <w:t>2.1.7.7. ПЭТ-КТ при онкологических заболеваниях</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49.7.7</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исследования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161" w:name="P444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161"/>
            <w:r>
              <w:rPr>
                <w:sz w:val="24"/>
              </w:rPr>
              <w:t>2.1.7.8. ОФЭКТ/КТ</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49.7.8</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исследования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162" w:name="P445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162"/>
            <w:r>
              <w:rPr>
                <w:sz w:val="24"/>
              </w:rPr>
              <w:t>2.1.7.9. школа для больных с хроническими заболеваниями, в том числе</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49.7.9</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комплексное 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163" w:name="P446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163"/>
            <w:r>
              <w:rPr>
                <w:sz w:val="24"/>
              </w:rPr>
              <w:t>2.1.7.9.1. школа сахарного диабета</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комплексное 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164" w:name="P447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164"/>
            <w:r>
              <w:rPr>
                <w:sz w:val="24"/>
              </w:rPr>
              <w:t>2.1.8. Диспансерное наблюдение, в том числе по поводу:</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49.8</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комплексное 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165" w:name="P448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165"/>
            <w:r>
              <w:rPr>
                <w:sz w:val="24"/>
              </w:rPr>
              <w:t>2.1.8.1. онкологических заболеваний</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49.8.1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комплексное 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166" w:name="P449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166"/>
            <w:r>
              <w:rPr>
                <w:sz w:val="24"/>
              </w:rPr>
              <w:t>2.1.8.2. сахарного диабета</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49.8.2</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комплексное 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167" w:name="P450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167"/>
            <w:r>
              <w:rPr>
                <w:sz w:val="24"/>
              </w:rPr>
              <w:t>2.1.8.3. болезней системы кровообращения</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49.8.3</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комплексное 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168" w:name="P451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168"/>
            <w:r>
              <w:rPr>
                <w:sz w:val="24"/>
              </w:rPr>
              <w:t>2.1.9. Посещения с профилактическими целями центров здоровья</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49.9</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комплексное 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169" w:name="P452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169"/>
            <w:r>
              <w:rPr>
                <w:sz w:val="24"/>
              </w:rPr>
              <w:t>3.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 в том числе:</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50</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лечения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170" w:name="P453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170"/>
            <w:r>
              <w:rPr>
                <w:sz w:val="24"/>
              </w:rPr>
              <w:t>3.1. Для оказания медицинской помощи по профилю "онкология"</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50.1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лечения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171" w:name="P454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171"/>
            <w:r>
              <w:rPr>
                <w:sz w:val="24"/>
              </w:rPr>
              <w:t>3.2. Для оказания медицинской помощи при экстракорпоральном оплодотворении</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50.2</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лечения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172" w:name="P455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172"/>
            <w:r>
              <w:rPr>
                <w:sz w:val="24"/>
              </w:rPr>
              <w:t>3.3. Для медицинской помощи больным с вирусным гепатитом С</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50.3</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лечения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173" w:name="P456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173"/>
            <w:r>
              <w:rPr>
                <w:sz w:val="24"/>
              </w:rP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 в том числе:</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госпитализации</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174" w:name="P457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174"/>
            <w:r>
              <w:rPr>
                <w:sz w:val="24"/>
              </w:rPr>
              <w:t>4.1. Для оказания высокотехнологичной медицинской помощи</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51.1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bookmarkStart w:id="175" w:name="P4587"/>
            <w:bookmarkStart w:id="176" w:name="P4587"/>
            <w:bookmarkEnd w:id="176"/>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Start w:id="177" w:name="P4587"/>
            <w:bookmarkEnd w:id="177"/>
            <w:r>
              <w:rPr>
                <w:sz w:val="24"/>
              </w:rPr>
              <w:t>4.2. Для оказания медицинской помощи по профилю "онкология"</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51.2</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госпитализации</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178" w:name="P459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178"/>
            <w:r>
              <w:rPr>
                <w:sz w:val="24"/>
              </w:rPr>
              <w:t>4.3. Стентирование для больных с инфарктом миокарда</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51.3</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госпитализации</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179" w:name="P460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179"/>
            <w:r>
              <w:rPr>
                <w:sz w:val="24"/>
              </w:rPr>
              <w:t>4.4. Имплантация частотно-адаптированного кардиостимулятора взрослым</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51.4</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госпитализации</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180" w:name="P461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180"/>
            <w:r>
              <w:rPr>
                <w:sz w:val="24"/>
              </w:rPr>
              <w:t>4.5. Эндоваскулярная деструкция дополнительных проводящих путей и аритмогенных зон сердца</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51.5</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госпитализации</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181" w:name="P462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181"/>
            <w:r>
              <w:rPr>
                <w:sz w:val="24"/>
              </w:rPr>
              <w:t>4.6. Стентирование/эндартерэктомия медицинскими организациями</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51.6</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госпитализации</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5. Медицинская реабилитация:</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182" w:name="P464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182"/>
            <w:r>
              <w:rPr>
                <w:sz w:val="24"/>
              </w:rPr>
              <w:t>5.1. В амбулаторных условиях</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комплексные посещения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183" w:name="P465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183"/>
            <w:r>
              <w:rPr>
                <w:sz w:val="24"/>
              </w:rPr>
              <w:t>5.2. В условиях дневных стационаров (первичная медико-санитарная помощь, специализированная медицинская помощь)</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лечения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184" w:name="P466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184"/>
            <w:r>
              <w:rPr>
                <w:sz w:val="24"/>
              </w:rPr>
              <w:t>5.3. В условиях круглосуточного стационара (специализированная, в том числе высокотехнологичная, медицинская помощь)</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52.3</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госпитализации</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6. Паллиативная медицинская помощь</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53</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6.1. первичная медицинская помощь, в том числе доврачебная и врачебная, всего, в том числе:</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54</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посещений</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посещение по паллиативной медицинской помощи без учета посещений на дому патронажными бригадами</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54.1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посещений</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посещения на дому выездными патронажными бригадами</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54.2</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посещений</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6.2. оказываемая в стационарных условиях (включая койки паллиативной медицинской помощи и койки сестринского ухода)</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55</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койко-день</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6.3. оказываемая в условиях дневного стационара</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56</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bookmarkStart w:id="185" w:name="P4737"/>
            <w:bookmarkStart w:id="186" w:name="P4737"/>
            <w:bookmarkEnd w:id="186"/>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Start w:id="187" w:name="P4737"/>
            <w:bookmarkEnd w:id="187"/>
            <w:r>
              <w:rPr>
                <w:sz w:val="24"/>
              </w:rPr>
              <w:t>7. Расходы на ведение дела СМО</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57</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8. Иные расходы</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58</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3. Медицинская помощь по видам и заболеваниям, установленным базовой программой (дополнительное финансовое обеспечение):</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59</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55,70</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171 000,0</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188" w:name="P476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188"/>
            <w:r>
              <w:rPr>
                <w:sz w:val="24"/>
              </w:rPr>
              <w:t>1. Скорая, в том числе скорая специализированная, медицинская помощь</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60</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вызов</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2. Первичная медико-санитарная помощь, за исключением медицинской реабилитации</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189" w:name="P478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189"/>
            <w:r>
              <w:rPr>
                <w:sz w:val="24"/>
              </w:rPr>
              <w:t>2.1. В амбулаторных условиях:</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62</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190" w:name="P479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190"/>
            <w:r>
              <w:rPr>
                <w:sz w:val="24"/>
              </w:rPr>
              <w:t>2.1.1. Посещения в рамках проведения профилактических медицинских осмотров</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62.1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комплексное 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191" w:name="P480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191"/>
            <w:r>
              <w:rPr>
                <w:sz w:val="24"/>
              </w:rPr>
              <w:t>2.1.2. Для проведения диспансеризации, всего, в том числе:</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62.2</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комплексное 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192" w:name="P481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192"/>
            <w:r>
              <w:rPr>
                <w:sz w:val="24"/>
              </w:rPr>
              <w:t>для проведения углубленной диспансеризации</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62.2.1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комплексное 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193" w:name="P482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193"/>
            <w:r>
              <w:rPr>
                <w:sz w:val="24"/>
              </w:rPr>
              <w:t>2.1.3. Диспансеризация для оценки репродуктивного здоровья женщин и мужчин</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62.3</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комплексное 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194" w:name="P483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194"/>
            <w:r>
              <w:rPr>
                <w:sz w:val="24"/>
              </w:rPr>
              <w:t>женщины</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62.3.1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комплексное 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195" w:name="P484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195"/>
            <w:r>
              <w:rPr>
                <w:sz w:val="24"/>
              </w:rPr>
              <w:t>мужчины</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62.3.2</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посещения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196" w:name="P485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196"/>
            <w:r>
              <w:rPr>
                <w:sz w:val="24"/>
              </w:rPr>
              <w:t>2.1.4. Посещения с иными целями</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62.4</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комплексное 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197" w:name="P486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197"/>
            <w:r>
              <w:rPr>
                <w:sz w:val="24"/>
              </w:rPr>
              <w:t>2.1.5. Посещения по неотложной помощи</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62.5</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198" w:name="P487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198"/>
            <w:r>
              <w:rPr>
                <w:sz w:val="24"/>
              </w:rPr>
              <w:t>2.1.6. Обращения в связи с заболеваниями, всего</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62.6</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обращение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199" w:name="P488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199"/>
            <w:r>
              <w:rPr>
                <w:sz w:val="24"/>
              </w:rPr>
              <w:t>2.1.7. Проведение отдельных диагностических (лабораторных) исследований:</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62.7</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исследования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200" w:name="P489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200"/>
            <w:r>
              <w:rPr>
                <w:sz w:val="24"/>
              </w:rPr>
              <w:t>2.1.7.1. компьютерная томография</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62.7.1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исследования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201" w:name="P490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201"/>
            <w:r>
              <w:rPr>
                <w:sz w:val="24"/>
              </w:rPr>
              <w:t>2.1.7.2. магнитно-резонансная томография</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62.7.2</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исследования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202" w:name="P491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202"/>
            <w:r>
              <w:rPr>
                <w:sz w:val="24"/>
              </w:rPr>
              <w:t>2.1.7.3. ультразвуковое исследование сердечно-сосудистой системы</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62.7.3</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исследования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203" w:name="P492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203"/>
            <w:r>
              <w:rPr>
                <w:sz w:val="24"/>
              </w:rPr>
              <w:t>2.1.7.4. эндоскопическое диагностическое исследование</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62.7.4</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исследования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204" w:name="P493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204"/>
            <w:r>
              <w:rPr>
                <w:sz w:val="24"/>
              </w:rPr>
              <w:t>2.1.7.5. молекулярно-генетическое исследование с целью диагностики онкологических заболеваний</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62.7.5</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исследования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62.7.6</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исследования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205" w:name="P495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205"/>
            <w:r>
              <w:rPr>
                <w:sz w:val="24"/>
              </w:rPr>
              <w:t>2.1.7.7. ПЭТ-КТ при онкологических заболеваниях</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62.7.7</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исследования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206" w:name="P496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206"/>
            <w:r>
              <w:rPr>
                <w:sz w:val="24"/>
              </w:rPr>
              <w:t>2.1.7.8. ОФЭКТ/КТ</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62.7.8</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исследования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207" w:name="P497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207"/>
            <w:r>
              <w:rPr>
                <w:sz w:val="24"/>
              </w:rPr>
              <w:t>2.1.7.9. школа для больных с хроническими заболеваниями, в том числе</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62.7.9</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комплексное 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208" w:name="P498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208"/>
            <w:r>
              <w:rPr>
                <w:sz w:val="24"/>
              </w:rPr>
              <w:t>2.1.7.9.1. школа сахарного диабета</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62.7.9.1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комплексное 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209" w:name="P499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209"/>
            <w:r>
              <w:rPr>
                <w:sz w:val="24"/>
              </w:rPr>
              <w:t>2.1.8. Диспансерное наблюдение, в том числе по поводу:</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62.8</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комплексное 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210" w:name="P500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210"/>
            <w:r>
              <w:rPr>
                <w:sz w:val="24"/>
              </w:rPr>
              <w:t>2.1.8.1. онкологических заболеваний</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62.8.1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комплексное 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211" w:name="P501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211"/>
            <w:r>
              <w:rPr>
                <w:sz w:val="24"/>
              </w:rPr>
              <w:t>2.1.8.2. сахарного диабета</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62.8.2</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комплексное 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212" w:name="P502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212"/>
            <w:r>
              <w:rPr>
                <w:sz w:val="24"/>
              </w:rPr>
              <w:t>2.1.8.3. болезней системы кровообращения</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62.8.3</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комплексное 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213" w:name="P503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213"/>
            <w:r>
              <w:rPr>
                <w:sz w:val="24"/>
              </w:rPr>
              <w:t>2.1.9. Посещения с профилактическими целями центров здоровья</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62.9</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комплексное 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214" w:name="P504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214"/>
            <w:r>
              <w:rPr>
                <w:sz w:val="24"/>
              </w:rPr>
              <w:t>3.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 в том числе:</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63</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лечения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0,000304</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181 633,79</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55,20</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169 474.7</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215" w:name="P505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215"/>
            <w:r>
              <w:rPr>
                <w:sz w:val="24"/>
              </w:rPr>
              <w:t>3.1. Для оказания медицинской помощи по профилю "онкология"</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63.1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лечения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bookmarkStart w:id="216" w:name="P5067"/>
            <w:bookmarkStart w:id="217" w:name="P5067"/>
            <w:bookmarkEnd w:id="21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Start w:id="218" w:name="P5067"/>
            <w:bookmarkEnd w:id="218"/>
            <w:r>
              <w:rPr>
                <w:sz w:val="24"/>
              </w:rPr>
              <w:t>3.2. Для оказания медицинской помощи при экстракорпоральном оплодотворении</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63.2</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лечения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0,000304</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181 633,79</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55,20</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169 474,7</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219" w:name="P507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219"/>
            <w:r>
              <w:rPr>
                <w:sz w:val="24"/>
              </w:rPr>
              <w:t>3.3. Для медицинской помощи больным с вирусным гепатитом С</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63.3</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лечения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220" w:name="P508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220"/>
            <w:r>
              <w:rPr>
                <w:sz w:val="24"/>
              </w:rP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 в том числе:</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64</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госпитализации</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221" w:name="P509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221"/>
            <w:r>
              <w:rPr>
                <w:sz w:val="24"/>
              </w:rPr>
              <w:t>4.1. Для оказания высокотехнологичной медицинской помощи</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64.1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bookmarkStart w:id="222" w:name="P5107"/>
            <w:bookmarkStart w:id="223" w:name="P5107"/>
            <w:bookmarkEnd w:id="223"/>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Start w:id="224" w:name="P5107"/>
            <w:bookmarkEnd w:id="224"/>
            <w:r>
              <w:rPr>
                <w:sz w:val="24"/>
              </w:rPr>
              <w:t>4.2. Для оказания медицинской помощи по профилю "онкология"</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64.2</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госпитализации</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225" w:name="P511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225"/>
            <w:r>
              <w:rPr>
                <w:sz w:val="24"/>
              </w:rPr>
              <w:t>4.3. Стентирование для больных с инфарктом миокарда</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64.3</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госпитализации</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226" w:name="P512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226"/>
            <w:r>
              <w:rPr>
                <w:sz w:val="24"/>
              </w:rPr>
              <w:t>4.4. Имплантация частотно-адаптированного кардиостимулятора взрослым</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64.4</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госпитализации</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227" w:name="P513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227"/>
            <w:r>
              <w:rPr>
                <w:sz w:val="24"/>
              </w:rPr>
              <w:t>4.5. Эндоваскулярная деструкция дополнительных проводящих путей и аритмогенных зон сердца</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64.5</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госпитализации</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228" w:name="P514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228"/>
            <w:r>
              <w:rPr>
                <w:sz w:val="24"/>
              </w:rPr>
              <w:t>4.6. Стентирование/эндартерэктомия медицинскими организациями</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64.6</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госпитализации</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5. Медицинская реабилитация:</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65</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229" w:name="P516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229"/>
            <w:r>
              <w:rPr>
                <w:sz w:val="24"/>
              </w:rPr>
              <w:t>5.1. В амбулаторных условиях</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65.1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комплексные посещения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230" w:name="P517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230"/>
            <w:r>
              <w:rPr>
                <w:sz w:val="24"/>
              </w:rPr>
              <w:t>5.2. В условиях дневных стационаров (первичная медико-санитарная помощь, специализированная медицинская помощь)</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65.2</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лечения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16042" w:type="dxa"/>
            <w:gridSpan w:val="10"/>
            <w:tcBorders>
              <w:top w:val="single" w:sz="4" w:space="0" w:color="000000"/>
              <w:left w:val="single" w:sz="4" w:space="0" w:color="000000"/>
              <w:right w:val="single" w:sz="4" w:space="0" w:color="000000"/>
            </w:tcBorders>
          </w:tcPr>
          <w:tbl>
            <w:tblPr>
              <w:tblW w:w="5000" w:type="pct"/>
              <w:jc w:val="left"/>
              <w:tblInd w:w="0" w:type="dxa"/>
              <w:tblLayout w:type="fixed"/>
              <w:tblCellMar>
                <w:top w:w="0" w:type="dxa"/>
                <w:left w:w="0" w:type="dxa"/>
                <w:bottom w:w="0" w:type="dxa"/>
                <w:right w:w="0" w:type="dxa"/>
              </w:tblCellMar>
            </w:tblPr>
            <w:tblGrid>
              <w:gridCol w:w="68"/>
              <w:gridCol w:w="129"/>
              <w:gridCol w:w="15594"/>
              <w:gridCol w:w="128"/>
            </w:tblGrid>
            <w:tr>
              <w:trPr/>
              <w:tc>
                <w:tcPr>
                  <w:tcW w:w="68" w:type="dxa"/>
                  <w:tcBorders/>
                  <w:shd w:fill="CED3F1" w:val="clear"/>
                </w:tcPr>
                <w:p>
                  <w:pPr>
                    <w:pStyle w:val="ConsPlusNormal"/>
                    <w:widowControl w:val="false"/>
                    <w:rPr/>
                  </w:pPr>
                  <w:r>
                    <w:rPr/>
                  </w:r>
                </w:p>
              </w:tc>
              <w:tc>
                <w:tcPr>
                  <w:tcW w:w="129" w:type="dxa"/>
                  <w:tcBorders/>
                  <w:shd w:fill="F4F3F8" w:val="clear"/>
                </w:tcPr>
                <w:p>
                  <w:pPr>
                    <w:pStyle w:val="ConsPlusNormal"/>
                    <w:widowControl w:val="false"/>
                    <w:rPr/>
                  </w:pPr>
                  <w:r>
                    <w:rPr/>
                  </w:r>
                </w:p>
              </w:tc>
              <w:tc>
                <w:tcPr>
                  <w:tcW w:w="15594" w:type="dxa"/>
                  <w:tcBorders/>
                  <w:shd w:fill="F4F3F8" w:val="clear"/>
                  <w:tcMar>
                    <w:top w:w="113" w:type="dxa"/>
                    <w:bottom w:w="113" w:type="dxa"/>
                  </w:tcMar>
                </w:tcPr>
                <w:p>
                  <w:pPr>
                    <w:pStyle w:val="ConsPlusNormal"/>
                    <w:widowControl w:val="false"/>
                    <w:jc w:val="both"/>
                    <w:rPr/>
                  </w:pPr>
                  <w:r>
                    <w:rPr>
                      <w:color w:val="392C69"/>
                      <w:sz w:val="24"/>
                    </w:rPr>
                    <w:t>КонсультантПлюс: примечание.</w:t>
                  </w:r>
                </w:p>
                <w:p>
                  <w:pPr>
                    <w:pStyle w:val="ConsPlusNormal"/>
                    <w:widowControl w:val="false"/>
                    <w:jc w:val="both"/>
                    <w:rPr/>
                  </w:pPr>
                  <w:r>
                    <w:rPr>
                      <w:color w:val="392C69"/>
                      <w:sz w:val="24"/>
                    </w:rPr>
                    <w:t>В официальном тексте документа, видимо, допущена опечатка: стр. 78 в данной таблице</w:t>
                  </w:r>
                </w:p>
                <w:p>
                  <w:pPr>
                    <w:pStyle w:val="ConsPlusNormal"/>
                    <w:widowControl w:val="false"/>
                    <w:jc w:val="both"/>
                    <w:rPr/>
                  </w:pPr>
                  <w:r>
                    <w:rPr>
                      <w:color w:val="392C69"/>
                      <w:sz w:val="24"/>
                    </w:rPr>
                    <w:t>отсутствует.</w:t>
                  </w:r>
                </w:p>
              </w:tc>
              <w:tc>
                <w:tcPr>
                  <w:tcW w:w="128" w:type="dxa"/>
                  <w:tcBorders/>
                  <w:shd w:fill="F4F3F8" w:val="clear"/>
                </w:tcPr>
                <w:p>
                  <w:pPr>
                    <w:pStyle w:val="ConsPlusNormal"/>
                    <w:widowControl w:val="false"/>
                    <w:rPr/>
                  </w:pPr>
                  <w:r>
                    <w:rPr/>
                  </w:r>
                </w:p>
              </w:tc>
            </w:tr>
          </w:tbl>
          <w:p>
            <w:pPr>
              <w:pStyle w:val="ConsPlusNormal"/>
              <w:widowControl w:val="false"/>
              <w:rPr/>
            </w:pPr>
            <w:r>
              <w:rPr/>
            </w:r>
            <w:bookmarkStart w:id="231" w:name="P5190"/>
            <w:bookmarkStart w:id="232" w:name="P5190"/>
            <w:bookmarkEnd w:id="232"/>
          </w:p>
        </w:tc>
      </w:tr>
      <w:tr>
        <w:trPr/>
        <w:tc>
          <w:tcPr>
            <w:tcW w:w="2956" w:type="dxa"/>
            <w:tcBorders>
              <w:left w:val="single" w:sz="4" w:space="0" w:color="000000"/>
              <w:bottom w:val="single" w:sz="4" w:space="0" w:color="000000"/>
              <w:right w:val="single" w:sz="4" w:space="0" w:color="000000"/>
            </w:tcBorders>
          </w:tcPr>
          <w:p>
            <w:pPr>
              <w:pStyle w:val="ConsPlusNormal"/>
              <w:widowControl w:val="false"/>
              <w:rPr/>
            </w:pPr>
            <w:bookmarkStart w:id="233" w:name="P5190"/>
            <w:bookmarkEnd w:id="233"/>
            <w:r>
              <w:rPr>
                <w:sz w:val="24"/>
              </w:rPr>
              <w:t xml:space="preserve">5.3. В условиях круглосуточного стационара (специализированная, в том числе высокотехнологичная, медицинская помощь) (сумма </w:t>
            </w:r>
            <w:hyperlink w:anchor="P4257" w:tgtFrame="2. Первичная медико-санитарная помощь, за исключением медицинской реабилитации">
              <w:r>
                <w:rPr>
                  <w:color w:val="0000FF"/>
                  <w:sz w:val="24"/>
                </w:rPr>
                <w:t>строк 48</w:t>
              </w:r>
            </w:hyperlink>
            <w:r>
              <w:rPr>
                <w:sz w:val="24"/>
              </w:rPr>
              <w:t xml:space="preserve"> + </w:t>
            </w:r>
            <w:hyperlink w:anchor="P4787" w:tgtFrame="2.1. В амбулаторных условиях:">
              <w:r>
                <w:rPr>
                  <w:color w:val="0000FF"/>
                  <w:sz w:val="24"/>
                </w:rPr>
                <w:t>62</w:t>
              </w:r>
            </w:hyperlink>
            <w:r>
              <w:rPr>
                <w:sz w:val="24"/>
              </w:rPr>
              <w:t xml:space="preserve"> + 78)</w:t>
            </w:r>
          </w:p>
        </w:tc>
        <w:tc>
          <w:tcPr>
            <w:tcW w:w="1207" w:type="dxa"/>
            <w:tcBorders>
              <w:left w:val="single" w:sz="4" w:space="0" w:color="000000"/>
              <w:bottom w:val="single" w:sz="4" w:space="0" w:color="000000"/>
              <w:right w:val="single" w:sz="4" w:space="0" w:color="000000"/>
            </w:tcBorders>
          </w:tcPr>
          <w:p>
            <w:pPr>
              <w:pStyle w:val="ConsPlusNormal"/>
              <w:widowControl w:val="false"/>
              <w:jc w:val="center"/>
              <w:rPr/>
            </w:pPr>
            <w:r>
              <w:rPr>
                <w:sz w:val="24"/>
              </w:rPr>
              <w:t>65.3</w:t>
            </w:r>
          </w:p>
        </w:tc>
        <w:tc>
          <w:tcPr>
            <w:tcW w:w="1449" w:type="dxa"/>
            <w:tcBorders>
              <w:left w:val="single" w:sz="4" w:space="0" w:color="000000"/>
              <w:bottom w:val="single" w:sz="4" w:space="0" w:color="000000"/>
              <w:right w:val="single" w:sz="4" w:space="0" w:color="000000"/>
            </w:tcBorders>
          </w:tcPr>
          <w:p>
            <w:pPr>
              <w:pStyle w:val="ConsPlusNormal"/>
              <w:widowControl w:val="false"/>
              <w:jc w:val="center"/>
              <w:rPr/>
            </w:pPr>
            <w:r>
              <w:rPr>
                <w:sz w:val="24"/>
              </w:rPr>
              <w:t>случай госпитализации</w:t>
            </w:r>
          </w:p>
        </w:tc>
        <w:tc>
          <w:tcPr>
            <w:tcW w:w="1628" w:type="dxa"/>
            <w:tcBorders>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6. Паллиативная медицинская помощь</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66</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6.1. первичная медицинская помощь, в том числе доврачебная и врачебная, всего, в том числе:</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67</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посещений</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посещение по паллиативной медицинской помощи без учета посещений на дому патронажными бригадами</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67.1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посещений</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посещения на дому выездными патронажными бригадами</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67.2</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посещений</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6.2. оказываемая в стационарных условиях (включая койки паллиативной медицинской помощи и койки сестринского ухода)</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68</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койко-день</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6.3. Паллиативная медицинская помощь в стационарных условиях (включая койки паллиативной медицинской помощи и койки сестринского ухода), в том числе ветеранам боевых действий</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69</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лечения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234" w:name="P5260"/>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234"/>
            <w:r>
              <w:rPr>
                <w:sz w:val="24"/>
              </w:rPr>
              <w:t>7. Расходы на ведение дела СМО</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70</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0,50</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1 525,3</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8. Иные расходы</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 xml:space="preserve">ИТОГО (сумма </w:t>
            </w:r>
            <w:hyperlink w:anchor="P2894" w:tgtFrame="I. Медицинская помощь, предоставляемая за счет консолидированного бюджета субъекта Российской Федерации, в том числе:">
              <w:r>
                <w:rPr>
                  <w:color w:val="0000FF"/>
                  <w:sz w:val="24"/>
                </w:rPr>
                <w:t>строк 01</w:t>
              </w:r>
            </w:hyperlink>
            <w:r>
              <w:rPr>
                <w:sz w:val="24"/>
              </w:rPr>
              <w:t xml:space="preserve"> + </w:t>
            </w:r>
            <w:hyperlink w:anchor="P3174" w:tgtFrame="II. Средства консолидированного бюджета субъекта Российской Федерации на приобретение медицинского оборудования для медицинских организаций, работающих в системе ОМС">
              <w:r>
                <w:rPr>
                  <w:color w:val="0000FF"/>
                  <w:sz w:val="24"/>
                </w:rPr>
                <w:t>19</w:t>
              </w:r>
            </w:hyperlink>
            <w:r>
              <w:rPr>
                <w:sz w:val="24"/>
              </w:rPr>
              <w:t xml:space="preserve"> + </w:t>
            </w:r>
            <w:hyperlink w:anchor="P3184" w:tgtFrame="III. Медицинская помощь в рамках территориальной программы ОМС:">
              <w:r>
                <w:rPr>
                  <w:color w:val="0000FF"/>
                  <w:sz w:val="24"/>
                </w:rPr>
                <w:t>20</w:t>
              </w:r>
            </w:hyperlink>
            <w:r>
              <w:rPr>
                <w:sz w:val="24"/>
              </w:rPr>
              <w:t>)</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72</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5 053,80</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21 077,65</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15 364 300,0</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64 712 700,1</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100</w:t>
            </w:r>
          </w:p>
        </w:tc>
      </w:tr>
    </w:tbl>
    <w:p>
      <w:pPr>
        <w:sectPr>
          <w:headerReference w:type="default" r:id="rId94"/>
          <w:headerReference w:type="first" r:id="rId95"/>
          <w:footerReference w:type="default" r:id="rId96"/>
          <w:footerReference w:type="first" r:id="rId97"/>
          <w:type w:val="nextPage"/>
          <w:pgSz w:orient="landscape" w:w="16838" w:h="11906"/>
          <w:pgMar w:left="397" w:right="397" w:gutter="0" w:header="0" w:top="1133" w:footer="0" w:bottom="566"/>
          <w:pgNumType w:fmt="decimal"/>
          <w:formProt w:val="false"/>
          <w:titlePg/>
          <w:textDirection w:val="lrTb"/>
          <w:docGrid w:type="default" w:linePitch="100" w:charSpace="4096"/>
        </w:sectPr>
        <w:pStyle w:val="ConsPlusNormal"/>
        <w:rPr/>
      </w:pPr>
      <w:r>
        <w:rPr/>
      </w:r>
    </w:p>
    <w:p>
      <w:pPr>
        <w:pStyle w:val="ConsPlusNormal"/>
        <w:jc w:val="both"/>
        <w:rPr/>
      </w:pPr>
      <w:r>
        <w:rPr/>
      </w:r>
    </w:p>
    <w:p>
      <w:pPr>
        <w:pStyle w:val="ConsPlusNormal"/>
        <w:ind w:firstLine="540"/>
        <w:jc w:val="both"/>
        <w:rPr/>
      </w:pPr>
      <w:r>
        <w:rPr>
          <w:sz w:val="24"/>
        </w:rPr>
        <w:t>--------------------------------</w:t>
      </w:r>
      <w:bookmarkStart w:id="235" w:name="P5292"/>
    </w:p>
    <w:p>
      <w:pPr>
        <w:pStyle w:val="ConsPlusNormal"/>
        <w:spacing w:before="240" w:after="0"/>
        <w:ind w:firstLine="540"/>
        <w:jc w:val="both"/>
        <w:rPr/>
      </w:pPr>
      <w:bookmarkEnd w:id="235"/>
      <w:r>
        <w:rPr>
          <w:sz w:val="24"/>
        </w:rPr>
        <w:t>&lt;1&gt; Нормативы объема медицинской помощи и финансовых затрат включают в себя в том числе объем диспансеризации (не менее 0,000078 комплексных посещений) и диспансерного наблюдения детей (не менее 0,000157), проживающих в организациях социального обслуживания (детских домах-интернатах), предоставляющих социальные услуги в стационарной форме.</w:t>
      </w:r>
    </w:p>
    <w:p>
      <w:pPr>
        <w:pStyle w:val="ConsPlusNormal"/>
        <w:spacing w:before="240" w:after="0"/>
        <w:ind w:firstLine="540"/>
        <w:jc w:val="both"/>
        <w:rPr/>
      </w:pPr>
      <w:r>
        <w:rPr>
          <w:sz w:val="24"/>
        </w:rPr>
        <w:t>Средний норматив финансовых затрат на одно комплексное посещение в рамках диспансерного наблюдения работающих граждан составляет в 2025 году - 2671,7 рубля, в 2026 году - 2908,9 рубля, в 2027 году - 3123,0 рубля.</w:t>
      </w:r>
    </w:p>
    <w:p>
      <w:pPr>
        <w:pStyle w:val="ConsPlusNormal"/>
        <w:jc w:val="both"/>
        <w:rPr/>
      </w:pPr>
      <w:r>
        <w:rPr/>
      </w:r>
    </w:p>
    <w:p>
      <w:pPr>
        <w:pStyle w:val="ConsPlusTitle"/>
        <w:numPr>
          <w:ilvl w:val="0"/>
          <w:numId w:val="0"/>
        </w:numPr>
        <w:jc w:val="center"/>
        <w:outlineLvl w:val="2"/>
        <w:rPr/>
      </w:pPr>
      <w:r>
        <w:rPr>
          <w:sz w:val="24"/>
        </w:rPr>
        <w:t>Утвержденная стоимость территориальной программы</w:t>
      </w:r>
    </w:p>
    <w:p>
      <w:pPr>
        <w:pStyle w:val="ConsPlusTitle"/>
        <w:jc w:val="center"/>
        <w:rPr/>
      </w:pPr>
      <w:r>
        <w:rPr>
          <w:sz w:val="24"/>
        </w:rPr>
        <w:t>государственных гарантий бесплатного оказания гражданам</w:t>
      </w:r>
    </w:p>
    <w:p>
      <w:pPr>
        <w:pStyle w:val="ConsPlusTitle"/>
        <w:jc w:val="center"/>
        <w:rPr/>
      </w:pPr>
      <w:r>
        <w:rPr>
          <w:sz w:val="24"/>
        </w:rPr>
        <w:t>медицинской помощи в Нижегородской области по условиям</w:t>
      </w:r>
    </w:p>
    <w:p>
      <w:pPr>
        <w:pStyle w:val="ConsPlusTitle"/>
        <w:jc w:val="center"/>
        <w:rPr/>
      </w:pPr>
      <w:r>
        <w:rPr>
          <w:sz w:val="24"/>
        </w:rPr>
        <w:t>на 2026 год</w:t>
      </w:r>
    </w:p>
    <w:p>
      <w:pPr>
        <w:pStyle w:val="ConsPlusNormal"/>
        <w:jc w:val="both"/>
        <w:rPr/>
      </w:pPr>
      <w:r>
        <w:rPr/>
      </w:r>
    </w:p>
    <w:tbl>
      <w:tblPr>
        <w:tblW w:w="5000" w:type="pct"/>
        <w:jc w:val="left"/>
        <w:tblInd w:w="67" w:type="dxa"/>
        <w:tblLayout w:type="fixed"/>
        <w:tblCellMar>
          <w:top w:w="102" w:type="dxa"/>
          <w:left w:w="62" w:type="dxa"/>
          <w:bottom w:w="102" w:type="dxa"/>
          <w:right w:w="62" w:type="dxa"/>
        </w:tblCellMar>
      </w:tblPr>
      <w:tblGrid>
        <w:gridCol w:w="2956"/>
        <w:gridCol w:w="1207"/>
        <w:gridCol w:w="1449"/>
        <w:gridCol w:w="1628"/>
        <w:gridCol w:w="1508"/>
        <w:gridCol w:w="1261"/>
        <w:gridCol w:w="1508"/>
        <w:gridCol w:w="1690"/>
        <w:gridCol w:w="1811"/>
        <w:gridCol w:w="1024"/>
      </w:tblGrid>
      <w:tr>
        <w:trPr/>
        <w:tc>
          <w:tcPr>
            <w:tcW w:w="2956"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Виды и условия оказания медицинской помощи</w:t>
            </w:r>
          </w:p>
        </w:tc>
        <w:tc>
          <w:tcPr>
            <w:tcW w:w="1207"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 строки</w:t>
            </w:r>
          </w:p>
        </w:tc>
        <w:tc>
          <w:tcPr>
            <w:tcW w:w="1449"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Единица измерения</w:t>
            </w:r>
          </w:p>
        </w:tc>
        <w:tc>
          <w:tcPr>
            <w:tcW w:w="1628"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Объем медицинской помощи в расчете на одного жителя (норматив объемов предоставления медицинской помощи в расчете на одно застрахованное лицо)</w:t>
            </w:r>
          </w:p>
        </w:tc>
        <w:tc>
          <w:tcPr>
            <w:tcW w:w="1508"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Стоимость единицы объема медицинской помощи (норматив финансовых затрат на единицу объема предоставления медицинской помощи)</w:t>
            </w:r>
          </w:p>
        </w:tc>
        <w:tc>
          <w:tcPr>
            <w:tcW w:w="2769"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Подушевые нормативы финансирования территориальной программы</w:t>
            </w:r>
          </w:p>
        </w:tc>
        <w:tc>
          <w:tcPr>
            <w:tcW w:w="4525" w:type="dxa"/>
            <w:gridSpan w:val="3"/>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Стоимость территориальной программы по источникам ее финансового обеспечения</w:t>
            </w:r>
          </w:p>
        </w:tc>
      </w:tr>
      <w:tr>
        <w:trPr/>
        <w:tc>
          <w:tcPr>
            <w:tcW w:w="2956"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07"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449"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28"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69"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руб.</w:t>
            </w:r>
          </w:p>
        </w:tc>
        <w:tc>
          <w:tcPr>
            <w:tcW w:w="3501"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тыс. руб.</w:t>
            </w:r>
          </w:p>
        </w:tc>
        <w:tc>
          <w:tcPr>
            <w:tcW w:w="1024"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в % к итогу</w:t>
            </w:r>
          </w:p>
        </w:tc>
      </w:tr>
      <w:tr>
        <w:trPr/>
        <w:tc>
          <w:tcPr>
            <w:tcW w:w="2956"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07"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449"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28"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за счет средств бюджета субъекта РФ</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за счет средств ОМС</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за счет средств бюджета субъекта РФ</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за счет средств ОМС</w:t>
            </w:r>
          </w:p>
        </w:tc>
        <w:tc>
          <w:tcPr>
            <w:tcW w:w="1024"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9</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10</w:t>
            </w:r>
            <w:bookmarkStart w:id="236" w:name="P5324"/>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outlineLvl w:val="3"/>
              <w:rPr/>
            </w:pPr>
            <w:bookmarkEnd w:id="236"/>
            <w:r>
              <w:rPr>
                <w:sz w:val="24"/>
              </w:rPr>
              <w:t>I. Медицинская помощь, предоставляемая за счет консолидированного бюджета субъекта Российской Федерации, в том числе &lt;*&gt;:</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5 468,4</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16 503 986,6</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19,2</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1. Скорая медицинская помощь, включая скорую специализированную медицинскую помощь, не входящая в территориальную программу ОМС, в том числе:</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вызов</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0,01854</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2 722,7</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54,2</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147 605,2</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не идентифицированным и не застрахованным в системе ОМС лицам</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вызов</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5 613,0</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скорая медицинская помощь при санитарно-авиационной эвакуации</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вызов</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8 220,7</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124 664,0</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2. Первичная медико-санитарная помощь, предоставляемая:</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2.1. в амбулаторных условиях:</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2.1.1. с профилактической и иными целями, в том числе:</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0,725</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728,3</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528,0</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1 544 104,5</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не идентифицированным и не застрахованным в системе ОМС лицам</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12 075,2</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2.1.2. в связи с заболеваниями - обращений, в том числе:</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обращение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0,143</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2 113,2</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302,2</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883 700,1</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не идентифицированным и не застрахованным в системе ОМС лицам</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обращение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2.2. в условиях дневных стационаров, в том числе:</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9</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лечения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0,0001</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17 603,18</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1,76</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17 603,18</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не идентифицированным и не застрахованным в системе ОМС лицам</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9.1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лечения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Для оказания медицинской помощи с ВИЧ-инфекцией (без стоимости антиретровирусных препаратов)</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9.2</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лечения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0,0001</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17 603,18</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1,76</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17 603,18</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3. В условиях дневных стационаров (первичная медико-санитарная помощь, специализированная медицинская помощь), в том числе:</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10</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лечения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0,004</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21 426,57</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85,7</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250 638,8</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не идентифицированным и не застрахованным в системе ОМС лицам</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10.1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лечения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4. Специализированная, в том числе высокотехнологичная, медицинская помощь</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0,0183</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132 793,2</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2 430,1</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7 106 428.1</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4.1. в условиях дневных стационаров, в том числе:</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12</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лечения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не идентифицированным и не застрахованным в системе ОМС лицам</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12.1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лечения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4.2. в условиях круглосуточных стационаров, в том числе:</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13</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госпитализаций</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0,0183</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132 793,2</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2 430,1</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7 106 428.1</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не идентифицированным и не застрахованным в системе ОМС лицам</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13.1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52 443,9</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5. Паллиативная медицинская помощь:</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14</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5.1. первичная медицинская помощь, в том числе доврачебная и врачебная, всего, в том числе:</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15</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0,030</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1 338,1</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40,1</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117 388,4</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посещение по паллиативной медицинской помощи без учета посещений на дому патронажными бригадами</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15.1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0,0220</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650,5</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14,3</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41 850,6</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посещения на дому выездными патронажными бригадами</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15.2</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0,0080</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3 228,8</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25,8</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75 537,8</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5.2. оказываемая в стационарных условиях (включая койки паллиативной медицинской помощи и койки сестринского ухода)</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16</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койко-день</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0,0920</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3 810,1</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350,5</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1 025 069,3</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5.3. оказываемая в условиях дневного стационара</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16.1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лечения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6. Иные государственные и муниципальные услуги (работы)</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17</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1 463,4</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4 279 564,0</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7. Высокотехнологичная медицинская помощь, оказываемая в медицинских организациях субъекта РФ</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18</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380,9</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1149 488,2</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237" w:name="P5604"/>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outlineLvl w:val="3"/>
              <w:rPr/>
            </w:pPr>
            <w:bookmarkEnd w:id="237"/>
            <w:r>
              <w:rPr>
                <w:sz w:val="24"/>
              </w:rPr>
              <w:t>II. Средства консолидированного бюджета субъекта Российской Федерации на приобретение медицинского оборудования для медицинских организаций, работающих в системе ОМС</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19</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bookmarkStart w:id="238" w:name="P5614"/>
            <w:bookmarkStart w:id="239" w:name="P5614"/>
            <w:bookmarkEnd w:id="239"/>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outlineLvl w:val="3"/>
              <w:rPr/>
            </w:pPr>
            <w:bookmarkStart w:id="240" w:name="P5614"/>
            <w:bookmarkEnd w:id="240"/>
            <w:r>
              <w:rPr>
                <w:sz w:val="24"/>
              </w:rPr>
              <w:t>III. Медицинская помощь в рамках территориальной программы ОМС:</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20</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22 682,51</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69 639 965,8</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80,2</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 xml:space="preserve">1. Скорая, в том числе скорая специализированная, медицинская помощь (сумма </w:t>
            </w:r>
            <w:hyperlink w:anchor="P6154" w:tgtFrame="1. Скорая, в том числе скорая специализированная, медицинская помощь">
              <w:r>
                <w:rPr>
                  <w:color w:val="0000FF"/>
                  <w:sz w:val="24"/>
                </w:rPr>
                <w:t>строк 34</w:t>
              </w:r>
            </w:hyperlink>
            <w:r>
              <w:rPr>
                <w:sz w:val="24"/>
              </w:rPr>
              <w:t xml:space="preserve"> + </w:t>
            </w:r>
            <w:hyperlink w:anchor="P6677" w:tgtFrame="1. Скорая, в том числе скорая специализированная, медицинская помощь">
              <w:r>
                <w:rPr>
                  <w:color w:val="0000FF"/>
                  <w:sz w:val="24"/>
                </w:rPr>
                <w:t>47</w:t>
              </w:r>
            </w:hyperlink>
            <w:r>
              <w:rPr>
                <w:sz w:val="24"/>
              </w:rPr>
              <w:t xml:space="preserve"> + </w:t>
            </w:r>
            <w:hyperlink w:anchor="P7197" w:tgtFrame="1. Скорая, в том числе скорая специализированная, медицинская помощь">
              <w:r>
                <w:rPr>
                  <w:color w:val="0000FF"/>
                  <w:sz w:val="24"/>
                </w:rPr>
                <w:t>60</w:t>
              </w:r>
            </w:hyperlink>
            <w:r>
              <w:rPr>
                <w:sz w:val="24"/>
              </w:rPr>
              <w:t>)</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вызов</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0,29</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4 699,2</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1 362,73</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4 183 860,5</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2. Первичная медико-санитарная помощь, за исключением медицинской реабилитации</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22</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2.1. В амбулаторных условиях, в том числе:</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23</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 xml:space="preserve">2.1.1. Посещения в рамках проведения профилактических медицинских осмотров (сумма </w:t>
            </w:r>
            <w:hyperlink w:anchor="P6184" w:tgtFrame="2.1.1. Посещения в рамках проведения профилактических медицинских осмотров">
              <w:r>
                <w:rPr>
                  <w:color w:val="0000FF"/>
                  <w:sz w:val="24"/>
                </w:rPr>
                <w:t>строк 36.1</w:t>
              </w:r>
            </w:hyperlink>
            <w:r>
              <w:rPr>
                <w:sz w:val="24"/>
              </w:rPr>
              <w:t xml:space="preserve"> + </w:t>
            </w:r>
            <w:hyperlink w:anchor="P6707" w:tgtFrame="2.1.1. Посещения в рамках проведения профилактических медицинских осмотров">
              <w:r>
                <w:rPr>
                  <w:color w:val="0000FF"/>
                  <w:sz w:val="24"/>
                </w:rPr>
                <w:t>49.1</w:t>
              </w:r>
            </w:hyperlink>
            <w:r>
              <w:rPr>
                <w:sz w:val="24"/>
              </w:rPr>
              <w:t xml:space="preserve"> + </w:t>
            </w:r>
            <w:hyperlink w:anchor="P7227" w:tgtFrame="2.1.1. Посещения в рамках проведения профилактических медицинских осмотров">
              <w:r>
                <w:rPr>
                  <w:color w:val="0000FF"/>
                  <w:sz w:val="24"/>
                </w:rPr>
                <w:t>62.1</w:t>
              </w:r>
            </w:hyperlink>
            <w:r>
              <w:rPr>
                <w:sz w:val="24"/>
              </w:rPr>
              <w:t>)</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23.1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комплексное 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0,266791</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2 864,5</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764,24</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2 346 373,5</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 xml:space="preserve">2.1.2. Посещения в рамках проведения диспансеризации всего (сумма </w:t>
            </w:r>
            <w:hyperlink w:anchor="P6194" w:tgtFrame="2.1.2. Для проведения диспансеризации, всего, в том числе:">
              <w:r>
                <w:rPr>
                  <w:color w:val="0000FF"/>
                  <w:sz w:val="24"/>
                </w:rPr>
                <w:t>36.2</w:t>
              </w:r>
            </w:hyperlink>
            <w:r>
              <w:rPr>
                <w:sz w:val="24"/>
              </w:rPr>
              <w:t xml:space="preserve"> + </w:t>
            </w:r>
            <w:hyperlink w:anchor="P6717" w:tgtFrame="2.1.2. Для проведения диспансеризации, всего, в том числе:">
              <w:r>
                <w:rPr>
                  <w:color w:val="0000FF"/>
                  <w:sz w:val="24"/>
                </w:rPr>
                <w:t>49.2</w:t>
              </w:r>
            </w:hyperlink>
            <w:r>
              <w:rPr>
                <w:sz w:val="24"/>
              </w:rPr>
              <w:t xml:space="preserve"> + </w:t>
            </w:r>
            <w:hyperlink w:anchor="P7237" w:tgtFrame="2.1.2. Для проведения диспансеризации, всего, в том числе:">
              <w:r>
                <w:rPr>
                  <w:color w:val="0000FF"/>
                  <w:sz w:val="24"/>
                </w:rPr>
                <w:t>62.2</w:t>
              </w:r>
            </w:hyperlink>
            <w:r>
              <w:rPr>
                <w:sz w:val="24"/>
              </w:rPr>
              <w:t>), в том числе</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23.2</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комплексное 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0,432393</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3 500,9</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1 513,83</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4 647 768,4</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 xml:space="preserve">для проведения углубленной диспансеризации (сумма </w:t>
            </w:r>
            <w:hyperlink w:anchor="P6204" w:tgtFrame="для проведения углубленной диспансеризации">
              <w:r>
                <w:rPr>
                  <w:color w:val="0000FF"/>
                  <w:sz w:val="24"/>
                </w:rPr>
                <w:t>строк 36.2.1</w:t>
              </w:r>
            </w:hyperlink>
            <w:r>
              <w:rPr>
                <w:sz w:val="24"/>
              </w:rPr>
              <w:t xml:space="preserve"> + </w:t>
            </w:r>
            <w:hyperlink w:anchor="P6727" w:tgtFrame="для проведения углубленной диспансеризации">
              <w:r>
                <w:rPr>
                  <w:color w:val="0000FF"/>
                  <w:sz w:val="24"/>
                </w:rPr>
                <w:t>49.2.1</w:t>
              </w:r>
            </w:hyperlink>
            <w:r>
              <w:rPr>
                <w:sz w:val="24"/>
              </w:rPr>
              <w:t xml:space="preserve"> + </w:t>
            </w:r>
            <w:hyperlink w:anchor="P7247" w:tgtFrame="для проведения углубленной диспансеризации">
              <w:r>
                <w:rPr>
                  <w:color w:val="0000FF"/>
                  <w:sz w:val="24"/>
                </w:rPr>
                <w:t>62.2.1</w:t>
              </w:r>
            </w:hyperlink>
            <w:r>
              <w:rPr>
                <w:sz w:val="24"/>
              </w:rPr>
              <w:t>)</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23.2.1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комплексное 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0,050758</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1 513,7</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76,81</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235 822,4</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 xml:space="preserve">2.1.3. Диспансеризация для оценки репродуктивного здоровья женщин и мужчин (сумма </w:t>
            </w:r>
            <w:hyperlink w:anchor="P6214" w:tgtFrame="2.1.3. Диспансеризация для оценки репродуктивного здоровья женщин и мужчин">
              <w:r>
                <w:rPr>
                  <w:color w:val="0000FF"/>
                  <w:sz w:val="24"/>
                </w:rPr>
                <w:t>36.3</w:t>
              </w:r>
            </w:hyperlink>
            <w:r>
              <w:rPr>
                <w:sz w:val="24"/>
              </w:rPr>
              <w:t xml:space="preserve"> + </w:t>
            </w:r>
            <w:hyperlink w:anchor="P6737" w:tgtFrame="2.1.3. Диспансеризация для оценки репродуктивного здоровья женщин и мужчин">
              <w:r>
                <w:rPr>
                  <w:color w:val="0000FF"/>
                  <w:sz w:val="24"/>
                </w:rPr>
                <w:t>49.3</w:t>
              </w:r>
            </w:hyperlink>
            <w:r>
              <w:rPr>
                <w:sz w:val="24"/>
              </w:rPr>
              <w:t xml:space="preserve"> + </w:t>
            </w:r>
            <w:hyperlink w:anchor="P7257" w:tgtFrame="2.1.3. Диспансеризация для оценки репродуктивного здоровья женщин и мужчин">
              <w:r>
                <w:rPr>
                  <w:color w:val="0000FF"/>
                  <w:sz w:val="24"/>
                </w:rPr>
                <w:t>62.3</w:t>
              </w:r>
            </w:hyperlink>
            <w:r>
              <w:rPr>
                <w:sz w:val="24"/>
              </w:rPr>
              <w:t>)</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23.3</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комплексное 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0,147308</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2 014,3</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296,68</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910 868,4</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 xml:space="preserve">женщины (сумма </w:t>
            </w:r>
            <w:hyperlink w:anchor="P6224" w:tgtFrame="женщины">
              <w:r>
                <w:rPr>
                  <w:color w:val="0000FF"/>
                  <w:sz w:val="24"/>
                </w:rPr>
                <w:t>строк 36.3.1</w:t>
              </w:r>
            </w:hyperlink>
            <w:r>
              <w:rPr>
                <w:sz w:val="24"/>
              </w:rPr>
              <w:t xml:space="preserve"> + </w:t>
            </w:r>
            <w:hyperlink w:anchor="P6747" w:tgtFrame="женщины">
              <w:r>
                <w:rPr>
                  <w:color w:val="0000FF"/>
                  <w:sz w:val="24"/>
                </w:rPr>
                <w:t>49.3.1</w:t>
              </w:r>
            </w:hyperlink>
            <w:r>
              <w:rPr>
                <w:sz w:val="24"/>
              </w:rPr>
              <w:t xml:space="preserve"> + </w:t>
            </w:r>
            <w:hyperlink w:anchor="P7267" w:tgtFrame="женщины">
              <w:r>
                <w:rPr>
                  <w:color w:val="0000FF"/>
                  <w:sz w:val="24"/>
                </w:rPr>
                <w:t>62.3.1</w:t>
              </w:r>
            </w:hyperlink>
            <w:r>
              <w:rPr>
                <w:sz w:val="24"/>
              </w:rPr>
              <w:t>)</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23.3.1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комплексное 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0,075463</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3 192,0</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240,86</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739 489,6</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 xml:space="preserve">мужчины (сумма </w:t>
            </w:r>
            <w:hyperlink w:anchor="P6234" w:tgtFrame="мужчины">
              <w:r>
                <w:rPr>
                  <w:color w:val="0000FF"/>
                  <w:sz w:val="24"/>
                </w:rPr>
                <w:t>строк 36.3.2</w:t>
              </w:r>
            </w:hyperlink>
            <w:r>
              <w:rPr>
                <w:sz w:val="24"/>
              </w:rPr>
              <w:t xml:space="preserve"> + </w:t>
            </w:r>
            <w:hyperlink w:anchor="P6757" w:tgtFrame="мужчины">
              <w:r>
                <w:rPr>
                  <w:color w:val="0000FF"/>
                  <w:sz w:val="24"/>
                </w:rPr>
                <w:t>49.3.2</w:t>
              </w:r>
            </w:hyperlink>
            <w:r>
              <w:rPr>
                <w:sz w:val="24"/>
              </w:rPr>
              <w:t xml:space="preserve"> + </w:t>
            </w:r>
            <w:hyperlink w:anchor="P7277" w:tgtFrame="мужчины">
              <w:r>
                <w:rPr>
                  <w:color w:val="0000FF"/>
                  <w:sz w:val="24"/>
                </w:rPr>
                <w:t>62.3.2</w:t>
              </w:r>
            </w:hyperlink>
            <w:r>
              <w:rPr>
                <w:sz w:val="24"/>
              </w:rPr>
              <w:t>)</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23.3.2</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комплексное 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0,071845</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777,3</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55,82</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171 378,8</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 xml:space="preserve">2.1.4. Посещения с иными целями (сумма </w:t>
            </w:r>
            <w:hyperlink w:anchor="P6244" w:tgtFrame="2.1.4. Посещения с иными целями">
              <w:r>
                <w:rPr>
                  <w:color w:val="0000FF"/>
                  <w:sz w:val="24"/>
                </w:rPr>
                <w:t>36.4</w:t>
              </w:r>
            </w:hyperlink>
            <w:r>
              <w:rPr>
                <w:sz w:val="24"/>
              </w:rPr>
              <w:t xml:space="preserve"> + </w:t>
            </w:r>
            <w:hyperlink w:anchor="P6767" w:tgtFrame="2.1.4. Посещения с иными целями">
              <w:r>
                <w:rPr>
                  <w:color w:val="0000FF"/>
                  <w:sz w:val="24"/>
                </w:rPr>
                <w:t>49.4</w:t>
              </w:r>
            </w:hyperlink>
            <w:r>
              <w:rPr>
                <w:sz w:val="24"/>
              </w:rPr>
              <w:t xml:space="preserve"> + </w:t>
            </w:r>
            <w:hyperlink w:anchor="P7287" w:tgtFrame="2.1.4. Посещения с иными целями">
              <w:r>
                <w:rPr>
                  <w:color w:val="0000FF"/>
                  <w:sz w:val="24"/>
                </w:rPr>
                <w:t>62.4</w:t>
              </w:r>
            </w:hyperlink>
            <w:r>
              <w:rPr>
                <w:sz w:val="24"/>
              </w:rPr>
              <w:t>)</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23.4</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2,276729</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410,0</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933,4</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2 865 766,2</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 xml:space="preserve">2.1.5. Посещения по неотложной помощи (сумма </w:t>
            </w:r>
            <w:hyperlink w:anchor="P6254" w:tgtFrame="2.1.5. Посещения по неотложной помощи">
              <w:r>
                <w:rPr>
                  <w:color w:val="0000FF"/>
                  <w:sz w:val="24"/>
                </w:rPr>
                <w:t>36.5</w:t>
              </w:r>
            </w:hyperlink>
            <w:r>
              <w:rPr>
                <w:sz w:val="24"/>
              </w:rPr>
              <w:t xml:space="preserve"> + </w:t>
            </w:r>
            <w:hyperlink w:anchor="P6777" w:tgtFrame="2.1.5. Посещения по неотложной помощи">
              <w:r>
                <w:rPr>
                  <w:color w:val="0000FF"/>
                  <w:sz w:val="24"/>
                </w:rPr>
                <w:t>49.5</w:t>
              </w:r>
            </w:hyperlink>
            <w:r>
              <w:rPr>
                <w:sz w:val="24"/>
              </w:rPr>
              <w:t xml:space="preserve"> + </w:t>
            </w:r>
            <w:hyperlink w:anchor="P7297" w:tgtFrame="2.1.5. Посещения по неотложной помощи">
              <w:r>
                <w:rPr>
                  <w:color w:val="0000FF"/>
                  <w:sz w:val="24"/>
                </w:rPr>
                <w:t>62.5</w:t>
              </w:r>
            </w:hyperlink>
            <w:r>
              <w:rPr>
                <w:sz w:val="24"/>
              </w:rPr>
              <w:t>)</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23.5</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0,540000</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1 075,2</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580,61</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1 782 591,7</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 xml:space="preserve">2.1.6. Обращения в связи с заболеваниями (сумма </w:t>
            </w:r>
            <w:hyperlink w:anchor="P6264" w:tgtFrame="2.1.6. Обращения в связи с заболеваниями, всего">
              <w:r>
                <w:rPr>
                  <w:color w:val="0000FF"/>
                  <w:sz w:val="24"/>
                </w:rPr>
                <w:t>36.6</w:t>
              </w:r>
            </w:hyperlink>
            <w:r>
              <w:rPr>
                <w:sz w:val="24"/>
              </w:rPr>
              <w:t xml:space="preserve"> + </w:t>
            </w:r>
            <w:hyperlink w:anchor="P6787" w:tgtFrame="2.1.6. Обращения в связи с заболеваниями, всего">
              <w:r>
                <w:rPr>
                  <w:color w:val="0000FF"/>
                  <w:sz w:val="24"/>
                </w:rPr>
                <w:t>49.6</w:t>
              </w:r>
            </w:hyperlink>
            <w:r>
              <w:rPr>
                <w:sz w:val="24"/>
              </w:rPr>
              <w:t xml:space="preserve"> + </w:t>
            </w:r>
            <w:hyperlink w:anchor="P7307" w:tgtFrame="2.1.6. Обращения в связи с заболеваниями, всего">
              <w:r>
                <w:rPr>
                  <w:color w:val="0000FF"/>
                  <w:sz w:val="24"/>
                </w:rPr>
                <w:t>62.6</w:t>
              </w:r>
            </w:hyperlink>
            <w:r>
              <w:rPr>
                <w:sz w:val="24"/>
              </w:rPr>
              <w:t>), всего</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23.6</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обращение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1,224747</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2 270,9</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2 781,3</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8 539 199,9</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 xml:space="preserve">2.1.7. Проведение отдельных диагностических (лабораторных) исследований (сумма </w:t>
            </w:r>
            <w:hyperlink w:anchor="P6274" w:tgtFrame="2.1.7. Проведение отдельных диагностических (лабораторных) исследований:">
              <w:r>
                <w:rPr>
                  <w:color w:val="0000FF"/>
                  <w:sz w:val="24"/>
                </w:rPr>
                <w:t>36.7</w:t>
              </w:r>
            </w:hyperlink>
            <w:r>
              <w:rPr>
                <w:sz w:val="24"/>
              </w:rPr>
              <w:t xml:space="preserve"> + </w:t>
            </w:r>
            <w:hyperlink w:anchor="P6797" w:tgtFrame="2.1.7. Проведение отдельных диагностических (лабораторных) исследований:">
              <w:r>
                <w:rPr>
                  <w:color w:val="0000FF"/>
                  <w:sz w:val="24"/>
                </w:rPr>
                <w:t>49.7</w:t>
              </w:r>
            </w:hyperlink>
            <w:r>
              <w:rPr>
                <w:sz w:val="24"/>
              </w:rPr>
              <w:t xml:space="preserve"> + </w:t>
            </w:r>
            <w:hyperlink w:anchor="P7317" w:tgtFrame="2.1.7. Проведение отдельных диагностических (лабораторных) исследований:">
              <w:r>
                <w:rPr>
                  <w:color w:val="0000FF"/>
                  <w:sz w:val="24"/>
                </w:rPr>
                <w:t>62.7</w:t>
              </w:r>
            </w:hyperlink>
            <w:r>
              <w:rPr>
                <w:sz w:val="24"/>
              </w:rPr>
              <w:t>):</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23.7</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исследования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0,372923</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2 221,4</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828,4</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2 543 357,8</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 xml:space="preserve">2.1.7.1. Компьютерная томография (сумма </w:t>
            </w:r>
            <w:hyperlink w:anchor="P6284" w:tgtFrame="2.1.7.1. компьютерная томография">
              <w:r>
                <w:rPr>
                  <w:color w:val="0000FF"/>
                  <w:sz w:val="24"/>
                </w:rPr>
                <w:t>36.7.1</w:t>
              </w:r>
            </w:hyperlink>
            <w:r>
              <w:rPr>
                <w:sz w:val="24"/>
              </w:rPr>
              <w:t xml:space="preserve"> + </w:t>
            </w:r>
            <w:hyperlink w:anchor="P6807" w:tgtFrame="2.1.7.1. компьютерная томография">
              <w:r>
                <w:rPr>
                  <w:color w:val="0000FF"/>
                  <w:sz w:val="24"/>
                </w:rPr>
                <w:t>49.7.1</w:t>
              </w:r>
            </w:hyperlink>
            <w:r>
              <w:rPr>
                <w:sz w:val="24"/>
              </w:rPr>
              <w:t xml:space="preserve"> + </w:t>
            </w:r>
            <w:hyperlink w:anchor="P7327" w:tgtFrame="2.1.7.1. компьютерная томография">
              <w:r>
                <w:rPr>
                  <w:color w:val="0000FF"/>
                  <w:sz w:val="24"/>
                </w:rPr>
                <w:t>62.7.1</w:t>
              </w:r>
            </w:hyperlink>
            <w:r>
              <w:rPr>
                <w:sz w:val="24"/>
              </w:rPr>
              <w:t>)</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23.7.1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исследования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0,060619</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3 759,1</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227,91</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699 730,4</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 xml:space="preserve">2.1.7.2. магнитно-резонансная томография (сумма </w:t>
            </w:r>
            <w:hyperlink w:anchor="P6294" w:tgtFrame="2.1.7.2. магнитно-резонансная томография">
              <w:r>
                <w:rPr>
                  <w:color w:val="0000FF"/>
                  <w:sz w:val="24"/>
                </w:rPr>
                <w:t>строк 36.7.2</w:t>
              </w:r>
            </w:hyperlink>
            <w:r>
              <w:rPr>
                <w:sz w:val="24"/>
              </w:rPr>
              <w:t xml:space="preserve"> + </w:t>
            </w:r>
            <w:hyperlink w:anchor="P6817" w:tgtFrame="2.1.7.2. магнитно-резонансная томография">
              <w:r>
                <w:rPr>
                  <w:color w:val="0000FF"/>
                  <w:sz w:val="24"/>
                </w:rPr>
                <w:t>49.7.2</w:t>
              </w:r>
            </w:hyperlink>
            <w:r>
              <w:rPr>
                <w:sz w:val="24"/>
              </w:rPr>
              <w:t xml:space="preserve"> + </w:t>
            </w:r>
            <w:hyperlink w:anchor="P7337" w:tgtFrame="2.1.7.2. магнитно-резонансная томография">
              <w:r>
                <w:rPr>
                  <w:color w:val="0000FF"/>
                  <w:sz w:val="24"/>
                </w:rPr>
                <w:t>62.7.2</w:t>
              </w:r>
            </w:hyperlink>
            <w:r>
              <w:rPr>
                <w:sz w:val="24"/>
              </w:rPr>
              <w:t>)</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23.7.2</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исследования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0,023135</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5 132,6</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118,77</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364 648,2</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 xml:space="preserve">2.1.7.3. ультразвуковое исследование сердечно-сосудистой системы (сумма </w:t>
            </w:r>
            <w:hyperlink w:anchor="P6304" w:tgtFrame="2.1.7.3. ультразвуковое исследование сердечно-сосудистой системы">
              <w:r>
                <w:rPr>
                  <w:color w:val="0000FF"/>
                  <w:sz w:val="24"/>
                </w:rPr>
                <w:t>36.7.3</w:t>
              </w:r>
            </w:hyperlink>
            <w:r>
              <w:rPr>
                <w:sz w:val="24"/>
              </w:rPr>
              <w:t xml:space="preserve"> + </w:t>
            </w:r>
            <w:hyperlink w:anchor="P6827" w:tgtFrame="2.1.7.3. ультразвуковое исследование сердечно-сосудистой системы">
              <w:r>
                <w:rPr>
                  <w:color w:val="0000FF"/>
                  <w:sz w:val="24"/>
                </w:rPr>
                <w:t>49.7.3</w:t>
              </w:r>
            </w:hyperlink>
            <w:r>
              <w:rPr>
                <w:sz w:val="24"/>
              </w:rPr>
              <w:t xml:space="preserve"> + </w:t>
            </w:r>
            <w:hyperlink w:anchor="P7347" w:tgtFrame="2.1.7.3. ультразвуковое исследование сердечно-сосудистой системы">
              <w:r>
                <w:rPr>
                  <w:color w:val="0000FF"/>
                  <w:sz w:val="24"/>
                </w:rPr>
                <w:t>62.7.3</w:t>
              </w:r>
            </w:hyperlink>
            <w:r>
              <w:rPr>
                <w:sz w:val="24"/>
              </w:rPr>
              <w:t>)</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23.7.3</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исследования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0,128528</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759,0</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97,59</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299 621,3</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 xml:space="preserve">2.1.7.4. эндоскопическое диагностическое исследование (сумма </w:t>
            </w:r>
            <w:hyperlink w:anchor="P6314" w:tgtFrame="2.1.7.4. эндоскопическое диагностическое исследование">
              <w:r>
                <w:rPr>
                  <w:color w:val="0000FF"/>
                  <w:sz w:val="24"/>
                </w:rPr>
                <w:t>строк 36.7.4</w:t>
              </w:r>
            </w:hyperlink>
            <w:r>
              <w:rPr>
                <w:sz w:val="24"/>
              </w:rPr>
              <w:t xml:space="preserve"> + </w:t>
            </w:r>
            <w:hyperlink w:anchor="P6867" w:tgtFrame="2.1.7.7. ПЭТ-КТ при онкологических заболеваниях">
              <w:r>
                <w:rPr>
                  <w:color w:val="0000FF"/>
                  <w:sz w:val="24"/>
                </w:rPr>
                <w:t>49.7.7</w:t>
              </w:r>
            </w:hyperlink>
            <w:r>
              <w:rPr>
                <w:sz w:val="24"/>
              </w:rPr>
              <w:t xml:space="preserve"> + </w:t>
            </w:r>
            <w:hyperlink w:anchor="P7357" w:tgtFrame="2.1.7.4. эндоскопическое диагностическое исследование">
              <w:r>
                <w:rPr>
                  <w:color w:val="0000FF"/>
                  <w:sz w:val="24"/>
                </w:rPr>
                <w:t>62.7.4</w:t>
              </w:r>
            </w:hyperlink>
            <w:r>
              <w:rPr>
                <w:sz w:val="24"/>
              </w:rPr>
              <w:t>)</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23.7.4</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исследования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0,037139</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1 391,8</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51,71</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158 760,3</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 xml:space="preserve">2.1.7.5. молекулярно-генетическое исследование с целью диагностики онкологических заболеваний (сумма </w:t>
            </w:r>
            <w:hyperlink w:anchor="P6324" w:tgtFrame="2.1.7.5. молекулярно-генетическое исследование с целью диагностики онкологических заболеваний">
              <w:r>
                <w:rPr>
                  <w:color w:val="0000FF"/>
                  <w:sz w:val="24"/>
                </w:rPr>
                <w:t>строк 36.7.5</w:t>
              </w:r>
            </w:hyperlink>
            <w:r>
              <w:rPr>
                <w:sz w:val="24"/>
              </w:rPr>
              <w:t xml:space="preserve"> + </w:t>
            </w:r>
            <w:hyperlink w:anchor="P6847" w:tgtFrame="2.1.7.5. молекулярно-генетическое исследование с целью диагностики онкологических заболеваний">
              <w:r>
                <w:rPr>
                  <w:color w:val="0000FF"/>
                  <w:sz w:val="24"/>
                </w:rPr>
                <w:t>49.7.5</w:t>
              </w:r>
            </w:hyperlink>
            <w:r>
              <w:rPr>
                <w:sz w:val="24"/>
              </w:rPr>
              <w:t xml:space="preserve"> + </w:t>
            </w:r>
            <w:hyperlink w:anchor="P7367" w:tgtFrame="2.1.7.5. молекулярно-генетическое исследование с целью диагностики онкологических заболеваний">
              <w:r>
                <w:rPr>
                  <w:color w:val="0000FF"/>
                  <w:sz w:val="24"/>
                </w:rPr>
                <w:t>62.7.5</w:t>
              </w:r>
            </w:hyperlink>
            <w:r>
              <w:rPr>
                <w:sz w:val="24"/>
              </w:rPr>
              <w:t>)</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23.7.5</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исследования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0,001362</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11 688,9</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15,96</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49 000,5</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(сумма </w:t>
            </w:r>
            <w:hyperlink w:anchor="P6334" w:tgtFram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w:r>
                <w:rPr>
                  <w:color w:val="0000FF"/>
                  <w:sz w:val="24"/>
                </w:rPr>
                <w:t>строк 36.7.6</w:t>
              </w:r>
            </w:hyperlink>
            <w:r>
              <w:rPr>
                <w:sz w:val="24"/>
              </w:rPr>
              <w:t xml:space="preserve"> + </w:t>
            </w:r>
            <w:hyperlink w:anchor="P6857" w:tgtFram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w:r>
                <w:rPr>
                  <w:color w:val="0000FF"/>
                  <w:sz w:val="24"/>
                </w:rPr>
                <w:t>49.7.6</w:t>
              </w:r>
            </w:hyperlink>
            <w:r>
              <w:rPr>
                <w:sz w:val="24"/>
              </w:rPr>
              <w:t xml:space="preserve"> + </w:t>
            </w:r>
            <w:hyperlink w:anchor="P7337" w:tgtFrame="2.1.7.2. магнитно-резонансная томография">
              <w:r>
                <w:rPr>
                  <w:color w:val="0000FF"/>
                  <w:sz w:val="24"/>
                </w:rPr>
                <w:t>62.7.2</w:t>
              </w:r>
            </w:hyperlink>
            <w:r>
              <w:rPr>
                <w:sz w:val="24"/>
              </w:rPr>
              <w:t>)</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23.7.6</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исследования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0,028458</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2 882,7</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82,03</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251 848,8</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2.1.7.7. ПЭТ-КТ при онкологических (</w:t>
            </w:r>
            <w:hyperlink w:anchor="P6867" w:tgtFrame="2.1.7.7. ПЭТ-КТ при онкологических заболеваниях">
              <w:r>
                <w:rPr>
                  <w:color w:val="0000FF"/>
                  <w:sz w:val="24"/>
                </w:rPr>
                <w:t>49.7.7</w:t>
              </w:r>
            </w:hyperlink>
            <w:r>
              <w:rPr>
                <w:sz w:val="24"/>
              </w:rPr>
              <w:t xml:space="preserve"> + </w:t>
            </w:r>
            <w:hyperlink w:anchor="P7387" w:tgtFrame="2.1.7.7. ПЭТ-КТ при онкологических заболеваниях">
              <w:r>
                <w:rPr>
                  <w:color w:val="0000FF"/>
                  <w:sz w:val="24"/>
                </w:rPr>
                <w:t>62.7.7</w:t>
              </w:r>
            </w:hyperlink>
            <w:r>
              <w:rPr>
                <w:sz w:val="24"/>
              </w:rPr>
              <w:t>)</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23.7.7</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исследования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0,002086</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37 295,0</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77,81</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238 892,7</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 xml:space="preserve">2.1.7.8. ОФЭКТ/КТ (сумма </w:t>
            </w:r>
            <w:hyperlink w:anchor="P6354" w:tgtFrame="2.1.7.8. ОФЭКТ/КТ">
              <w:r>
                <w:rPr>
                  <w:color w:val="0000FF"/>
                  <w:sz w:val="24"/>
                </w:rPr>
                <w:t>строк 36.7.8</w:t>
              </w:r>
            </w:hyperlink>
            <w:r>
              <w:rPr>
                <w:sz w:val="24"/>
              </w:rPr>
              <w:t xml:space="preserve"> + </w:t>
            </w:r>
            <w:hyperlink w:anchor="P6877" w:tgtFrame="2.1.7.8. ОФЭКТ/КТ">
              <w:r>
                <w:rPr>
                  <w:color w:val="0000FF"/>
                  <w:sz w:val="24"/>
                </w:rPr>
                <w:t>49.7.8</w:t>
              </w:r>
            </w:hyperlink>
            <w:r>
              <w:rPr>
                <w:sz w:val="24"/>
              </w:rPr>
              <w:t xml:space="preserve"> + </w:t>
            </w:r>
            <w:hyperlink w:anchor="P7397" w:tgtFrame="2.1.7.8. ОФЭКТ/КТ">
              <w:r>
                <w:rPr>
                  <w:color w:val="0000FF"/>
                  <w:sz w:val="24"/>
                </w:rPr>
                <w:t>62.7.8</w:t>
              </w:r>
            </w:hyperlink>
            <w:r>
              <w:rPr>
                <w:sz w:val="24"/>
              </w:rPr>
              <w:t>)</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23.7.8</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исследования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0,003622</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5 312,1</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19,28</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59 193,6</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 xml:space="preserve">2.1.7.9. школа для больных с хроническими заболеваниями (сумма </w:t>
            </w:r>
            <w:hyperlink w:anchor="P6364" w:tgtFrame="2.1.7.9. школа для больных с хроническими заболеваниями, в том числе">
              <w:r>
                <w:rPr>
                  <w:color w:val="0000FF"/>
                  <w:sz w:val="24"/>
                </w:rPr>
                <w:t>36.7.9</w:t>
              </w:r>
            </w:hyperlink>
            <w:r>
              <w:rPr>
                <w:sz w:val="24"/>
              </w:rPr>
              <w:t xml:space="preserve"> + </w:t>
            </w:r>
            <w:hyperlink w:anchor="P6887" w:tgtFrame="2.1.7.9. школа для больных с хроническими заболеваниями, в том числе">
              <w:r>
                <w:rPr>
                  <w:color w:val="0000FF"/>
                  <w:sz w:val="24"/>
                </w:rPr>
                <w:t>49.7.9</w:t>
              </w:r>
            </w:hyperlink>
            <w:r>
              <w:rPr>
                <w:sz w:val="24"/>
              </w:rPr>
              <w:t xml:space="preserve"> + </w:t>
            </w:r>
            <w:hyperlink w:anchor="P7407" w:tgtFrame="2.1.7.9. школа для больных с хроническими заболеваниями, в том числе">
              <w:r>
                <w:rPr>
                  <w:color w:val="0000FF"/>
                  <w:sz w:val="24"/>
                </w:rPr>
                <w:t>62.7.9</w:t>
              </w:r>
            </w:hyperlink>
            <w:r>
              <w:rPr>
                <w:sz w:val="24"/>
              </w:rPr>
              <w:t>), в том числе</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23.7.9</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комплексное 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0,208591</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1 563,5</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326,1</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1 001 193,9</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 xml:space="preserve">2.1.7.9.1. школа сахарного диабета (сумма </w:t>
            </w:r>
            <w:hyperlink w:anchor="P6374" w:tgtFrame="2.1.7.9.1. школа сахарного диабета">
              <w:r>
                <w:rPr>
                  <w:color w:val="0000FF"/>
                  <w:sz w:val="24"/>
                </w:rPr>
                <w:t>строк 36.7.9.1</w:t>
              </w:r>
            </w:hyperlink>
            <w:r>
              <w:rPr>
                <w:sz w:val="24"/>
              </w:rPr>
              <w:t xml:space="preserve"> + </w:t>
            </w:r>
            <w:hyperlink w:anchor="P6897" w:tgtFrame="2.1.7.9.1 школа сахарного диабета">
              <w:r>
                <w:rPr>
                  <w:color w:val="0000FF"/>
                  <w:sz w:val="24"/>
                </w:rPr>
                <w:t>49.7.9.1</w:t>
              </w:r>
            </w:hyperlink>
            <w:r>
              <w:rPr>
                <w:sz w:val="24"/>
              </w:rPr>
              <w:t xml:space="preserve"> + </w:t>
            </w:r>
            <w:hyperlink w:anchor="P7417" w:tgtFrame="2.1.7.9.1. школа сахарного диабета">
              <w:r>
                <w:rPr>
                  <w:color w:val="0000FF"/>
                  <w:sz w:val="24"/>
                </w:rPr>
                <w:t>62.7.9.1</w:t>
              </w:r>
            </w:hyperlink>
            <w:r>
              <w:rPr>
                <w:sz w:val="24"/>
              </w:rPr>
              <w:t>)</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23.7.9.1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комплексное 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0,005702</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1 447,7</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8,23</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25 267,8</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 xml:space="preserve">2.1.8. Диспансерное наблюдение </w:t>
            </w:r>
            <w:hyperlink w:anchor="P7709" w:tgtFrame="&lt;1&gt; Нормативы объема медицинской помощи и финансовых затрат включают в себя в том числе объем диспансеризации (не менее 0,000078 комплексных посещений) и диспансерного наблюдения детей (не менее 0,000157), проживающих в организациях социального обслуживания (детских домах-интернатах), предоставляющих социальные услуги в стационарной форме.">
              <w:r>
                <w:rPr>
                  <w:color w:val="0000FF"/>
                  <w:sz w:val="24"/>
                </w:rPr>
                <w:t>&lt;1&gt;</w:t>
              </w:r>
            </w:hyperlink>
            <w:r>
              <w:rPr>
                <w:sz w:val="24"/>
              </w:rPr>
              <w:t xml:space="preserve"> (сумма </w:t>
            </w:r>
            <w:hyperlink w:anchor="P6384" w:tgtFrame="2.1.8. Диспансерное наблюдение, в том числе по поводу:">
              <w:r>
                <w:rPr>
                  <w:color w:val="0000FF"/>
                  <w:sz w:val="24"/>
                </w:rPr>
                <w:t>строк 36.8</w:t>
              </w:r>
            </w:hyperlink>
            <w:r>
              <w:rPr>
                <w:sz w:val="24"/>
              </w:rPr>
              <w:t xml:space="preserve"> + </w:t>
            </w:r>
            <w:hyperlink w:anchor="P6907" w:tgtFrame="2.1.8. Диспансерное наблюдение, в том числе по поводу:">
              <w:r>
                <w:rPr>
                  <w:color w:val="0000FF"/>
                  <w:sz w:val="24"/>
                </w:rPr>
                <w:t>49.8</w:t>
              </w:r>
            </w:hyperlink>
            <w:r>
              <w:rPr>
                <w:sz w:val="24"/>
              </w:rPr>
              <w:t xml:space="preserve"> + </w:t>
            </w:r>
            <w:hyperlink w:anchor="P7427" w:tgtFrame="2.1.8. Диспансерное наблюдение, в том числе по поводу:">
              <w:r>
                <w:rPr>
                  <w:color w:val="0000FF"/>
                  <w:sz w:val="24"/>
                </w:rPr>
                <w:t>62.8</w:t>
              </w:r>
            </w:hyperlink>
            <w:r>
              <w:rPr>
                <w:sz w:val="24"/>
              </w:rPr>
              <w:t>), в том числе по поводу:</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23.8</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комплексное 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0,261736</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2 908,9</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761,33</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2 337 439,2</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 xml:space="preserve">2.1.8.1. онкологических заболеваний (сумма </w:t>
            </w:r>
            <w:hyperlink w:anchor="P6394" w:tgtFrame="2.1.8.1. онкологических заболеваний">
              <w:r>
                <w:rPr>
                  <w:color w:val="0000FF"/>
                  <w:sz w:val="24"/>
                </w:rPr>
                <w:t>строк 36.8.1</w:t>
              </w:r>
            </w:hyperlink>
            <w:r>
              <w:rPr>
                <w:sz w:val="24"/>
              </w:rPr>
              <w:t xml:space="preserve"> + </w:t>
            </w:r>
            <w:hyperlink w:anchor="P6917" w:tgtFrame="2.1.8.1. онкологических заболеваний">
              <w:r>
                <w:rPr>
                  <w:color w:val="0000FF"/>
                  <w:sz w:val="24"/>
                </w:rPr>
                <w:t>49.8.1</w:t>
              </w:r>
            </w:hyperlink>
            <w:r>
              <w:rPr>
                <w:sz w:val="24"/>
              </w:rPr>
              <w:t xml:space="preserve"> + </w:t>
            </w:r>
            <w:hyperlink w:anchor="P7437" w:tgtFrame="2.1.8.1. онкологических заболеваний">
              <w:r>
                <w:rPr>
                  <w:color w:val="0000FF"/>
                  <w:sz w:val="24"/>
                </w:rPr>
                <w:t>62.8.1</w:t>
              </w:r>
            </w:hyperlink>
            <w:r>
              <w:rPr>
                <w:sz w:val="24"/>
              </w:rPr>
              <w:t>)</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23.8.1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комплексное 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0,045050</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4 107,0</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185,04</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568 110,7</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 xml:space="preserve">2.1.8.2. сахарного диабета (сумма </w:t>
            </w:r>
            <w:hyperlink w:anchor="P6404" w:tgtFrame="2.1.8.2. сахарного диабета">
              <w:r>
                <w:rPr>
                  <w:color w:val="0000FF"/>
                  <w:sz w:val="24"/>
                </w:rPr>
                <w:t>строк 36.8.2</w:t>
              </w:r>
            </w:hyperlink>
            <w:r>
              <w:rPr>
                <w:sz w:val="24"/>
              </w:rPr>
              <w:t xml:space="preserve"> + </w:t>
            </w:r>
            <w:hyperlink w:anchor="P6927" w:tgtFrame="2.1.8.2. сахарного диабета">
              <w:r>
                <w:rPr>
                  <w:color w:val="0000FF"/>
                  <w:sz w:val="24"/>
                </w:rPr>
                <w:t>49.8.2</w:t>
              </w:r>
            </w:hyperlink>
            <w:r>
              <w:rPr>
                <w:sz w:val="24"/>
              </w:rPr>
              <w:t xml:space="preserve"> + </w:t>
            </w:r>
            <w:hyperlink w:anchor="P7447" w:tgtFrame="2.1.8.2. сахарного диабета">
              <w:r>
                <w:rPr>
                  <w:color w:val="0000FF"/>
                  <w:sz w:val="24"/>
                </w:rPr>
                <w:t>62.8.2</w:t>
              </w:r>
            </w:hyperlink>
            <w:r>
              <w:rPr>
                <w:sz w:val="24"/>
              </w:rPr>
              <w:t>)</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23.8.2</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комплексное 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0,059800</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1 550,6</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92,77</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284 822,9</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 xml:space="preserve">2.1.8.3. болезней системы кровообращения (сумма </w:t>
            </w:r>
            <w:hyperlink w:anchor="P6414" w:tgtFrame="2.1.8.3. болезней системы кровообращения">
              <w:r>
                <w:rPr>
                  <w:color w:val="0000FF"/>
                  <w:sz w:val="24"/>
                </w:rPr>
                <w:t>строк 36.8.3</w:t>
              </w:r>
            </w:hyperlink>
            <w:r>
              <w:rPr>
                <w:sz w:val="24"/>
              </w:rPr>
              <w:t xml:space="preserve"> + </w:t>
            </w:r>
            <w:hyperlink w:anchor="P6937" w:tgtFrame="2.1.8.3. болезней системы кровообращения">
              <w:r>
                <w:rPr>
                  <w:color w:val="0000FF"/>
                  <w:sz w:val="24"/>
                </w:rPr>
                <w:t>49.8.3</w:t>
              </w:r>
            </w:hyperlink>
            <w:r>
              <w:rPr>
                <w:sz w:val="24"/>
              </w:rPr>
              <w:t xml:space="preserve"> + 62.8.3)</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23.8.3</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комплексное 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0,125210</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3 448,0</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431,72</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1 325 468,9</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 xml:space="preserve">2.1.9. Посещения с профилактическими целями центров здоровья (сумма </w:t>
            </w:r>
            <w:hyperlink w:anchor="P6424" w:tgtFrame="2.1.9. Посещения с профилактическими целями центров здоровья">
              <w:r>
                <w:rPr>
                  <w:color w:val="0000FF"/>
                  <w:sz w:val="24"/>
                </w:rPr>
                <w:t>строк 36.9</w:t>
              </w:r>
            </w:hyperlink>
            <w:r>
              <w:rPr>
                <w:sz w:val="24"/>
              </w:rPr>
              <w:t xml:space="preserve"> + </w:t>
            </w:r>
            <w:hyperlink w:anchor="P6947" w:tgtFrame="2.1.9. Посещения с профилактическими целями центров здоровья">
              <w:r>
                <w:rPr>
                  <w:color w:val="0000FF"/>
                  <w:sz w:val="24"/>
                </w:rPr>
                <w:t>49.9</w:t>
              </w:r>
            </w:hyperlink>
            <w:r>
              <w:rPr>
                <w:sz w:val="24"/>
              </w:rPr>
              <w:t xml:space="preserve"> + </w:t>
            </w:r>
            <w:hyperlink w:anchor="P7457" w:tgtFrame="2.1.9. Посещения с профилактическими целями центров здоровья">
              <w:r>
                <w:rPr>
                  <w:color w:val="0000FF"/>
                  <w:sz w:val="24"/>
                </w:rPr>
                <w:t>62.9</w:t>
              </w:r>
            </w:hyperlink>
            <w:r>
              <w:rPr>
                <w:sz w:val="24"/>
              </w:rPr>
              <w:t>)</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23.9</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комплексное 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0,034976</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2 534,7</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88,7</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272 327,2</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(сумма </w:t>
            </w:r>
            <w:hyperlink w:anchor="P6434" w:tgtFrame="3.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 в том числе:">
              <w:r>
                <w:rPr>
                  <w:color w:val="0000FF"/>
                  <w:sz w:val="24"/>
                </w:rPr>
                <w:t>строк 37</w:t>
              </w:r>
            </w:hyperlink>
            <w:r>
              <w:rPr>
                <w:sz w:val="24"/>
              </w:rPr>
              <w:t xml:space="preserve"> + </w:t>
            </w:r>
            <w:hyperlink w:anchor="P6957" w:tgtFrame="3.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 в том числе:">
              <w:r>
                <w:rPr>
                  <w:color w:val="0000FF"/>
                  <w:sz w:val="24"/>
                </w:rPr>
                <w:t>50</w:t>
              </w:r>
            </w:hyperlink>
            <w:r>
              <w:rPr>
                <w:sz w:val="24"/>
              </w:rPr>
              <w:t xml:space="preserve"> + </w:t>
            </w:r>
            <w:hyperlink w:anchor="P7467" w:tgtFrame="3.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 в том числе:">
              <w:r>
                <w:rPr>
                  <w:color w:val="0000FF"/>
                  <w:sz w:val="24"/>
                </w:rPr>
                <w:t>63</w:t>
              </w:r>
            </w:hyperlink>
            <w:r>
              <w:rPr>
                <w:sz w:val="24"/>
              </w:rPr>
              <w:t>) - всего, в том числе:</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24</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лечения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0,067347</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32 232,0</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2 170,75</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6 664 647,5</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 xml:space="preserve">3.1. Для оказания медицинской помощи по профилю "онкология" (сумма </w:t>
            </w:r>
            <w:hyperlink w:anchor="P6444" w:tgtFrame="3.1. Для оказания медицинской помощи по профилю онкология&quot;">
              <w:r>
                <w:rPr>
                  <w:color w:val="0000FF"/>
                  <w:sz w:val="24"/>
                </w:rPr>
                <w:t>строк 37.1</w:t>
              </w:r>
            </w:hyperlink>
            <w:r>
              <w:rPr>
                <w:sz w:val="24"/>
              </w:rPr>
              <w:t xml:space="preserve"> + </w:t>
            </w:r>
            <w:hyperlink w:anchor="P6967" w:tgtFrame="3.1. Для оказания медицинской помощи по профилю онкология&quot;">
              <w:r>
                <w:rPr>
                  <w:color w:val="0000FF"/>
                  <w:sz w:val="24"/>
                </w:rPr>
                <w:t>50.1</w:t>
              </w:r>
            </w:hyperlink>
            <w:r>
              <w:rPr>
                <w:sz w:val="24"/>
              </w:rPr>
              <w:t xml:space="preserve"> + </w:t>
            </w:r>
            <w:hyperlink w:anchor="P7477" w:tgtFrame="3.1. Для оказания медицинской помощи по профилю онкология&quot;">
              <w:r>
                <w:rPr>
                  <w:color w:val="0000FF"/>
                  <w:sz w:val="24"/>
                </w:rPr>
                <w:t>63.1</w:t>
              </w:r>
            </w:hyperlink>
            <w:r>
              <w:rPr>
                <w:sz w:val="24"/>
              </w:rPr>
              <w:t>)</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24.1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лечения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0,013080</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81 181,9</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1 061,83</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3 260 035,8</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 xml:space="preserve">3.2. Для оказания медицинской помощи при экстракорпоральном оплодотворении (сумма </w:t>
            </w:r>
            <w:hyperlink w:anchor="P6454" w:tgtFrame="3.2. Для оказания медицинской помощи при экстракорпоральном оплодотворении">
              <w:r>
                <w:rPr>
                  <w:color w:val="0000FF"/>
                  <w:sz w:val="24"/>
                </w:rPr>
                <w:t>строк 37.2</w:t>
              </w:r>
            </w:hyperlink>
            <w:r>
              <w:rPr>
                <w:sz w:val="24"/>
              </w:rPr>
              <w:t xml:space="preserve"> + </w:t>
            </w:r>
            <w:hyperlink w:anchor="P6977" w:tgtFrame="3.2. Для оказания медицинской помощи при экстракорпоральном оплодотворении">
              <w:r>
                <w:rPr>
                  <w:color w:val="0000FF"/>
                  <w:sz w:val="24"/>
                </w:rPr>
                <w:t>50.2</w:t>
              </w:r>
            </w:hyperlink>
            <w:r>
              <w:rPr>
                <w:sz w:val="24"/>
              </w:rPr>
              <w:t xml:space="preserve"> + </w:t>
            </w:r>
            <w:hyperlink w:anchor="P7487" w:tgtFrame="3.2. Для оказания медицинской помощи при экстракорпоральном оплодотворении">
              <w:r>
                <w:rPr>
                  <w:color w:val="0000FF"/>
                  <w:sz w:val="24"/>
                </w:rPr>
                <w:t>63.2</w:t>
              </w:r>
            </w:hyperlink>
            <w:r>
              <w:rPr>
                <w:sz w:val="24"/>
              </w:rPr>
              <w:t>)</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24.2</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лечения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0,000644</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113 177,3</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72,89</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223 787,2</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 xml:space="preserve">3.3. Для медицинской помощи больным с вирусным гепатитом С (сумма </w:t>
            </w:r>
            <w:hyperlink w:anchor="P6464" w:tgtFrame="3.3. Для медицинской помощи больным с вирусным гепатитом С">
              <w:r>
                <w:rPr>
                  <w:color w:val="0000FF"/>
                  <w:sz w:val="24"/>
                </w:rPr>
                <w:t>строк 37.3</w:t>
              </w:r>
            </w:hyperlink>
            <w:r>
              <w:rPr>
                <w:sz w:val="24"/>
              </w:rPr>
              <w:t xml:space="preserve"> + </w:t>
            </w:r>
            <w:hyperlink w:anchor="P6987" w:tgtFrame="3.3. Для медицинской помощи больным с вирусным гепатитом С">
              <w:r>
                <w:rPr>
                  <w:color w:val="0000FF"/>
                  <w:sz w:val="24"/>
                </w:rPr>
                <w:t>50.3</w:t>
              </w:r>
            </w:hyperlink>
            <w:r>
              <w:rPr>
                <w:sz w:val="24"/>
              </w:rPr>
              <w:t xml:space="preserve"> + </w:t>
            </w:r>
            <w:hyperlink w:anchor="P7497" w:tgtFrame="3.3. Для медицинской помощи больным с вирусным гепатитом С">
              <w:r>
                <w:rPr>
                  <w:color w:val="0000FF"/>
                  <w:sz w:val="24"/>
                </w:rPr>
                <w:t>63.3</w:t>
              </w:r>
            </w:hyperlink>
            <w:r>
              <w:rPr>
                <w:sz w:val="24"/>
              </w:rPr>
              <w:t>)</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24.3</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лечения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0,000695</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119 410,1</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83,03</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254 919,1</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w:t>
            </w:r>
            <w:hyperlink w:anchor="P6474" w:tgtFram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 в том числе:">
              <w:r>
                <w:rPr>
                  <w:color w:val="0000FF"/>
                  <w:sz w:val="24"/>
                </w:rPr>
                <w:t>сумма 38</w:t>
              </w:r>
            </w:hyperlink>
            <w:r>
              <w:rPr>
                <w:sz w:val="24"/>
              </w:rPr>
              <w:t xml:space="preserve"> + </w:t>
            </w:r>
            <w:hyperlink w:anchor="P6997" w:tgtFram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 в том числе:">
              <w:r>
                <w:rPr>
                  <w:color w:val="0000FF"/>
                  <w:sz w:val="24"/>
                </w:rPr>
                <w:t>51</w:t>
              </w:r>
            </w:hyperlink>
            <w:r>
              <w:rPr>
                <w:sz w:val="24"/>
              </w:rPr>
              <w:t xml:space="preserve"> + </w:t>
            </w:r>
            <w:hyperlink w:anchor="P7507" w:tgtFram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 в том числе:">
              <w:r>
                <w:rPr>
                  <w:color w:val="0000FF"/>
                  <w:sz w:val="24"/>
                </w:rPr>
                <w:t>64</w:t>
              </w:r>
            </w:hyperlink>
            <w:r>
              <w:rPr>
                <w:sz w:val="24"/>
              </w:rPr>
              <w:t>) - всего, в том числе:</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25</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госпитализации</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0,176499</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55 640,3</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9 720,33</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29 843 405,8</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 xml:space="preserve">4.1. Для оказания высокотехнологичной медицинской помощи (сумма </w:t>
            </w:r>
            <w:hyperlink w:anchor="P6484" w:tgtFrame="4.1. Для оказания высокотехнологичной помощи">
              <w:r>
                <w:rPr>
                  <w:color w:val="0000FF"/>
                  <w:sz w:val="24"/>
                </w:rPr>
                <w:t>строк 38.1</w:t>
              </w:r>
            </w:hyperlink>
            <w:r>
              <w:rPr>
                <w:sz w:val="24"/>
              </w:rPr>
              <w:t xml:space="preserve"> + </w:t>
            </w:r>
            <w:hyperlink w:anchor="P7007" w:tgtFrame="4.1. Для оказания высокотехнологичной помощи">
              <w:r>
                <w:rPr>
                  <w:color w:val="0000FF"/>
                  <w:sz w:val="24"/>
                </w:rPr>
                <w:t>51.1</w:t>
              </w:r>
            </w:hyperlink>
            <w:r>
              <w:rPr>
                <w:sz w:val="24"/>
              </w:rPr>
              <w:t xml:space="preserve"> + </w:t>
            </w:r>
            <w:hyperlink w:anchor="P7517" w:tgtFrame="4.1. Для оказания высокотехнологичной медицинской помощи">
              <w:r>
                <w:rPr>
                  <w:color w:val="0000FF"/>
                  <w:sz w:val="24"/>
                </w:rPr>
                <w:t>64.1</w:t>
              </w:r>
            </w:hyperlink>
            <w:r>
              <w:rPr>
                <w:sz w:val="24"/>
              </w:rPr>
              <w:t>)</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25.1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госпитализации</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0,005202</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301 628,1</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1 569,1</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4 817 603,4</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 xml:space="preserve">4.2. Для оказания медицинской помощи по профилю "онкология" (сумма </w:t>
            </w:r>
            <w:hyperlink w:anchor="P6494" w:tgtFrame="4.2. Для оказания медицинской помощи по профилю онкология&quot;">
              <w:r>
                <w:rPr>
                  <w:color w:val="0000FF"/>
                  <w:sz w:val="24"/>
                </w:rPr>
                <w:t>строк 38.2</w:t>
              </w:r>
            </w:hyperlink>
            <w:r>
              <w:rPr>
                <w:sz w:val="24"/>
              </w:rPr>
              <w:t xml:space="preserve"> + </w:t>
            </w:r>
            <w:hyperlink w:anchor="P7017" w:tgtFrame="4.2. Для оказания медицинской помощи по профилю онкология&quot;">
              <w:r>
                <w:rPr>
                  <w:color w:val="0000FF"/>
                  <w:sz w:val="24"/>
                </w:rPr>
                <w:t>51.2</w:t>
              </w:r>
            </w:hyperlink>
            <w:r>
              <w:rPr>
                <w:sz w:val="24"/>
              </w:rPr>
              <w:t xml:space="preserve"> + </w:t>
            </w:r>
            <w:hyperlink w:anchor="P7527" w:tgtFrame="4.2. Для оказания медицинской помощи по профилю онкология&quot;">
              <w:r>
                <w:rPr>
                  <w:color w:val="0000FF"/>
                  <w:sz w:val="24"/>
                </w:rPr>
                <w:t>64.2</w:t>
              </w:r>
            </w:hyperlink>
            <w:r>
              <w:rPr>
                <w:sz w:val="24"/>
              </w:rPr>
              <w:t>)</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25.2</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госпитализации</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0,010265</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105 039,7</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1078,2</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3 310 295,0</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 xml:space="preserve">4.3. Стентирование для больных с инфарктом миокарда (сумма </w:t>
            </w:r>
            <w:hyperlink w:anchor="P6504" w:tgtFrame="4.3. Стентирование для больных с инфарктом миокарда">
              <w:r>
                <w:rPr>
                  <w:color w:val="0000FF"/>
                  <w:sz w:val="24"/>
                </w:rPr>
                <w:t>строк 38.3</w:t>
              </w:r>
            </w:hyperlink>
            <w:r>
              <w:rPr>
                <w:sz w:val="24"/>
              </w:rPr>
              <w:t xml:space="preserve"> + </w:t>
            </w:r>
            <w:hyperlink w:anchor="P7027" w:tgtFrame="4.3. Стентирование для больных с инфарктом миокарда">
              <w:r>
                <w:rPr>
                  <w:color w:val="0000FF"/>
                  <w:sz w:val="24"/>
                </w:rPr>
                <w:t>51.3</w:t>
              </w:r>
            </w:hyperlink>
            <w:r>
              <w:rPr>
                <w:sz w:val="24"/>
              </w:rPr>
              <w:t xml:space="preserve"> + </w:t>
            </w:r>
            <w:hyperlink w:anchor="P7537" w:tgtFrame="4.3. Стентирование для больных с инфарктом миокарда">
              <w:r>
                <w:rPr>
                  <w:color w:val="0000FF"/>
                  <w:sz w:val="24"/>
                </w:rPr>
                <w:t>64.3</w:t>
              </w:r>
            </w:hyperlink>
            <w:r>
              <w:rPr>
                <w:sz w:val="24"/>
              </w:rPr>
              <w:t>)</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25.3</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госпитализации</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0,002327</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208 170,1</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484,43</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1 487 299,4</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 xml:space="preserve">4.4. Имплантация частотно-адаптированного кардиостимулятора взрослым (сумма </w:t>
            </w:r>
            <w:hyperlink w:anchor="P6514" w:tgtFrame="4.4. Имплантация частотно-адаптированного кардиостимулятора взрослым">
              <w:r>
                <w:rPr>
                  <w:color w:val="0000FF"/>
                  <w:sz w:val="24"/>
                </w:rPr>
                <w:t>строк 38.4</w:t>
              </w:r>
            </w:hyperlink>
            <w:r>
              <w:rPr>
                <w:sz w:val="24"/>
              </w:rPr>
              <w:t xml:space="preserve"> + </w:t>
            </w:r>
            <w:hyperlink w:anchor="P7037" w:tgtFrame="4.4. Имплантация частотно-адаптированного кардиостимулятора взрослым">
              <w:r>
                <w:rPr>
                  <w:color w:val="0000FF"/>
                  <w:sz w:val="24"/>
                </w:rPr>
                <w:t>51.4</w:t>
              </w:r>
            </w:hyperlink>
            <w:r>
              <w:rPr>
                <w:sz w:val="24"/>
              </w:rPr>
              <w:t xml:space="preserve"> + </w:t>
            </w:r>
            <w:hyperlink w:anchor="P7547" w:tgtFrame="4.4. Имплантация частотно-адаптированного кардиостимулятора взрослым">
              <w:r>
                <w:rPr>
                  <w:color w:val="0000FF"/>
                  <w:sz w:val="24"/>
                </w:rPr>
                <w:t>64.4</w:t>
              </w:r>
            </w:hyperlink>
            <w:r>
              <w:rPr>
                <w:sz w:val="24"/>
              </w:rPr>
              <w:t>)</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25.4</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госпитализации</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0,000430</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271 764,7</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116,87</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358 814,9</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 xml:space="preserve">4.5. Эндоваскулярная деструкция дополнительных проводящих путей и аритмогенных зон сердца (сумма </w:t>
            </w:r>
            <w:hyperlink w:anchor="P6524" w:tgtFrame="4.5. Эндоваскулярная деструкция дополнительных проводящих путей и аритмогенных зон сердца">
              <w:r>
                <w:rPr>
                  <w:color w:val="0000FF"/>
                  <w:sz w:val="24"/>
                </w:rPr>
                <w:t>строк 38.5</w:t>
              </w:r>
            </w:hyperlink>
            <w:r>
              <w:rPr>
                <w:sz w:val="24"/>
              </w:rPr>
              <w:t xml:space="preserve"> + </w:t>
            </w:r>
            <w:hyperlink w:anchor="P7047" w:tgtFrame="4.5. Эндоваскулярная деструкция дополнительных проводящих путей и аритмогенных зон сердца">
              <w:r>
                <w:rPr>
                  <w:color w:val="0000FF"/>
                  <w:sz w:val="24"/>
                </w:rPr>
                <w:t>51.5</w:t>
              </w:r>
            </w:hyperlink>
            <w:r>
              <w:rPr>
                <w:sz w:val="24"/>
              </w:rPr>
              <w:t xml:space="preserve"> + </w:t>
            </w:r>
            <w:hyperlink w:anchor="P7557" w:tgtFrame="4.5. Эндоваскулярная деструкция дополнительных проводящих путей и аритмогенных зон сердца">
              <w:r>
                <w:rPr>
                  <w:color w:val="0000FF"/>
                  <w:sz w:val="24"/>
                </w:rPr>
                <w:t>64.5</w:t>
              </w:r>
            </w:hyperlink>
            <w:r>
              <w:rPr>
                <w:sz w:val="24"/>
              </w:rPr>
              <w:t>)</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25.5</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госпитализации</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0,000189</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326 987,8</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61,85</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189 892,2</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 xml:space="preserve">4.6. Стентирование/эндартерэктомия медицинскими организациями (сумма </w:t>
            </w:r>
            <w:hyperlink w:anchor="P6534" w:tgtFrame="4.6. Стентирование/эндартерэктомия медицинскими организациями">
              <w:r>
                <w:rPr>
                  <w:color w:val="0000FF"/>
                  <w:sz w:val="24"/>
                </w:rPr>
                <w:t>строк 38.6</w:t>
              </w:r>
            </w:hyperlink>
            <w:r>
              <w:rPr>
                <w:sz w:val="24"/>
              </w:rPr>
              <w:t xml:space="preserve"> + </w:t>
            </w:r>
            <w:hyperlink w:anchor="P7057" w:tgtFrame="4.6. Стентирование/эндартерэктомия медицинскими организациями">
              <w:r>
                <w:rPr>
                  <w:color w:val="0000FF"/>
                  <w:sz w:val="24"/>
                </w:rPr>
                <w:t>51.6</w:t>
              </w:r>
            </w:hyperlink>
            <w:r>
              <w:rPr>
                <w:sz w:val="24"/>
              </w:rPr>
              <w:t xml:space="preserve"> + </w:t>
            </w:r>
            <w:hyperlink w:anchor="P7567" w:tgtFrame="4.6. Стентирование/эндартерэктомия медицинскими организациями">
              <w:r>
                <w:rPr>
                  <w:color w:val="0000FF"/>
                  <w:sz w:val="24"/>
                </w:rPr>
                <w:t>64.6</w:t>
              </w:r>
            </w:hyperlink>
            <w:r>
              <w:rPr>
                <w:sz w:val="24"/>
              </w:rPr>
              <w:t>)</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25.6</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госпитализации</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0,000472</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212 833,9</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100,5</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308 555,6</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5. Медицинская реабилитация:</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26</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комплексные посещения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 xml:space="preserve">5.1. В амбулаторных условиях (сумма </w:t>
            </w:r>
            <w:hyperlink w:anchor="P6554" w:tgtFrame="5.1. В амбулаторных условиях">
              <w:r>
                <w:rPr>
                  <w:color w:val="0000FF"/>
                  <w:sz w:val="24"/>
                </w:rPr>
                <w:t>строк 39.1</w:t>
              </w:r>
            </w:hyperlink>
            <w:r>
              <w:rPr>
                <w:sz w:val="24"/>
              </w:rPr>
              <w:t xml:space="preserve"> + </w:t>
            </w:r>
            <w:hyperlink w:anchor="P7077" w:tgtFrame="5.1. В амбулаторных условиях">
              <w:r>
                <w:rPr>
                  <w:color w:val="0000FF"/>
                  <w:sz w:val="24"/>
                </w:rPr>
                <w:t>52.1</w:t>
              </w:r>
            </w:hyperlink>
            <w:r>
              <w:rPr>
                <w:sz w:val="24"/>
              </w:rPr>
              <w:t xml:space="preserve"> + </w:t>
            </w:r>
            <w:hyperlink w:anchor="P7587" w:tgtFrame="5.1. В амбулаторных условиях">
              <w:r>
                <w:rPr>
                  <w:color w:val="0000FF"/>
                  <w:sz w:val="24"/>
                </w:rPr>
                <w:t>65.1</w:t>
              </w:r>
            </w:hyperlink>
            <w:r>
              <w:rPr>
                <w:sz w:val="24"/>
              </w:rPr>
              <w:t>)</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26.1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комплексные посещения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0,003241</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27 795,2</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90,06</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276 502,7</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 xml:space="preserve">5.2. В условиях дневных стационаров (первичная медико-санитарная помощь, специализированная медицинская помощь) (сумма </w:t>
            </w:r>
            <w:hyperlink w:anchor="P6564" w:tgtFrame="5.2. В условиях дневных стационаров (первичная медико-санитарная помощь, специализированная медицинская помощь) (сумма строк 39.2 + 52.2 + 65.2)">
              <w:r>
                <w:rPr>
                  <w:color w:val="0000FF"/>
                  <w:sz w:val="24"/>
                </w:rPr>
                <w:t>строк 39.2</w:t>
              </w:r>
            </w:hyperlink>
            <w:r>
              <w:rPr>
                <w:sz w:val="24"/>
              </w:rPr>
              <w:t xml:space="preserve"> + </w:t>
            </w:r>
            <w:hyperlink w:anchor="P7087" w:tgtFrame="5.2. В условиях дневных стационаров (первичная медико-санитарная помощь, специализированная медицинская помощь)">
              <w:r>
                <w:rPr>
                  <w:color w:val="0000FF"/>
                  <w:sz w:val="24"/>
                </w:rPr>
                <w:t>52.2</w:t>
              </w:r>
            </w:hyperlink>
            <w:r>
              <w:rPr>
                <w:sz w:val="24"/>
              </w:rPr>
              <w:t xml:space="preserve"> + </w:t>
            </w:r>
            <w:hyperlink w:anchor="P7597" w:tgtFrame="5.2. В условиях дневных стационаров (первичная медико-санитарная помощь, специализированная медицинская помощь)">
              <w:r>
                <w:rPr>
                  <w:color w:val="0000FF"/>
                  <w:sz w:val="24"/>
                </w:rPr>
                <w:t>65.2</w:t>
              </w:r>
            </w:hyperlink>
            <w:r>
              <w:rPr>
                <w:sz w:val="24"/>
              </w:rPr>
              <w:t>)</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26.2</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лечения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0,002705</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29 890,6</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80,82</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248 134,0</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 xml:space="preserve">5.3. В условиях круглосуточного стационара (специализированная, в том числе высокотехнологичная, медицинская помощь) (сумма </w:t>
            </w:r>
            <w:hyperlink w:anchor="P6577" w:tgtFrame="5.3. В условиях круглосуточного стационара (специализированная, в том числе высокотехнологичная, медицинская помощь) (сумма строк 48 + 62 + 78)">
              <w:r>
                <w:rPr>
                  <w:color w:val="0000FF"/>
                  <w:sz w:val="24"/>
                </w:rPr>
                <w:t>строк 39.3</w:t>
              </w:r>
            </w:hyperlink>
            <w:r>
              <w:rPr>
                <w:sz w:val="24"/>
              </w:rPr>
              <w:t xml:space="preserve"> + </w:t>
            </w:r>
            <w:hyperlink w:anchor="P7097" w:tgtFrame="5.3. В условиях круглосуточного стационара (специализированная, в том числе высокотехнологичная, медицинская помощь)">
              <w:r>
                <w:rPr>
                  <w:color w:val="0000FF"/>
                  <w:sz w:val="24"/>
                </w:rPr>
                <w:t>52.3</w:t>
              </w:r>
            </w:hyperlink>
            <w:r>
              <w:rPr>
                <w:sz w:val="24"/>
              </w:rPr>
              <w:t xml:space="preserve"> + </w:t>
            </w:r>
            <w:hyperlink w:anchor="P7607" w:tgtFrame="5.3. В условиях круглосуточного стационара (специализированная, в том числе высокотехнологичная, медицинская помощь) (сумма строк 48 + 62 + 78)">
              <w:r>
                <w:rPr>
                  <w:color w:val="0000FF"/>
                  <w:sz w:val="24"/>
                </w:rPr>
                <w:t>65.3</w:t>
              </w:r>
            </w:hyperlink>
            <w:r>
              <w:rPr>
                <w:sz w:val="24"/>
              </w:rPr>
              <w:t>)</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26.3</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госпитализации</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0,005643</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58 996,9</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332,93</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1 022 163,4</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6. Паллиативная медицинская помощь</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27</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6.1. первичная медицинская помощь, в том числе доврачебная и врачебная, всего, в том числе:</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28</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посещений</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посещение по паллиативной медицинской помощи без учета посещений на дому патронажными бригадами</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28.1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посещений</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посещения на дому выездными патронажными бригадами</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28.2</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посещений</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6.2. оказываемая в стационарных условиях (включая койки паллиативной медицинской помощи и койки сестринского ухода)</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29</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6.3. оказываемая в условиях дневного стационара</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30</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койко-день</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 xml:space="preserve">7. Расходы на ведение дела СМО (сумма </w:t>
            </w:r>
            <w:hyperlink w:anchor="P6647" w:tgtFrame="7. Расходы на ведение дела СМО">
              <w:r>
                <w:rPr>
                  <w:color w:val="0000FF"/>
                  <w:sz w:val="24"/>
                </w:rPr>
                <w:t>44</w:t>
              </w:r>
            </w:hyperlink>
            <w:r>
              <w:rPr>
                <w:sz w:val="24"/>
              </w:rPr>
              <w:t xml:space="preserve"> + </w:t>
            </w:r>
            <w:hyperlink w:anchor="P7167" w:tgtFrame="7. Расходы на ведение дела СМО">
              <w:r>
                <w:rPr>
                  <w:color w:val="0000FF"/>
                  <w:sz w:val="24"/>
                </w:rPr>
                <w:t>57</w:t>
              </w:r>
            </w:hyperlink>
            <w:r>
              <w:rPr>
                <w:sz w:val="24"/>
              </w:rPr>
              <w:t xml:space="preserve"> + </w:t>
            </w:r>
            <w:hyperlink w:anchor="P7677" w:tgtFrame="7. Расходы на ведение дела СМО">
              <w:r>
                <w:rPr>
                  <w:color w:val="0000FF"/>
                  <w:sz w:val="24"/>
                </w:rPr>
                <w:t>70</w:t>
              </w:r>
            </w:hyperlink>
            <w:r>
              <w:rPr>
                <w:sz w:val="24"/>
              </w:rPr>
              <w:t>)</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187,62</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576 027,7</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8. Иные расходы</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32</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 xml:space="preserve">из </w:t>
            </w:r>
            <w:hyperlink w:anchor="P5614" w:tgtFrame="III. Медицинская помощь в рамках территориальной программы ОМС:">
              <w:r>
                <w:rPr>
                  <w:color w:val="0000FF"/>
                  <w:sz w:val="24"/>
                </w:rPr>
                <w:t>строки 20</w:t>
              </w:r>
            </w:hyperlink>
            <w:r>
              <w:rPr>
                <w:sz w:val="24"/>
              </w:rPr>
              <w:t>:</w:t>
            </w:r>
          </w:p>
        </w:tc>
        <w:tc>
          <w:tcPr>
            <w:tcW w:w="1207" w:type="dxa"/>
            <w:tcBorders>
              <w:top w:val="single" w:sz="4" w:space="0" w:color="000000"/>
              <w:left w:val="single" w:sz="4" w:space="0" w:color="000000"/>
              <w:right w:val="single" w:sz="4" w:space="0" w:color="000000"/>
            </w:tcBorders>
          </w:tcPr>
          <w:p>
            <w:pPr>
              <w:pStyle w:val="ConsPlusNormal"/>
              <w:widowControl w:val="false"/>
              <w:jc w:val="center"/>
              <w:rPr/>
            </w:pPr>
            <w:r>
              <w:rPr>
                <w:sz w:val="24"/>
              </w:rPr>
              <w:t>33</w:t>
            </w:r>
          </w:p>
        </w:tc>
        <w:tc>
          <w:tcPr>
            <w:tcW w:w="1449" w:type="dxa"/>
            <w:tcBorders>
              <w:top w:val="single" w:sz="4" w:space="0" w:color="000000"/>
              <w:left w:val="single" w:sz="4" w:space="0" w:color="000000"/>
              <w:right w:val="single" w:sz="4" w:space="0" w:color="000000"/>
            </w:tcBorders>
          </w:tcPr>
          <w:p>
            <w:pPr>
              <w:pStyle w:val="ConsPlusNormal"/>
              <w:widowControl w:val="false"/>
              <w:rPr/>
            </w:pPr>
            <w:r>
              <w:rPr/>
            </w:r>
          </w:p>
        </w:tc>
        <w:tc>
          <w:tcPr>
            <w:tcW w:w="1628" w:type="dxa"/>
            <w:tcBorders>
              <w:top w:val="single" w:sz="4" w:space="0" w:color="000000"/>
              <w:left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right w:val="single" w:sz="4" w:space="0" w:color="000000"/>
            </w:tcBorders>
          </w:tcPr>
          <w:p>
            <w:pPr>
              <w:pStyle w:val="ConsPlusNormal"/>
              <w:widowControl w:val="false"/>
              <w:jc w:val="center"/>
              <w:rPr/>
            </w:pPr>
            <w:r>
              <w:rPr>
                <w:sz w:val="24"/>
              </w:rPr>
              <w:t>X</w:t>
            </w:r>
          </w:p>
        </w:tc>
        <w:tc>
          <w:tcPr>
            <w:tcW w:w="1261" w:type="dxa"/>
            <w:tcBorders>
              <w:top w:val="single" w:sz="4" w:space="0" w:color="000000"/>
              <w:left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right w:val="single" w:sz="4" w:space="0" w:color="000000"/>
            </w:tcBorders>
          </w:tcPr>
          <w:p>
            <w:pPr>
              <w:pStyle w:val="ConsPlusNormal"/>
              <w:widowControl w:val="false"/>
              <w:jc w:val="center"/>
              <w:rPr/>
            </w:pPr>
            <w:r>
              <w:rPr>
                <w:sz w:val="24"/>
              </w:rPr>
              <w:t>22 682,51</w:t>
            </w:r>
          </w:p>
        </w:tc>
        <w:tc>
          <w:tcPr>
            <w:tcW w:w="1690" w:type="dxa"/>
            <w:tcBorders>
              <w:top w:val="single" w:sz="4" w:space="0" w:color="000000"/>
              <w:left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right w:val="single" w:sz="4" w:space="0" w:color="000000"/>
            </w:tcBorders>
          </w:tcPr>
          <w:p>
            <w:pPr>
              <w:pStyle w:val="ConsPlusNormal"/>
              <w:widowControl w:val="false"/>
              <w:jc w:val="center"/>
              <w:rPr/>
            </w:pPr>
            <w:r>
              <w:rPr>
                <w:sz w:val="24"/>
              </w:rPr>
              <w:t>69 639 965,8</w:t>
            </w:r>
          </w:p>
        </w:tc>
        <w:tc>
          <w:tcPr>
            <w:tcW w:w="1024" w:type="dxa"/>
            <w:tcBorders>
              <w:top w:val="single" w:sz="4" w:space="0" w:color="000000"/>
              <w:left w:val="single" w:sz="4" w:space="0" w:color="000000"/>
              <w:right w:val="single" w:sz="4" w:space="0" w:color="000000"/>
            </w:tcBorders>
          </w:tcPr>
          <w:p>
            <w:pPr>
              <w:pStyle w:val="ConsPlusNormal"/>
              <w:widowControl w:val="false"/>
              <w:rPr/>
            </w:pPr>
            <w:r>
              <w:rPr/>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1. Медицинская помощь, предоставляемая в рамках базовой программы ОМС застрахованным лицам (за счет субвенции ФОМС)</w:t>
            </w:r>
          </w:p>
        </w:tc>
        <w:tc>
          <w:tcPr>
            <w:tcW w:w="1207" w:type="dxa"/>
            <w:tcBorders>
              <w:left w:val="single" w:sz="4" w:space="0" w:color="000000"/>
              <w:bottom w:val="single" w:sz="4" w:space="0" w:color="000000"/>
              <w:right w:val="single" w:sz="4" w:space="0" w:color="000000"/>
            </w:tcBorders>
          </w:tcPr>
          <w:p>
            <w:pPr>
              <w:pStyle w:val="ConsPlusNormal"/>
              <w:widowControl w:val="false"/>
              <w:rPr/>
            </w:pPr>
            <w:r>
              <w:rPr/>
            </w:r>
          </w:p>
        </w:tc>
        <w:tc>
          <w:tcPr>
            <w:tcW w:w="1449" w:type="dxa"/>
            <w:tcBorders>
              <w:left w:val="single" w:sz="4" w:space="0" w:color="000000"/>
              <w:bottom w:val="single" w:sz="4" w:space="0" w:color="000000"/>
              <w:right w:val="single" w:sz="4" w:space="0" w:color="000000"/>
            </w:tcBorders>
          </w:tcPr>
          <w:p>
            <w:pPr>
              <w:pStyle w:val="ConsPlusNormal"/>
              <w:widowControl w:val="false"/>
              <w:rPr/>
            </w:pPr>
            <w:r>
              <w:rPr/>
            </w:r>
          </w:p>
        </w:tc>
        <w:tc>
          <w:tcPr>
            <w:tcW w:w="1628" w:type="dxa"/>
            <w:tcBorders>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left w:val="single" w:sz="4" w:space="0" w:color="000000"/>
              <w:bottom w:val="single" w:sz="4" w:space="0" w:color="000000"/>
              <w:right w:val="single" w:sz="4" w:space="0" w:color="000000"/>
            </w:tcBorders>
          </w:tcPr>
          <w:p>
            <w:pPr>
              <w:pStyle w:val="ConsPlusNormal"/>
              <w:widowControl w:val="false"/>
              <w:rPr/>
            </w:pPr>
            <w:r>
              <w:rPr/>
            </w:r>
          </w:p>
        </w:tc>
        <w:tc>
          <w:tcPr>
            <w:tcW w:w="1811" w:type="dxa"/>
            <w:tcBorders>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left w:val="single" w:sz="4" w:space="0" w:color="000000"/>
              <w:bottom w:val="single" w:sz="4" w:space="0" w:color="000000"/>
              <w:right w:val="single" w:sz="4" w:space="0" w:color="000000"/>
            </w:tcBorders>
          </w:tcPr>
          <w:p>
            <w:pPr>
              <w:pStyle w:val="ConsPlusNormal"/>
              <w:widowControl w:val="false"/>
              <w:rPr/>
            </w:pPr>
            <w:r>
              <w:rPr/>
            </w:r>
            <w:bookmarkStart w:id="241" w:name="P6154"/>
            <w:bookmarkStart w:id="242" w:name="P6154"/>
            <w:bookmarkEnd w:id="242"/>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Start w:id="243" w:name="P6154"/>
            <w:bookmarkEnd w:id="243"/>
            <w:r>
              <w:rPr>
                <w:sz w:val="24"/>
              </w:rPr>
              <w:t>1. Скорая, в том числе скорая специализированная, медицинская помощь</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34</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вызов</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0,29</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4 699,2</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1 362,73</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4 183 860,5</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2. Первичная медико-санитарная помощь, за исключением медицинской реабилитации</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35</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2.1. В амбулаторных условиях, в том числе:</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36</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244" w:name="P6184"/>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244"/>
            <w:r>
              <w:rPr>
                <w:sz w:val="24"/>
              </w:rPr>
              <w:t>2.1.1. Посещения в рамках проведения профилактических медицинских осмотров</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36.1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комплексное 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0,266791</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2 864,5</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764,24</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2 346 373,5</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245" w:name="P6194"/>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245"/>
            <w:r>
              <w:rPr>
                <w:sz w:val="24"/>
              </w:rPr>
              <w:t>2.1.2. Для проведения диспансеризации, всего, в том числе:</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36.2</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комплексное 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0,432393</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3 500,9</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1 513,83</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4 647 768,4</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246" w:name="P6204"/>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246"/>
            <w:r>
              <w:rPr>
                <w:sz w:val="24"/>
              </w:rPr>
              <w:t>для проведения углубленной диспансеризации</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36.2.1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комплексное 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0,050758</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1 513,7</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76,81</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235 822,4</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247" w:name="P6214"/>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247"/>
            <w:r>
              <w:rPr>
                <w:sz w:val="24"/>
              </w:rPr>
              <w:t>2.1.3. Диспансеризация для оценки репродуктивного здоровья женщин и мужчин</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36.3</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комплексное 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0,147308</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2 014,3</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296,68</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910 868,4</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bookmarkStart w:id="248" w:name="P6224"/>
            <w:bookmarkStart w:id="249" w:name="P6224"/>
            <w:bookmarkEnd w:id="249"/>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Start w:id="250" w:name="P6224"/>
            <w:bookmarkEnd w:id="250"/>
            <w:r>
              <w:rPr>
                <w:sz w:val="24"/>
              </w:rPr>
              <w:t>женщины</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36.3.1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комплексное 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0,075463</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3 192,0</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240,86</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739 489,6</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bookmarkStart w:id="251" w:name="P6234"/>
            <w:bookmarkStart w:id="252" w:name="P6234"/>
            <w:bookmarkEnd w:id="252"/>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Start w:id="253" w:name="P6234"/>
            <w:bookmarkEnd w:id="253"/>
            <w:r>
              <w:rPr>
                <w:sz w:val="24"/>
              </w:rPr>
              <w:t>мужчины</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36.3.2</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посещения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0,071845</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777,3</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55,82</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171 378,8</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bookmarkStart w:id="254" w:name="P6244"/>
            <w:bookmarkStart w:id="255" w:name="P6244"/>
            <w:bookmarkEnd w:id="255"/>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Start w:id="256" w:name="P6244"/>
            <w:bookmarkEnd w:id="256"/>
            <w:r>
              <w:rPr>
                <w:sz w:val="24"/>
              </w:rPr>
              <w:t>2.1.4. Посещения с иными целями</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36.4</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2,276729</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410,0</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933,4</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2 865 766,2</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bookmarkStart w:id="257" w:name="P6254"/>
            <w:bookmarkStart w:id="258" w:name="P6254"/>
            <w:bookmarkEnd w:id="258"/>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Start w:id="259" w:name="P6254"/>
            <w:bookmarkEnd w:id="259"/>
            <w:r>
              <w:rPr>
                <w:sz w:val="24"/>
              </w:rPr>
              <w:t>2.1.5. Посещения по неотложной помощи</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36.5</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0,540000</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1 075,2</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580,61</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1 782 591,7</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260" w:name="P6264"/>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260"/>
            <w:r>
              <w:rPr>
                <w:sz w:val="24"/>
              </w:rPr>
              <w:t>2.1.6. Обращения в связи с заболеваниями, всего</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36.6</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обращение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1,224747</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2 270,9</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2 781,3</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8 539 199,9</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261" w:name="P6274"/>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261"/>
            <w:r>
              <w:rPr>
                <w:sz w:val="24"/>
              </w:rPr>
              <w:t>2.1.7. Проведение отдельных диагностических (лабораторных) исследований:</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36.7</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исследования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0,372923</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2 221,4</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828,4</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2 543 357,8</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262" w:name="P6284"/>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262"/>
            <w:r>
              <w:rPr>
                <w:sz w:val="24"/>
              </w:rPr>
              <w:t>2.1.7.1. компьютерная томография</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36.7.1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исследования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0,060619</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3 759,1</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227,91</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699 730,4</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bookmarkStart w:id="263" w:name="P6294"/>
            <w:bookmarkStart w:id="264" w:name="P6294"/>
            <w:bookmarkEnd w:id="264"/>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Start w:id="265" w:name="P6294"/>
            <w:bookmarkEnd w:id="265"/>
            <w:r>
              <w:rPr>
                <w:sz w:val="24"/>
              </w:rPr>
              <w:t>2.1.7.2. магнитно-резонансная томография</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36.7.2</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исследования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0,023135</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5 132,6</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118,77</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364 648,2</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266" w:name="P6304"/>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266"/>
            <w:r>
              <w:rPr>
                <w:sz w:val="24"/>
              </w:rPr>
              <w:t>2.1.7.3. ультразвуковое исследование сердечно-сосудистой системы</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36.7.3</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исследования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0,128528</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759,0</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97,59</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299 621,3</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267" w:name="P6314"/>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267"/>
            <w:r>
              <w:rPr>
                <w:sz w:val="24"/>
              </w:rPr>
              <w:t>2.1.7.4. эндоскопическое диагностическое исследование</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36.7.4</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исследования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0,037139</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1 391,8</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51,71</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158 760,3</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268" w:name="P6324"/>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268"/>
            <w:r>
              <w:rPr>
                <w:sz w:val="24"/>
              </w:rPr>
              <w:t>2.1.7.5. молекулярно-генетическое исследование с целью диагностики онкологических заболеваний</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36.7.5</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исследования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0,001362</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11 688,9</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15,96</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49 000,5</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269" w:name="P6334"/>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269"/>
            <w:r>
              <w:rPr>
                <w:sz w:val="24"/>
              </w:rP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36.7.6</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исследования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0,028458</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2 882,7</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82,03</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251 848,8</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2.1.7.7. ПЭТ-КТ при онкологических заболеваниях</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36.7.7</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исследования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0,002086</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37 295,0</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77,81</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238 892,7</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270" w:name="P6354"/>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270"/>
            <w:r>
              <w:rPr>
                <w:sz w:val="24"/>
              </w:rPr>
              <w:t>2.1.7.8. ОФЭКТ/КТ</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36.7.8</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исследования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0,003622</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5 312,1</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19,28</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59 193,6</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271" w:name="P6364"/>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271"/>
            <w:r>
              <w:rPr>
                <w:sz w:val="24"/>
              </w:rPr>
              <w:t>2.1.7.9. школа для больных с хроническими заболеваниями, в том числе</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36.7.9</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комплексное 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0,208591</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1 563,5</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326,2</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1 001 193,9</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272" w:name="P6374"/>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272"/>
            <w:r>
              <w:rPr>
                <w:sz w:val="24"/>
              </w:rPr>
              <w:t>2.1.7.9.1. школа сахарного диабета</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36.7.9.1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комплексное 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0,005702</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1 447,7</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8,23</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25 267,8</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bookmarkStart w:id="273" w:name="P6384"/>
            <w:bookmarkStart w:id="274" w:name="P6384"/>
            <w:bookmarkEnd w:id="274"/>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Start w:id="275" w:name="P6384"/>
            <w:bookmarkEnd w:id="275"/>
            <w:r>
              <w:rPr>
                <w:sz w:val="24"/>
              </w:rPr>
              <w:t>2.1.8. Диспансерное наблюдение, в том числе по поводу:</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36.8</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комплексное 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0,261736</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2 908,9</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761,33</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2 337 439,2</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276" w:name="P6394"/>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276"/>
            <w:r>
              <w:rPr>
                <w:sz w:val="24"/>
              </w:rPr>
              <w:t>2.1.8.1. онкологических заболеваний</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36.8.1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комплексное 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0,045050</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4 107,0</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185,04</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568 110,7</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277" w:name="P6404"/>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277"/>
            <w:r>
              <w:rPr>
                <w:sz w:val="24"/>
              </w:rPr>
              <w:t>2.1.8.2. сахарного диабета</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36.8.2</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комплексное 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0,059800</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1 550,6</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92,77</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284 822,9</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278" w:name="P6414"/>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278"/>
            <w:r>
              <w:rPr>
                <w:sz w:val="24"/>
              </w:rPr>
              <w:t>2.1.8.3. болезней системы кровообращения</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36.8.3</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комплексное 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0,125210</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3 448,0</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431,72</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1 325 468,9</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279" w:name="P6424"/>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279"/>
            <w:r>
              <w:rPr>
                <w:sz w:val="24"/>
              </w:rPr>
              <w:t>2.1.9. Посещения с профилактическими целями центров здоровья</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36.9</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комплексное 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0,034976</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2 534,7</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88,7</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272 327,2</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280" w:name="P6434"/>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280"/>
            <w:r>
              <w:rPr>
                <w:sz w:val="24"/>
              </w:rPr>
              <w:t>3.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 в том числе:</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37</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лечения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0,067347</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32 232,0</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2 170,75</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6 664 647,5</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281" w:name="P6444"/>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281"/>
            <w:r>
              <w:rPr>
                <w:sz w:val="24"/>
              </w:rPr>
              <w:t>3.1. Для оказания медицинской помощи по профилю "онкология"</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37.1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лечения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0,013080</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81 181,9</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1 061,83</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3 260 035,8</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282" w:name="P6454"/>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282"/>
            <w:r>
              <w:rPr>
                <w:sz w:val="24"/>
              </w:rPr>
              <w:t>3.2. Для оказания медицинской помощи при экстракорпоральном оплодотворении</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37.2</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лечения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0,000644</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113 177,3</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72,89</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223 787,2</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283" w:name="P6464"/>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283"/>
            <w:r>
              <w:rPr>
                <w:sz w:val="24"/>
              </w:rPr>
              <w:t>3.3. Для медицинской помощи больным с вирусным гепатитом С</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37.3</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лечения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0,000695</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119 410,1</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83,03</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254 919,1</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284" w:name="P6474"/>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284"/>
            <w:r>
              <w:rPr>
                <w:sz w:val="24"/>
              </w:rP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 в том числе:</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38</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госпитализации</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0,176499</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55 640,3</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9 720,33</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29 843 405,8</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285" w:name="P6484"/>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285"/>
            <w:r>
              <w:rPr>
                <w:sz w:val="24"/>
              </w:rPr>
              <w:t>4.1. Для оказания высокотехнологичной помощи</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38.1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госпитализации</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0,005202</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301 628,1</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1 569,1</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4 817 603,4</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286" w:name="P6494"/>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286"/>
            <w:r>
              <w:rPr>
                <w:sz w:val="24"/>
              </w:rPr>
              <w:t>4.2. Для оказания медицинской помощи по профилю "онкология"</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38.2</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госпитализации</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0,010265</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105 039,7</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1078,2</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3 310 295,0</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287" w:name="P6504"/>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287"/>
            <w:r>
              <w:rPr>
                <w:sz w:val="24"/>
              </w:rPr>
              <w:t>4.3. Стентирование для больных с инфарктом миокарда</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38.3</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госпитализации</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0,002327</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207 340,7</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484,43</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1 487 299,4</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288" w:name="P6514"/>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288"/>
            <w:r>
              <w:rPr>
                <w:sz w:val="24"/>
              </w:rPr>
              <w:t>4.4. Имплантация частотно-адаптированного кардиостимулятора взрослым</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38.4</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госпитализации</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0,000430</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270 682,0</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116,87</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358 814,9</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289" w:name="P6524"/>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289"/>
            <w:r>
              <w:rPr>
                <w:sz w:val="24"/>
              </w:rPr>
              <w:t>4.5. Эндоваскулярная деструкция дополнительных проводящих путей и аритмогенных зон сердца</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38.5</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госпитализации</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0,000189</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325 685,1</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61,85</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189 892,2</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290" w:name="P6534"/>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290"/>
            <w:r>
              <w:rPr>
                <w:sz w:val="24"/>
              </w:rPr>
              <w:t>4.6. Стентирование/эндартерэктомия медицинскими организациями</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38.6</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госпитализации</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0,000472</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211 986,0</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100,5</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308 555,6</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5. Медицинская реабилитация:</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39</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комплексные посещения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bookmarkStart w:id="291" w:name="P6554"/>
            <w:bookmarkStart w:id="292" w:name="P6554"/>
            <w:bookmarkEnd w:id="292"/>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Start w:id="293" w:name="P6554"/>
            <w:bookmarkEnd w:id="293"/>
            <w:r>
              <w:rPr>
                <w:sz w:val="24"/>
              </w:rPr>
              <w:t>5.1. В амбулаторных условиях</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39.1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лечения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0,003241</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27 795,2</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90,06</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276 502,7</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294" w:name="P6564"/>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294"/>
            <w:r>
              <w:rPr>
                <w:sz w:val="24"/>
              </w:rPr>
              <w:t>5.2. В условиях дневных стационаров (первичная медико-санитарная помощь, специализированная медицинская помощь) (сумма строк 39.2 + 52.2 + 65.2)</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39.2</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лечения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0,002705</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29 890,6</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80,82</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248 134,0</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6042" w:type="dxa"/>
            <w:gridSpan w:val="10"/>
            <w:tcBorders>
              <w:top w:val="single" w:sz="4" w:space="0" w:color="000000"/>
              <w:left w:val="single" w:sz="4" w:space="0" w:color="000000"/>
              <w:right w:val="single" w:sz="4" w:space="0" w:color="000000"/>
            </w:tcBorders>
          </w:tcPr>
          <w:tbl>
            <w:tblPr>
              <w:tblW w:w="5000" w:type="pct"/>
              <w:jc w:val="left"/>
              <w:tblInd w:w="0" w:type="dxa"/>
              <w:tblLayout w:type="fixed"/>
              <w:tblCellMar>
                <w:top w:w="0" w:type="dxa"/>
                <w:left w:w="0" w:type="dxa"/>
                <w:bottom w:w="0" w:type="dxa"/>
                <w:right w:w="0" w:type="dxa"/>
              </w:tblCellMar>
            </w:tblPr>
            <w:tblGrid>
              <w:gridCol w:w="68"/>
              <w:gridCol w:w="129"/>
              <w:gridCol w:w="15594"/>
              <w:gridCol w:w="128"/>
            </w:tblGrid>
            <w:tr>
              <w:trPr/>
              <w:tc>
                <w:tcPr>
                  <w:tcW w:w="68" w:type="dxa"/>
                  <w:tcBorders/>
                  <w:shd w:fill="CED3F1" w:val="clear"/>
                </w:tcPr>
                <w:p>
                  <w:pPr>
                    <w:pStyle w:val="ConsPlusNormal"/>
                    <w:widowControl w:val="false"/>
                    <w:rPr/>
                  </w:pPr>
                  <w:r>
                    <w:rPr/>
                  </w:r>
                </w:p>
              </w:tc>
              <w:tc>
                <w:tcPr>
                  <w:tcW w:w="129" w:type="dxa"/>
                  <w:tcBorders/>
                  <w:shd w:fill="F4F3F8" w:val="clear"/>
                </w:tcPr>
                <w:p>
                  <w:pPr>
                    <w:pStyle w:val="ConsPlusNormal"/>
                    <w:widowControl w:val="false"/>
                    <w:rPr/>
                  </w:pPr>
                  <w:r>
                    <w:rPr/>
                  </w:r>
                </w:p>
              </w:tc>
              <w:tc>
                <w:tcPr>
                  <w:tcW w:w="15594" w:type="dxa"/>
                  <w:tcBorders/>
                  <w:shd w:fill="F4F3F8" w:val="clear"/>
                  <w:tcMar>
                    <w:top w:w="113" w:type="dxa"/>
                    <w:bottom w:w="113" w:type="dxa"/>
                  </w:tcMar>
                </w:tcPr>
                <w:p>
                  <w:pPr>
                    <w:pStyle w:val="ConsPlusNormal"/>
                    <w:widowControl w:val="false"/>
                    <w:jc w:val="both"/>
                    <w:rPr/>
                  </w:pPr>
                  <w:r>
                    <w:rPr>
                      <w:color w:val="392C69"/>
                      <w:sz w:val="24"/>
                    </w:rPr>
                    <w:t>КонсультантПлюс: примечание.</w:t>
                  </w:r>
                </w:p>
                <w:p>
                  <w:pPr>
                    <w:pStyle w:val="ConsPlusNormal"/>
                    <w:widowControl w:val="false"/>
                    <w:jc w:val="both"/>
                    <w:rPr/>
                  </w:pPr>
                  <w:r>
                    <w:rPr>
                      <w:color w:val="392C69"/>
                      <w:sz w:val="24"/>
                    </w:rPr>
                    <w:t>В официальном тексте документа, видимо, допущена опечатка: стр. 78 в данной таблице</w:t>
                  </w:r>
                </w:p>
                <w:p>
                  <w:pPr>
                    <w:pStyle w:val="ConsPlusNormal"/>
                    <w:widowControl w:val="false"/>
                    <w:jc w:val="both"/>
                    <w:rPr/>
                  </w:pPr>
                  <w:r>
                    <w:rPr>
                      <w:color w:val="392C69"/>
                      <w:sz w:val="24"/>
                    </w:rPr>
                    <w:t>отсутствует.</w:t>
                  </w:r>
                </w:p>
              </w:tc>
              <w:tc>
                <w:tcPr>
                  <w:tcW w:w="128" w:type="dxa"/>
                  <w:tcBorders/>
                  <w:shd w:fill="F4F3F8" w:val="clear"/>
                </w:tcPr>
                <w:p>
                  <w:pPr>
                    <w:pStyle w:val="ConsPlusNormal"/>
                    <w:widowControl w:val="false"/>
                    <w:rPr/>
                  </w:pPr>
                  <w:r>
                    <w:rPr/>
                  </w:r>
                </w:p>
              </w:tc>
            </w:tr>
          </w:tbl>
          <w:p>
            <w:pPr>
              <w:pStyle w:val="ConsPlusNormal"/>
              <w:widowControl w:val="false"/>
              <w:rPr/>
            </w:pPr>
            <w:r>
              <w:rPr/>
            </w:r>
            <w:bookmarkStart w:id="295" w:name="P6577"/>
            <w:bookmarkStart w:id="296" w:name="P6577"/>
            <w:bookmarkEnd w:id="296"/>
          </w:p>
        </w:tc>
      </w:tr>
      <w:tr>
        <w:trPr/>
        <w:tc>
          <w:tcPr>
            <w:tcW w:w="2956" w:type="dxa"/>
            <w:tcBorders>
              <w:left w:val="single" w:sz="4" w:space="0" w:color="000000"/>
              <w:bottom w:val="single" w:sz="4" w:space="0" w:color="000000"/>
              <w:right w:val="single" w:sz="4" w:space="0" w:color="000000"/>
            </w:tcBorders>
          </w:tcPr>
          <w:p>
            <w:pPr>
              <w:pStyle w:val="ConsPlusNormal"/>
              <w:widowControl w:val="false"/>
              <w:rPr/>
            </w:pPr>
            <w:bookmarkStart w:id="297" w:name="P6577"/>
            <w:bookmarkEnd w:id="297"/>
            <w:r>
              <w:rPr>
                <w:sz w:val="24"/>
              </w:rPr>
              <w:t xml:space="preserve">5.3. В условиях круглосуточного стационара (специализированная, в том числе высокотехнологичная, медицинская помощь) (сумма </w:t>
            </w:r>
            <w:hyperlink w:anchor="P6687" w:tgtFrame="2. Первичная медико-санитарная помощь, за исключением медицинской реабилитации">
              <w:r>
                <w:rPr>
                  <w:color w:val="0000FF"/>
                  <w:sz w:val="24"/>
                </w:rPr>
                <w:t>строк 48</w:t>
              </w:r>
            </w:hyperlink>
            <w:r>
              <w:rPr>
                <w:sz w:val="24"/>
              </w:rPr>
              <w:t xml:space="preserve"> + </w:t>
            </w:r>
            <w:hyperlink w:anchor="P7217" w:tgtFrame="2.1. В амбулаторных условиях:">
              <w:r>
                <w:rPr>
                  <w:color w:val="0000FF"/>
                  <w:sz w:val="24"/>
                </w:rPr>
                <w:t>62</w:t>
              </w:r>
            </w:hyperlink>
            <w:r>
              <w:rPr>
                <w:sz w:val="24"/>
              </w:rPr>
              <w:t xml:space="preserve"> + 78)</w:t>
            </w:r>
          </w:p>
        </w:tc>
        <w:tc>
          <w:tcPr>
            <w:tcW w:w="1207" w:type="dxa"/>
            <w:tcBorders>
              <w:left w:val="single" w:sz="4" w:space="0" w:color="000000"/>
              <w:bottom w:val="single" w:sz="4" w:space="0" w:color="000000"/>
              <w:right w:val="single" w:sz="4" w:space="0" w:color="000000"/>
            </w:tcBorders>
          </w:tcPr>
          <w:p>
            <w:pPr>
              <w:pStyle w:val="ConsPlusNormal"/>
              <w:widowControl w:val="false"/>
              <w:jc w:val="center"/>
              <w:rPr/>
            </w:pPr>
            <w:r>
              <w:rPr>
                <w:sz w:val="24"/>
              </w:rPr>
              <w:t>39.3</w:t>
            </w:r>
          </w:p>
        </w:tc>
        <w:tc>
          <w:tcPr>
            <w:tcW w:w="1449" w:type="dxa"/>
            <w:tcBorders>
              <w:left w:val="single" w:sz="4" w:space="0" w:color="000000"/>
              <w:bottom w:val="single" w:sz="4" w:space="0" w:color="000000"/>
              <w:right w:val="single" w:sz="4" w:space="0" w:color="000000"/>
            </w:tcBorders>
          </w:tcPr>
          <w:p>
            <w:pPr>
              <w:pStyle w:val="ConsPlusNormal"/>
              <w:widowControl w:val="false"/>
              <w:jc w:val="center"/>
              <w:rPr/>
            </w:pPr>
            <w:r>
              <w:rPr>
                <w:sz w:val="24"/>
              </w:rPr>
              <w:t>случай госпитализации</w:t>
            </w:r>
          </w:p>
        </w:tc>
        <w:tc>
          <w:tcPr>
            <w:tcW w:w="1628" w:type="dxa"/>
            <w:tcBorders>
              <w:left w:val="single" w:sz="4" w:space="0" w:color="000000"/>
              <w:bottom w:val="single" w:sz="4" w:space="0" w:color="000000"/>
              <w:right w:val="single" w:sz="4" w:space="0" w:color="000000"/>
            </w:tcBorders>
          </w:tcPr>
          <w:p>
            <w:pPr>
              <w:pStyle w:val="ConsPlusNormal"/>
              <w:widowControl w:val="false"/>
              <w:jc w:val="center"/>
              <w:rPr/>
            </w:pPr>
            <w:r>
              <w:rPr>
                <w:sz w:val="24"/>
              </w:rPr>
              <w:t>0,005643</w:t>
            </w:r>
          </w:p>
        </w:tc>
        <w:tc>
          <w:tcPr>
            <w:tcW w:w="1508" w:type="dxa"/>
            <w:tcBorders>
              <w:left w:val="single" w:sz="4" w:space="0" w:color="000000"/>
              <w:bottom w:val="single" w:sz="4" w:space="0" w:color="000000"/>
              <w:right w:val="single" w:sz="4" w:space="0" w:color="000000"/>
            </w:tcBorders>
          </w:tcPr>
          <w:p>
            <w:pPr>
              <w:pStyle w:val="ConsPlusNormal"/>
              <w:widowControl w:val="false"/>
              <w:jc w:val="center"/>
              <w:rPr/>
            </w:pPr>
            <w:r>
              <w:rPr>
                <w:sz w:val="24"/>
              </w:rPr>
              <w:t>58 996,9</w:t>
            </w:r>
          </w:p>
        </w:tc>
        <w:tc>
          <w:tcPr>
            <w:tcW w:w="1261" w:type="dxa"/>
            <w:tcBorders>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left w:val="single" w:sz="4" w:space="0" w:color="000000"/>
              <w:bottom w:val="single" w:sz="4" w:space="0" w:color="000000"/>
              <w:right w:val="single" w:sz="4" w:space="0" w:color="000000"/>
            </w:tcBorders>
          </w:tcPr>
          <w:p>
            <w:pPr>
              <w:pStyle w:val="ConsPlusNormal"/>
              <w:widowControl w:val="false"/>
              <w:jc w:val="center"/>
              <w:rPr/>
            </w:pPr>
            <w:r>
              <w:rPr>
                <w:sz w:val="24"/>
              </w:rPr>
              <w:t>332,93</w:t>
            </w:r>
          </w:p>
        </w:tc>
        <w:tc>
          <w:tcPr>
            <w:tcW w:w="1690" w:type="dxa"/>
            <w:tcBorders>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left w:val="single" w:sz="4" w:space="0" w:color="000000"/>
              <w:bottom w:val="single" w:sz="4" w:space="0" w:color="000000"/>
              <w:right w:val="single" w:sz="4" w:space="0" w:color="000000"/>
            </w:tcBorders>
          </w:tcPr>
          <w:p>
            <w:pPr>
              <w:pStyle w:val="ConsPlusNormal"/>
              <w:widowControl w:val="false"/>
              <w:jc w:val="center"/>
              <w:rPr/>
            </w:pPr>
            <w:r>
              <w:rPr>
                <w:sz w:val="24"/>
              </w:rPr>
              <w:t>1 022 163,4</w:t>
            </w:r>
          </w:p>
        </w:tc>
        <w:tc>
          <w:tcPr>
            <w:tcW w:w="1024" w:type="dxa"/>
            <w:tcBorders>
              <w:left w:val="single" w:sz="4" w:space="0" w:color="000000"/>
              <w:bottom w:val="single" w:sz="4" w:space="0" w:color="000000"/>
              <w:right w:val="single" w:sz="4" w:space="0" w:color="000000"/>
            </w:tcBorders>
          </w:tcPr>
          <w:p>
            <w:pPr>
              <w:pStyle w:val="ConsPlusNormal"/>
              <w:widowControl w:val="false"/>
              <w:rPr/>
            </w:pPr>
            <w:r>
              <w:rPr/>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6. Паллиативная медицинская помощь</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40</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6.1. первичная медицинская помощь, в том числе доврачебная и врачебная, всего, в том числе:</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посещение по паллиативной медицинской помощи без учета посещений на дому патронажными бригадами</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41.1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посещений</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посещения на дому выездными патронажными бригадами</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41.2</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посещений</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6.2. оказываемая в стационарных условиях (включая койки паллиативной медицинской помощи и койки сестринского ухода)</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42</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посещений</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6.3. оказываемая в условиях дневного стационара</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43</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койко-день</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298" w:name="P664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298"/>
            <w:r>
              <w:rPr>
                <w:sz w:val="24"/>
              </w:rPr>
              <w:t>7. Расходы на ведение дела СМО</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44</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лечения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187,62</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576 027,7</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8. Иные расходы</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45</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2. Медицинская помощь по видам и заболеваниям, не установленным базовой программой:</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46</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299" w:name="P667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299"/>
            <w:r>
              <w:rPr>
                <w:sz w:val="24"/>
              </w:rPr>
              <w:t>1. Скорая, в том числе скорая специализированная, медицинская помощь</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47</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вызов</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300" w:name="P668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300"/>
            <w:r>
              <w:rPr>
                <w:sz w:val="24"/>
              </w:rPr>
              <w:t>2. Первичная медико-санитарная помощь, за исключением медицинской реабилитации</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48</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2.1. В амбулаторных условиях:</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49</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301" w:name="P670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301"/>
            <w:r>
              <w:rPr>
                <w:sz w:val="24"/>
              </w:rPr>
              <w:t>2.1.1. Посещения в рамках проведения профилактических медицинских осмотров</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49.1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посещения/ комплексные посещения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302" w:name="P671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302"/>
            <w:r>
              <w:rPr>
                <w:sz w:val="24"/>
              </w:rPr>
              <w:t>2.1.2. Для проведения диспансеризации, всего, в том числе:</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49.2</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комплексное 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303" w:name="P672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303"/>
            <w:r>
              <w:rPr>
                <w:sz w:val="24"/>
              </w:rPr>
              <w:t>для проведения углубленной диспансеризации</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49.2.1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комплексное 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304" w:name="P673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304"/>
            <w:r>
              <w:rPr>
                <w:sz w:val="24"/>
              </w:rPr>
              <w:t>2.1.3. Диспансеризация для оценки репродуктивного здоровья женщин и мужчин</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49.3</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комплексное 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305" w:name="P674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305"/>
            <w:r>
              <w:rPr>
                <w:sz w:val="24"/>
              </w:rPr>
              <w:t>женщины</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49.3.1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посещения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306" w:name="P675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306"/>
            <w:r>
              <w:rPr>
                <w:sz w:val="24"/>
              </w:rPr>
              <w:t>мужчины</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49.3.2</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комплексное 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307" w:name="P676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307"/>
            <w:r>
              <w:rPr>
                <w:sz w:val="24"/>
              </w:rPr>
              <w:t>2.1.4. Посещения с иными целями</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49.4</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308" w:name="P677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308"/>
            <w:r>
              <w:rPr>
                <w:sz w:val="24"/>
              </w:rPr>
              <w:t>2.1.5. Посещения по неотложной помощи</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49.5</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обращение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309" w:name="P678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309"/>
            <w:r>
              <w:rPr>
                <w:sz w:val="24"/>
              </w:rPr>
              <w:t>2.1.6. Обращения в связи с заболеваниями, всего</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49.6</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исследования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310" w:name="P679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310"/>
            <w:r>
              <w:rPr>
                <w:sz w:val="24"/>
              </w:rPr>
              <w:t>2.1.7. Проведение отдельных диагностических (лабораторных) исследований:</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49.7</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исследования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311" w:name="P680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311"/>
            <w:r>
              <w:rPr>
                <w:sz w:val="24"/>
              </w:rPr>
              <w:t>2.1.7.1. компьютерная томография</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49.7.1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исследования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312" w:name="P681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312"/>
            <w:r>
              <w:rPr>
                <w:sz w:val="24"/>
              </w:rPr>
              <w:t>2.1.7.2. магнитно-резонансная томография</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49.7.2</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исследования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313" w:name="P682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313"/>
            <w:r>
              <w:rPr>
                <w:sz w:val="24"/>
              </w:rPr>
              <w:t>2.1.7.3. ультразвуковое исследование сердечно-сосудистой системы</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49.7.3</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исследования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2.1.7.4. эндоскопическое диагностическое исследование</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49.7.4</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исследования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314" w:name="P684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314"/>
            <w:r>
              <w:rPr>
                <w:sz w:val="24"/>
              </w:rPr>
              <w:t>2.1.7.5. молекулярно-генетическое исследование с целью диагностики онкологических заболеваний</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49.7.5</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исследования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315" w:name="P685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315"/>
            <w:r>
              <w:rPr>
                <w:sz w:val="24"/>
              </w:rP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49.7.6</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исследования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316" w:name="P686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316"/>
            <w:r>
              <w:rPr>
                <w:sz w:val="24"/>
              </w:rPr>
              <w:t>2.1.7.7. ПЭТ-КТ при онкологических заболеваниях</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49.7.7</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исследования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317" w:name="P687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317"/>
            <w:r>
              <w:rPr>
                <w:sz w:val="24"/>
              </w:rPr>
              <w:t>2.1.7.8. ОФЭКТ/КТ</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49.7.8</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комплексное 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318" w:name="P688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318"/>
            <w:r>
              <w:rPr>
                <w:sz w:val="24"/>
              </w:rPr>
              <w:t>2.1.7.9. школа для больных с хроническими заболеваниями, в том числе</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49.7.9</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комплексное 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319" w:name="P689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319"/>
            <w:r>
              <w:rPr>
                <w:sz w:val="24"/>
              </w:rPr>
              <w:t>2.1.7.9.1 школа сахарного диабета</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49.7.9.1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комплексное 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bookmarkStart w:id="320" w:name="P6907"/>
            <w:bookmarkStart w:id="321" w:name="P6907"/>
            <w:bookmarkEnd w:id="321"/>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Start w:id="322" w:name="P6907"/>
            <w:bookmarkEnd w:id="322"/>
            <w:r>
              <w:rPr>
                <w:sz w:val="24"/>
              </w:rPr>
              <w:t>2.1.8. Диспансерное наблюдение, в том числе по поводу:</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49.8</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bookmarkStart w:id="323" w:name="P6917"/>
            <w:bookmarkStart w:id="324" w:name="P6917"/>
            <w:bookmarkEnd w:id="324"/>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Start w:id="325" w:name="P6917"/>
            <w:bookmarkEnd w:id="325"/>
            <w:r>
              <w:rPr>
                <w:sz w:val="24"/>
              </w:rPr>
              <w:t>2.1.8.1. онкологических заболеваний</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49.8.1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комплексное 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326" w:name="P692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326"/>
            <w:r>
              <w:rPr>
                <w:sz w:val="24"/>
              </w:rPr>
              <w:t>2.1.8.2. сахарного диабета</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49.8.2</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комплексное 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327" w:name="P693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327"/>
            <w:r>
              <w:rPr>
                <w:sz w:val="24"/>
              </w:rPr>
              <w:t>2.1.8.3. болезней системы кровообращения</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49.8.3</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комплексное 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328" w:name="P694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328"/>
            <w:r>
              <w:rPr>
                <w:sz w:val="24"/>
              </w:rPr>
              <w:t>2.1.9. Посещения с профилактическими целями центров здоровья</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49.9</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комплексное 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329" w:name="P695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329"/>
            <w:r>
              <w:rPr>
                <w:sz w:val="24"/>
              </w:rPr>
              <w:t>3.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 в том числе:</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50</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лечения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330" w:name="P696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330"/>
            <w:r>
              <w:rPr>
                <w:sz w:val="24"/>
              </w:rPr>
              <w:t>3.1. Для оказания медицинской помощи по профилю "онкология"</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50.1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лечения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331" w:name="P697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331"/>
            <w:r>
              <w:rPr>
                <w:sz w:val="24"/>
              </w:rPr>
              <w:t>3.2. Для оказания медицинской помощи при экстракорпоральном оплодотворении</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50.2</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лечения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332" w:name="P698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332"/>
            <w:r>
              <w:rPr>
                <w:sz w:val="24"/>
              </w:rPr>
              <w:t>3.3. Для медицинской помощи больным с вирусным гепатитом С</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50.3</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лечения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333" w:name="P699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333"/>
            <w:r>
              <w:rPr>
                <w:sz w:val="24"/>
              </w:rP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 в том числе:</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госпитализации</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334" w:name="P700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334"/>
            <w:r>
              <w:rPr>
                <w:sz w:val="24"/>
              </w:rPr>
              <w:t>4.1. Для оказания высокотехнологичной помощи</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51.1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госпитализации</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335" w:name="P701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335"/>
            <w:r>
              <w:rPr>
                <w:sz w:val="24"/>
              </w:rPr>
              <w:t>4.2. Для оказания медицинской помощи по профилю "онкология"</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51.2</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bookmarkStart w:id="336" w:name="P7027"/>
            <w:bookmarkStart w:id="337" w:name="P7027"/>
            <w:bookmarkEnd w:id="33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Start w:id="338" w:name="P7027"/>
            <w:bookmarkEnd w:id="338"/>
            <w:r>
              <w:rPr>
                <w:sz w:val="24"/>
              </w:rPr>
              <w:t>4.3. Стентирование для больных с инфарктом миокарда</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51.3</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госпитализации</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339" w:name="P703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339"/>
            <w:r>
              <w:rPr>
                <w:sz w:val="24"/>
              </w:rPr>
              <w:t>4.4. Имплантация частотно-адаптированного кардиостимулятора взрослым</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51.4</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госпитализации</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340" w:name="P704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340"/>
            <w:r>
              <w:rPr>
                <w:sz w:val="24"/>
              </w:rPr>
              <w:t>4.5. Эндоваскулярная деструкция дополнительных проводящих путей и аритмогенных зон сердца</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51.5</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госпитализации</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341" w:name="P705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341"/>
            <w:r>
              <w:rPr>
                <w:sz w:val="24"/>
              </w:rPr>
              <w:t>4.6. Стентирование/эндартерэктомия медицинскими организациями</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51.6</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госпитализации</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5. Медицинская реабилитация:</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342" w:name="P707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342"/>
            <w:r>
              <w:rPr>
                <w:sz w:val="24"/>
              </w:rPr>
              <w:t>5.1. В амбулаторных условиях</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комплексные посещения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343" w:name="P708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343"/>
            <w:r>
              <w:rPr>
                <w:sz w:val="24"/>
              </w:rPr>
              <w:t>5.2. В условиях дневных стационаров (первичная медико-санитарная помощь, специализированная медицинская помощь)</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лечения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344" w:name="P709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344"/>
            <w:r>
              <w:rPr>
                <w:sz w:val="24"/>
              </w:rPr>
              <w:t>5.3. В условиях круглосуточного стационара (специализированная, в том числе высокотехнологичная, медицинская помощь)</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52.3</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госпитализации</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6. Паллиативная медицинская помощь</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53</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посещений</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6.1. первичная медицинская помощь, в том числе доврачебная и врачебная, всего, в том числе:</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54</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посещений</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посещение по паллиативной медицинской помощи без учета посещений на дому патронажными бригадами</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54.1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посещений</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посещения на дому выездными патронажными бригадами</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54.2</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койко-день</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6.2. оказываемая в стационарных условиях (включая койки паллиативной медицинской помощи и койки сестринского ухода)</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55</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лечения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6.3. оказываемая в условиях дневного стационара</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56</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bookmarkStart w:id="345" w:name="P7167"/>
            <w:bookmarkStart w:id="346" w:name="P7167"/>
            <w:bookmarkEnd w:id="346"/>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Start w:id="347" w:name="P7167"/>
            <w:bookmarkEnd w:id="347"/>
            <w:r>
              <w:rPr>
                <w:sz w:val="24"/>
              </w:rPr>
              <w:t>7. Расходы на ведение дела СМО</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57</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8. Иные расходы</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58</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3. Медицинская помощь по видам и заболеваниям, установленным базовой программой (дополнительное финансовое обеспечение):</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59</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348" w:name="P719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348"/>
            <w:r>
              <w:rPr>
                <w:sz w:val="24"/>
              </w:rPr>
              <w:t>1. Скорая, в том числе скорая специализированная, медицинская помощь</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60</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вызов</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2. Первичная медико-санитарная помощь, за исключением медицинской реабилитации</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349" w:name="P721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349"/>
            <w:r>
              <w:rPr>
                <w:sz w:val="24"/>
              </w:rPr>
              <w:t>2.1. В амбулаторных условиях:</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62</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350" w:name="P722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350"/>
            <w:r>
              <w:rPr>
                <w:sz w:val="24"/>
              </w:rPr>
              <w:t>2.1.1. Посещения в рамках проведения профилактических медицинских осмотров</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62.1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комплексное 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351" w:name="P723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351"/>
            <w:r>
              <w:rPr>
                <w:sz w:val="24"/>
              </w:rPr>
              <w:t>2.1.2. Для проведения диспансеризации, всего, в том числе:</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62.2</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комплексное 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352" w:name="P724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352"/>
            <w:r>
              <w:rPr>
                <w:sz w:val="24"/>
              </w:rPr>
              <w:t>для проведения углубленной диспансеризации</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62.2.1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комплексное 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353" w:name="P725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353"/>
            <w:r>
              <w:rPr>
                <w:sz w:val="24"/>
              </w:rPr>
              <w:t>2.1.3. Диспансеризация для оценки репродуктивного здоровья женщин и мужчин</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62.3</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комплексное 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354" w:name="P726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354"/>
            <w:r>
              <w:rPr>
                <w:sz w:val="24"/>
              </w:rPr>
              <w:t>женщины</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62.3.1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посещения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355" w:name="P727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355"/>
            <w:r>
              <w:rPr>
                <w:sz w:val="24"/>
              </w:rPr>
              <w:t>мужчины</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62.3.2</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комплексное 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356" w:name="P728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356"/>
            <w:r>
              <w:rPr>
                <w:sz w:val="24"/>
              </w:rPr>
              <w:t>2.1.4. Посещения с иными целями</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62.4</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357" w:name="P729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357"/>
            <w:r>
              <w:rPr>
                <w:sz w:val="24"/>
              </w:rPr>
              <w:t>2.1.5. Посещения по неотложной помощи</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62.5</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обращение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358" w:name="P730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358"/>
            <w:r>
              <w:rPr>
                <w:sz w:val="24"/>
              </w:rPr>
              <w:t>2.1.6. Обращения в связи с заболеваниями, всего</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62.6</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исследования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359" w:name="P731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359"/>
            <w:r>
              <w:rPr>
                <w:sz w:val="24"/>
              </w:rPr>
              <w:t>2.1.7. Проведение отдельных диагностических (лабораторных) исследований:</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62.7</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исследования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360" w:name="P732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360"/>
            <w:r>
              <w:rPr>
                <w:sz w:val="24"/>
              </w:rPr>
              <w:t>2.1.7.1. компьютерная томография</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62.7.1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исследования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361" w:name="P733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361"/>
            <w:r>
              <w:rPr>
                <w:sz w:val="24"/>
              </w:rPr>
              <w:t>2.1.7.2. магнитно-резонансная томография</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62.7.2</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исследования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362" w:name="P734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362"/>
            <w:r>
              <w:rPr>
                <w:sz w:val="24"/>
              </w:rPr>
              <w:t>2.1.7.3. ультразвуковое исследование сердечно-сосудистой системы</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62.7.3</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исследования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363" w:name="P735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363"/>
            <w:r>
              <w:rPr>
                <w:sz w:val="24"/>
              </w:rPr>
              <w:t>2.1.7.4. эндоскопическое диагностическое исследование</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62.7.4</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исследования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364" w:name="P736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364"/>
            <w:r>
              <w:rPr>
                <w:sz w:val="24"/>
              </w:rPr>
              <w:t>2.1.7.5. молекулярно-генетическое исследование с целью диагностики онкологических заболеваний</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62.7.5</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исследования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62.7.6</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исследования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365" w:name="P738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365"/>
            <w:r>
              <w:rPr>
                <w:sz w:val="24"/>
              </w:rPr>
              <w:t>2.1.7.7. ПЭТ-КТ при онкологических заболеваниях</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62.7.7</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исследования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366" w:name="P739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366"/>
            <w:r>
              <w:rPr>
                <w:sz w:val="24"/>
              </w:rPr>
              <w:t>2.1.7.8. ОФЭКТ/КТ</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62.7.8</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комплексное 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367" w:name="P740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367"/>
            <w:r>
              <w:rPr>
                <w:sz w:val="24"/>
              </w:rPr>
              <w:t>2.1.7.9. школа для больных с хроническими заболеваниями, в том числе</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62.7.9</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комплексное 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368" w:name="P741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368"/>
            <w:r>
              <w:rPr>
                <w:sz w:val="24"/>
              </w:rPr>
              <w:t>2.1.7.9.1. школа сахарного диабета</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62.7.9.1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комплексное 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bookmarkStart w:id="369" w:name="P7427"/>
            <w:bookmarkStart w:id="370" w:name="P7427"/>
            <w:bookmarkEnd w:id="370"/>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Start w:id="371" w:name="P7427"/>
            <w:bookmarkEnd w:id="371"/>
            <w:r>
              <w:rPr>
                <w:sz w:val="24"/>
              </w:rPr>
              <w:t>2.1.8. Диспансерное наблюдение, в том числе по поводу:</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62.8</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комплексное 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372" w:name="P743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372"/>
            <w:r>
              <w:rPr>
                <w:sz w:val="24"/>
              </w:rPr>
              <w:t>2.1.8.1. онкологических заболеваний</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62.8.1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комплексное 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373" w:name="P744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373"/>
            <w:r>
              <w:rPr>
                <w:sz w:val="24"/>
              </w:rPr>
              <w:t>2.1.8.2. сахарного диабета</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62.8.2</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комплексное 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374" w:name="P745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374"/>
            <w:r>
              <w:rPr>
                <w:sz w:val="24"/>
              </w:rPr>
              <w:t>2.1.9. Посещения с профилактическими целями центров здоровья</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62.9</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комплексное 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375" w:name="P746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375"/>
            <w:r>
              <w:rPr>
                <w:sz w:val="24"/>
              </w:rPr>
              <w:t>3.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 в том числе:</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63</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лечения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376" w:name="P747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376"/>
            <w:r>
              <w:rPr>
                <w:sz w:val="24"/>
              </w:rPr>
              <w:t>3.1. Для оказания медицинской помощи по профилю "онкология"</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63.1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лечения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bookmarkStart w:id="377" w:name="P7487"/>
            <w:bookmarkStart w:id="378" w:name="P7487"/>
            <w:bookmarkEnd w:id="378"/>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Start w:id="379" w:name="P7487"/>
            <w:bookmarkEnd w:id="379"/>
            <w:r>
              <w:rPr>
                <w:sz w:val="24"/>
              </w:rPr>
              <w:t>3.2. Для оказания медицинской помощи при экстракорпоральном оплодотворении</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63.2</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лечения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380" w:name="P749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380"/>
            <w:r>
              <w:rPr>
                <w:sz w:val="24"/>
              </w:rPr>
              <w:t>3.3. Для медицинской помощи больным с вирусным гепатитом С</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63.3</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лечения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381" w:name="P750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381"/>
            <w:r>
              <w:rPr>
                <w:sz w:val="24"/>
              </w:rP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 в том числе:</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64</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лечения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382" w:name="P751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382"/>
            <w:r>
              <w:rPr>
                <w:sz w:val="24"/>
              </w:rPr>
              <w:t>4.1. Для оказания высокотехнологичной медицинской помощи</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64.1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лечения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383" w:name="P752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383"/>
            <w:r>
              <w:rPr>
                <w:sz w:val="24"/>
              </w:rPr>
              <w:t>4.2. Для оказания медицинской помощи по профилю "онкология"</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64.2</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госпитализации</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384" w:name="P753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384"/>
            <w:r>
              <w:rPr>
                <w:sz w:val="24"/>
              </w:rPr>
              <w:t>4.3. Стентирование для больных с инфарктом миокарда</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64.3</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госпитализации</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385" w:name="P754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385"/>
            <w:r>
              <w:rPr>
                <w:sz w:val="24"/>
              </w:rPr>
              <w:t>4.4. Имплантация частотно-адаптированного кардиостимулятора взрослым</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64.4</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госпитализации</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386" w:name="P755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386"/>
            <w:r>
              <w:rPr>
                <w:sz w:val="24"/>
              </w:rPr>
              <w:t>4.5. Эндоваскулярная деструкция дополнительных проводящих путей и аритмогенных зон сердца</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64.5</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госпитализации</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387" w:name="P756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387"/>
            <w:r>
              <w:rPr>
                <w:sz w:val="24"/>
              </w:rPr>
              <w:t>4.6. Стентирование/эндартерэктомия медицинскими организациями</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64.6</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госпитализации</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5. Медицинская реабилитация:</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65</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госпитализации</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388" w:name="P758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388"/>
            <w:r>
              <w:rPr>
                <w:sz w:val="24"/>
              </w:rPr>
              <w:t>5.1. В амбулаторных условиях</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65.1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389" w:name="P759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389"/>
            <w:r>
              <w:rPr>
                <w:sz w:val="24"/>
              </w:rPr>
              <w:t>5.2. В условиях дневных стационаров (первичная медико-санитарная помощь, специализированная медицинская помощь)</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65.2</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комплексные посещения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390" w:name="P760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390"/>
            <w:r>
              <w:rPr>
                <w:sz w:val="24"/>
              </w:rPr>
              <w:t xml:space="preserve">5.3. В условиях круглосуточного стационара (специализированная, в том числе высокотехнологичная, медицинская помощь) (сумма </w:t>
            </w:r>
            <w:hyperlink w:anchor="P6687" w:tgtFrame="2. Первичная медико-санитарная помощь, за исключением медицинской реабилитации">
              <w:r>
                <w:rPr>
                  <w:color w:val="0000FF"/>
                  <w:sz w:val="24"/>
                </w:rPr>
                <w:t>строк 48</w:t>
              </w:r>
            </w:hyperlink>
            <w:r>
              <w:rPr>
                <w:sz w:val="24"/>
              </w:rPr>
              <w:t xml:space="preserve"> + </w:t>
            </w:r>
            <w:hyperlink w:anchor="P7217" w:tgtFrame="2.1. В амбулаторных условиях:">
              <w:r>
                <w:rPr>
                  <w:color w:val="0000FF"/>
                  <w:sz w:val="24"/>
                </w:rPr>
                <w:t>62</w:t>
              </w:r>
            </w:hyperlink>
            <w:r>
              <w:rPr>
                <w:sz w:val="24"/>
              </w:rPr>
              <w:t xml:space="preserve"> + 78)</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65.3</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лечения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6. Паллиативная медицинская помощь</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66</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6.1. первичная медицинская помощь, в том числе доврачебная и врачебная, всего, в том числе:</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67</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посещений</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посещение по паллиативной медицинской помощи без учета посещений на дому патронажными бригадами</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67.1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посещений</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посещения на дому выездными патронажными бригадами</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67.2</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посещений</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6.2. оказываемая в стационарных условиях (включая койки паллиативной медицинской помощи и койки сестринского ухода)</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68</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койко-день</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6.3. Паллиативная медицинская помощь в стационарных условиях (включая койки паллиативной медицинской помощи и койки сестринского ухода), в том числе ветеранам боевых действий</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69</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лечения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391" w:name="P767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391"/>
            <w:r>
              <w:rPr>
                <w:sz w:val="24"/>
              </w:rPr>
              <w:t>7. Расходы на ведение дела СМО</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70</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8. Иные расходы</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 xml:space="preserve">ИТОГО (сумма </w:t>
            </w:r>
            <w:hyperlink w:anchor="P5324" w:tgtFrame="I. Медицинская помощь, предоставляемая за счет консолидированного бюджета субъекта Российской Федерации, в том числе &lt;*&gt;:">
              <w:r>
                <w:rPr>
                  <w:color w:val="0000FF"/>
                  <w:sz w:val="24"/>
                </w:rPr>
                <w:t>строк 01</w:t>
              </w:r>
            </w:hyperlink>
            <w:r>
              <w:rPr>
                <w:sz w:val="24"/>
              </w:rPr>
              <w:t xml:space="preserve"> + </w:t>
            </w:r>
            <w:hyperlink w:anchor="P5604" w:tgtFrame="II. Средства консолидированного бюджета субъекта Российской Федерации на приобретение медицинского оборудования для медицинских организаций, работающих в системе ОМС">
              <w:r>
                <w:rPr>
                  <w:color w:val="0000FF"/>
                  <w:sz w:val="24"/>
                </w:rPr>
                <w:t>19</w:t>
              </w:r>
            </w:hyperlink>
            <w:r>
              <w:rPr>
                <w:sz w:val="24"/>
              </w:rPr>
              <w:t xml:space="preserve"> + </w:t>
            </w:r>
            <w:hyperlink w:anchor="P5614" w:tgtFrame="III. Медицинская помощь в рамках территориальной программы ОМС:">
              <w:r>
                <w:rPr>
                  <w:color w:val="0000FF"/>
                  <w:sz w:val="24"/>
                </w:rPr>
                <w:t>20</w:t>
              </w:r>
            </w:hyperlink>
            <w:r>
              <w:rPr>
                <w:sz w:val="24"/>
              </w:rPr>
              <w:t>)</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72</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5 468,4</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22 682,51</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16 503 986,6</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69 639 965,8</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100</w:t>
            </w:r>
          </w:p>
        </w:tc>
      </w:tr>
    </w:tbl>
    <w:p>
      <w:pPr>
        <w:sectPr>
          <w:headerReference w:type="default" r:id="rId98"/>
          <w:headerReference w:type="first" r:id="rId99"/>
          <w:footerReference w:type="default" r:id="rId100"/>
          <w:footerReference w:type="first" r:id="rId101"/>
          <w:type w:val="nextPage"/>
          <w:pgSz w:orient="landscape" w:w="16838" w:h="11906"/>
          <w:pgMar w:left="397" w:right="397" w:gutter="0" w:header="0" w:top="1133" w:footer="0" w:bottom="566"/>
          <w:pgNumType w:fmt="decimal"/>
          <w:formProt w:val="false"/>
          <w:titlePg/>
          <w:textDirection w:val="lrTb"/>
          <w:docGrid w:type="default" w:linePitch="100" w:charSpace="4096"/>
        </w:sectPr>
      </w:pPr>
    </w:p>
    <w:p>
      <w:pPr>
        <w:pStyle w:val="ConsPlusNormal"/>
        <w:jc w:val="both"/>
        <w:rPr/>
      </w:pPr>
      <w:r>
        <w:rPr/>
      </w:r>
    </w:p>
    <w:p>
      <w:pPr>
        <w:pStyle w:val="ConsPlusNormal"/>
        <w:ind w:firstLine="540"/>
        <w:jc w:val="both"/>
        <w:rPr/>
      </w:pPr>
      <w:r>
        <w:rPr>
          <w:sz w:val="24"/>
        </w:rPr>
        <w:t>--------------------------------</w:t>
      </w:r>
      <w:bookmarkStart w:id="392" w:name="P7709"/>
    </w:p>
    <w:p>
      <w:pPr>
        <w:pStyle w:val="ConsPlusNormal"/>
        <w:spacing w:before="240" w:after="0"/>
        <w:ind w:firstLine="540"/>
        <w:jc w:val="both"/>
        <w:rPr/>
      </w:pPr>
      <w:bookmarkEnd w:id="392"/>
      <w:r>
        <w:rPr>
          <w:sz w:val="24"/>
        </w:rPr>
        <w:t>&lt;1&gt; Нормативы объема медицинской помощи и финансовых затрат включают в себя в том числе объем диспансеризации (не менее 0,000078 комплексных посещений) и диспансерного наблюдения детей (не менее 0,000157), проживающих в организациях социального обслуживания (детских домах-интернатах), предоставляющих социальные услуги в стационарной форме.</w:t>
      </w:r>
    </w:p>
    <w:p>
      <w:pPr>
        <w:pStyle w:val="ConsPlusNormal"/>
        <w:spacing w:before="240" w:after="0"/>
        <w:ind w:firstLine="540"/>
        <w:jc w:val="both"/>
        <w:rPr/>
      </w:pPr>
      <w:r>
        <w:rPr>
          <w:sz w:val="24"/>
        </w:rPr>
        <w:t>Средний норматив финансовых затрат на одно комплексное посещение в рамках диспансерного наблюдения работающих граждан составляет в 2026 году - 2908,9 рубля, в 2027 году - 3123,0 рубля.</w:t>
      </w:r>
    </w:p>
    <w:p>
      <w:pPr>
        <w:pStyle w:val="ConsPlusNormal"/>
        <w:jc w:val="both"/>
        <w:rPr/>
      </w:pPr>
      <w:r>
        <w:rPr/>
      </w:r>
    </w:p>
    <w:p>
      <w:pPr>
        <w:pStyle w:val="ConsPlusTitle"/>
        <w:numPr>
          <w:ilvl w:val="0"/>
          <w:numId w:val="0"/>
        </w:numPr>
        <w:jc w:val="center"/>
        <w:outlineLvl w:val="2"/>
        <w:rPr/>
      </w:pPr>
      <w:r>
        <w:rPr>
          <w:sz w:val="24"/>
        </w:rPr>
        <w:t>Утвержденная стоимость территориальной программы</w:t>
      </w:r>
    </w:p>
    <w:p>
      <w:pPr>
        <w:pStyle w:val="ConsPlusTitle"/>
        <w:jc w:val="center"/>
        <w:rPr/>
      </w:pPr>
      <w:r>
        <w:rPr>
          <w:sz w:val="24"/>
        </w:rPr>
        <w:t>государственных гарантий бесплатного оказания гражданам</w:t>
      </w:r>
    </w:p>
    <w:p>
      <w:pPr>
        <w:pStyle w:val="ConsPlusTitle"/>
        <w:jc w:val="center"/>
        <w:rPr/>
      </w:pPr>
      <w:r>
        <w:rPr>
          <w:sz w:val="24"/>
        </w:rPr>
        <w:t>медицинской помощи в Нижегородской области по условиям</w:t>
      </w:r>
    </w:p>
    <w:p>
      <w:pPr>
        <w:pStyle w:val="ConsPlusTitle"/>
        <w:jc w:val="center"/>
        <w:rPr/>
      </w:pPr>
      <w:r>
        <w:rPr>
          <w:sz w:val="24"/>
        </w:rPr>
        <w:t>на 2027 год</w:t>
      </w:r>
    </w:p>
    <w:p>
      <w:pPr>
        <w:pStyle w:val="ConsPlusNormal"/>
        <w:jc w:val="both"/>
        <w:rPr/>
      </w:pPr>
      <w:r>
        <w:rPr/>
      </w:r>
    </w:p>
    <w:tbl>
      <w:tblPr>
        <w:tblW w:w="5000" w:type="pct"/>
        <w:jc w:val="left"/>
        <w:tblInd w:w="67" w:type="dxa"/>
        <w:tblLayout w:type="fixed"/>
        <w:tblCellMar>
          <w:top w:w="102" w:type="dxa"/>
          <w:left w:w="62" w:type="dxa"/>
          <w:bottom w:w="102" w:type="dxa"/>
          <w:right w:w="62" w:type="dxa"/>
        </w:tblCellMar>
      </w:tblPr>
      <w:tblGrid>
        <w:gridCol w:w="2956"/>
        <w:gridCol w:w="1207"/>
        <w:gridCol w:w="1449"/>
        <w:gridCol w:w="1628"/>
        <w:gridCol w:w="1508"/>
        <w:gridCol w:w="1261"/>
        <w:gridCol w:w="1508"/>
        <w:gridCol w:w="1690"/>
        <w:gridCol w:w="1811"/>
        <w:gridCol w:w="1024"/>
      </w:tblGrid>
      <w:tr>
        <w:trPr/>
        <w:tc>
          <w:tcPr>
            <w:tcW w:w="2956"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Виды и условия оказания медицинской помощи</w:t>
            </w:r>
          </w:p>
        </w:tc>
        <w:tc>
          <w:tcPr>
            <w:tcW w:w="1207"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 строки</w:t>
            </w:r>
          </w:p>
        </w:tc>
        <w:tc>
          <w:tcPr>
            <w:tcW w:w="1449"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Единица измерения</w:t>
            </w:r>
          </w:p>
        </w:tc>
        <w:tc>
          <w:tcPr>
            <w:tcW w:w="1628"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Объем медицинской помощи в расчете на одного жителя (норматив объемов предоставления медицинской помощи в расчете на одно застрахованное лицо)</w:t>
            </w:r>
          </w:p>
        </w:tc>
        <w:tc>
          <w:tcPr>
            <w:tcW w:w="1508"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Стоимость единицы объема медицинской помощи (норматив финансовых затрат на единицу объема предоставления медицинской помощи)</w:t>
            </w:r>
          </w:p>
        </w:tc>
        <w:tc>
          <w:tcPr>
            <w:tcW w:w="2769"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Подушевые нормативы финансирования территориальной программы</w:t>
            </w:r>
          </w:p>
        </w:tc>
        <w:tc>
          <w:tcPr>
            <w:tcW w:w="4525" w:type="dxa"/>
            <w:gridSpan w:val="3"/>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Стоимость территориальной программы по источникам ее финансового обеспечения</w:t>
            </w:r>
          </w:p>
        </w:tc>
      </w:tr>
      <w:tr>
        <w:trPr/>
        <w:tc>
          <w:tcPr>
            <w:tcW w:w="2956"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07"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449"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28"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69"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руб.</w:t>
            </w:r>
          </w:p>
        </w:tc>
        <w:tc>
          <w:tcPr>
            <w:tcW w:w="3501"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тыс. руб.</w:t>
            </w:r>
          </w:p>
        </w:tc>
        <w:tc>
          <w:tcPr>
            <w:tcW w:w="1024"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в % к итогу</w:t>
            </w:r>
          </w:p>
        </w:tc>
      </w:tr>
      <w:tr>
        <w:trPr/>
        <w:tc>
          <w:tcPr>
            <w:tcW w:w="2956"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07"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449"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28"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за счет средств бюджета субъекта РФ</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за счет средств ОМС</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за счет средств бюджета субъекта РФ</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за счет средств ОМС</w:t>
            </w:r>
          </w:p>
        </w:tc>
        <w:tc>
          <w:tcPr>
            <w:tcW w:w="1024"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9</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10</w:t>
            </w:r>
            <w:bookmarkStart w:id="393" w:name="P7741"/>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outlineLvl w:val="3"/>
              <w:rPr/>
            </w:pPr>
            <w:bookmarkEnd w:id="393"/>
            <w:r>
              <w:rPr>
                <w:sz w:val="24"/>
              </w:rPr>
              <w:t>I. Медицинская помощь, предоставляемая за счет консолидированного бюджета субъекта Российской Федерации, в том числе &lt;*&gt;:</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5 795,3</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17 360 812,1</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18,9</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1. Скорая медицинская помощь, включая скорую специализированную медицинскую помощь, не входящая в территориальную программу ОМС, в том числе:</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вызов</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0,01868</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2 722,7</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54,2</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147 605,2</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не идентифицированным и не застрахованным в системе ОМС лицам</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вызов</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5 613,0</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скорая медицинская помощь при санитарно-авиационной эвакуации</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вызов</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8 549,5</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124 664,0</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2. Первичная медико-санитарная помощь, предоставляемая:</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2.1. в амбулаторных условиях:</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2.1.1. с профилактической и иными целями, в том числе:</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0,725</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780,4</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565,8</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1 641 894,5</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не идентифицированным и не застрахованным в системе ОМС лицам</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07.1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12 075,2</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2.1.2. в связи с заболеваниями - обращений, в том числе:</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обращение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0,143</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2 264,5</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323,8</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939 719,9</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не идентифицированным и не застрахованным в системе ОМС лицам</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08.1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обращение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2.2. в условиях дневных стационаров, в том числе:</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9</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лечения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0,0001</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18 693,67</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1,87</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18 693,67</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не идентифицированным и не застрахованным в системе ОМС лицам</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09.1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лечения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Для оказания медицинской помощи с ВИЧ-инфекцией (без стоимости антиретровирусных препаратов)</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09.2</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лечения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0,0001</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18 693,67</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1,87</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18 693,67</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3. В условиях дневных стационаров (первичная медико-санитарная помощь, специализированная медицинская помощь), в том числе:</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10</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лечения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0,004</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22 955,1</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91,8</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266 463,8</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не идентифицированным и не застрахованным в системе ОМС лицам</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10.1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лечения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4. Специализированная, в том числе высокотехнологичная, медицинская помощь</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0,0183</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142 220,4</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2 602,6</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7 552 614,3</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4.1. в условиях дневных стационаров, в том числе:</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12</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лечения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не идентифицированным и не застрахованным в системе ОМС лицам</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12.1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лечения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4.2. в условиях круглосуточных стационаров, в том числе:</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13</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госпитализаций</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0,0183</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142 220,4</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2 602,6</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7 552 614,3</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не идентифицированным и не застрахованным в системе ОМС лицам</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13.1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52 443,9</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5. Паллиативная медицинская помощь:</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14</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5.1. первичная медицинская помощь, в том числе доврачебная и врачебная, всего, в том числе:</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15</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0,030</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1 433,6</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43,0</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124 808,5</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посещение по паллиативной медицинской помощи без учета посещений на дому патронажными бригадами</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15.1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0,0220</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696,8</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15,3</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44 485,8</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посещения на дому выездными патронажными бригадами</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15.2</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0,0080</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3 459,8</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27,7</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80 322,7</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5.2. оказываемая в стационарных условиях (включая койки паллиативной медицинской помощи и койки сестринского ухода)</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16</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койко-день</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0,0920</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4 075,8</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374,9</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1 088 153,0</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5.3. оказываемая в условиях дневного стационара</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16.1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лечения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6. Иные государственные и муниципальные услуги (работы)</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17</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1 533,5</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4 450064,7</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7. Высокотехнологичная медицинская помощь, оказываемая в медицинских организациях субъекта РФ</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18</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383,7</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1 149 488,2</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394" w:name="P8021"/>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outlineLvl w:val="3"/>
              <w:rPr/>
            </w:pPr>
            <w:bookmarkEnd w:id="394"/>
            <w:r>
              <w:rPr>
                <w:sz w:val="24"/>
              </w:rPr>
              <w:t>II. Средства консолидированного бюджета субъекта Российской Федерации на приобретение медицинского оборудования для медицинских организаций, работающих в системе ОМС</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19</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bookmarkStart w:id="395" w:name="P8031"/>
            <w:bookmarkStart w:id="396" w:name="P8031"/>
            <w:bookmarkEnd w:id="396"/>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outlineLvl w:val="3"/>
              <w:rPr/>
            </w:pPr>
            <w:bookmarkStart w:id="397" w:name="P8031"/>
            <w:bookmarkEnd w:id="397"/>
            <w:r>
              <w:rPr>
                <w:sz w:val="24"/>
              </w:rPr>
              <w:t>III. Медицинская помощь в рамках территориальной программы ОМС:</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20</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24 244,46</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74 435 449,4</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81,1</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 xml:space="preserve">1. Скорая, в том числе скорая специализированная, медицинская помощь (сумма </w:t>
            </w:r>
            <w:hyperlink w:anchor="P8854" w:tgtFrame="3.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 в том числе:">
              <w:r>
                <w:rPr>
                  <w:color w:val="0000FF"/>
                  <w:sz w:val="24"/>
                </w:rPr>
                <w:t>строк 37</w:t>
              </w:r>
            </w:hyperlink>
            <w:r>
              <w:rPr>
                <w:sz w:val="24"/>
              </w:rPr>
              <w:t xml:space="preserve"> + </w:t>
            </w:r>
            <w:hyperlink w:anchor="P9947" w:tgtFram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 в том числе:">
              <w:r>
                <w:rPr>
                  <w:color w:val="0000FF"/>
                  <w:sz w:val="24"/>
                </w:rPr>
                <w:t>51</w:t>
              </w:r>
            </w:hyperlink>
            <w:r>
              <w:rPr>
                <w:sz w:val="24"/>
              </w:rPr>
              <w:t xml:space="preserve"> + </w:t>
            </w:r>
            <w:hyperlink w:anchor="P10577" w:tgtFrame="6.1. первичная медицинская помощь, в том числе доврачебная и врачебная, всего, в том числе:">
              <w:r>
                <w:rPr>
                  <w:color w:val="0000FF"/>
                  <w:sz w:val="24"/>
                </w:rPr>
                <w:t>67</w:t>
              </w:r>
            </w:hyperlink>
            <w:r>
              <w:rPr>
                <w:sz w:val="24"/>
              </w:rPr>
              <w:t>)</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вызов</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0,29</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5 050,1</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1 464,53</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4 496 407,3</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2. Первичная медико-санитарная помощь, за исключением медицинской реабилитации</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22</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2.1. В амбулаторных условиях, в том числе:</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23</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 xml:space="preserve">2.1.1. Посещения в рамках проведения профилактических медицинских осмотров (сумма </w:t>
            </w:r>
            <w:hyperlink w:anchor="P8604" w:tgtFrame="2.1.1. Посещения в рамках проведения профилактических медицинских осмотров">
              <w:r>
                <w:rPr>
                  <w:color w:val="0000FF"/>
                  <w:sz w:val="24"/>
                </w:rPr>
                <w:t>строк 36.1</w:t>
              </w:r>
            </w:hyperlink>
            <w:r>
              <w:rPr>
                <w:sz w:val="24"/>
              </w:rPr>
              <w:t xml:space="preserve"> + </w:t>
            </w:r>
            <w:hyperlink w:anchor="P9667" w:tgtFrame="2.1.1. Посещения в рамках проведения профилактических медицинских осмотров">
              <w:r>
                <w:rPr>
                  <w:color w:val="0000FF"/>
                  <w:sz w:val="24"/>
                </w:rPr>
                <w:t>49.1</w:t>
              </w:r>
            </w:hyperlink>
            <w:r>
              <w:rPr>
                <w:sz w:val="24"/>
              </w:rPr>
              <w:t xml:space="preserve"> + </w:t>
            </w:r>
            <w:hyperlink w:anchor="P10177" w:tgtFrame="2.1.1. Посещения в рамках проведения профилактических медицинских осмотров">
              <w:r>
                <w:rPr>
                  <w:color w:val="0000FF"/>
                  <w:sz w:val="24"/>
                </w:rPr>
                <w:t>62.1</w:t>
              </w:r>
            </w:hyperlink>
            <w:r>
              <w:rPr>
                <w:sz w:val="24"/>
              </w:rPr>
              <w:t>)</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23.1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комплексное 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0,266791</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3 075,5</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820,47</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2 519 011,1</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 xml:space="preserve">2.1.2. Посещения в рамка проведения диспансеризации всего (сумма </w:t>
            </w:r>
            <w:hyperlink w:anchor="P8614" w:tgtFrame="2.1.2. Для проведения диспансеризации, всего, в том числе:">
              <w:r>
                <w:rPr>
                  <w:color w:val="0000FF"/>
                  <w:sz w:val="24"/>
                </w:rPr>
                <w:t>36.2</w:t>
              </w:r>
            </w:hyperlink>
            <w:r>
              <w:rPr>
                <w:sz w:val="24"/>
              </w:rPr>
              <w:t xml:space="preserve"> + </w:t>
            </w:r>
            <w:hyperlink w:anchor="P9677" w:tgtFrame="2.1.2. Для проведения диспансеризации, всего, в том числе:">
              <w:r>
                <w:rPr>
                  <w:color w:val="0000FF"/>
                  <w:sz w:val="24"/>
                </w:rPr>
                <w:t>49.2</w:t>
              </w:r>
            </w:hyperlink>
            <w:r>
              <w:rPr>
                <w:sz w:val="24"/>
              </w:rPr>
              <w:t xml:space="preserve"> + </w:t>
            </w:r>
            <w:hyperlink w:anchor="P10187" w:tgtFrame="2.1.2. Для проведения диспансеризации, всего, в том числе:">
              <w:r>
                <w:rPr>
                  <w:color w:val="0000FF"/>
                  <w:sz w:val="24"/>
                </w:rPr>
                <w:t>62.2</w:t>
              </w:r>
            </w:hyperlink>
            <w:r>
              <w:rPr>
                <w:sz w:val="24"/>
              </w:rPr>
              <w:t>), в том числе</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23.2</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комплексное 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0,432393</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3 758,7</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1 625,17</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4 989 605,1</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16042" w:type="dxa"/>
            <w:gridSpan w:val="10"/>
            <w:tcBorders>
              <w:top w:val="single" w:sz="4" w:space="0" w:color="000000"/>
              <w:left w:val="single" w:sz="4" w:space="0" w:color="000000"/>
              <w:right w:val="single" w:sz="4" w:space="0" w:color="000000"/>
            </w:tcBorders>
          </w:tcPr>
          <w:tbl>
            <w:tblPr>
              <w:tblW w:w="5000" w:type="pct"/>
              <w:jc w:val="left"/>
              <w:tblInd w:w="0" w:type="dxa"/>
              <w:tblLayout w:type="fixed"/>
              <w:tblCellMar>
                <w:top w:w="0" w:type="dxa"/>
                <w:left w:w="0" w:type="dxa"/>
                <w:bottom w:w="0" w:type="dxa"/>
                <w:right w:w="0" w:type="dxa"/>
              </w:tblCellMar>
            </w:tblPr>
            <w:tblGrid>
              <w:gridCol w:w="68"/>
              <w:gridCol w:w="129"/>
              <w:gridCol w:w="15594"/>
              <w:gridCol w:w="128"/>
            </w:tblGrid>
            <w:tr>
              <w:trPr/>
              <w:tc>
                <w:tcPr>
                  <w:tcW w:w="68" w:type="dxa"/>
                  <w:tcBorders/>
                  <w:shd w:fill="CED3F1" w:val="clear"/>
                </w:tcPr>
                <w:p>
                  <w:pPr>
                    <w:pStyle w:val="ConsPlusNormal"/>
                    <w:widowControl w:val="false"/>
                    <w:rPr/>
                  </w:pPr>
                  <w:r>
                    <w:rPr/>
                  </w:r>
                </w:p>
              </w:tc>
              <w:tc>
                <w:tcPr>
                  <w:tcW w:w="129" w:type="dxa"/>
                  <w:tcBorders/>
                  <w:shd w:fill="F4F3F8" w:val="clear"/>
                </w:tcPr>
                <w:p>
                  <w:pPr>
                    <w:pStyle w:val="ConsPlusNormal"/>
                    <w:widowControl w:val="false"/>
                    <w:rPr/>
                  </w:pPr>
                  <w:r>
                    <w:rPr/>
                  </w:r>
                </w:p>
              </w:tc>
              <w:tc>
                <w:tcPr>
                  <w:tcW w:w="15594" w:type="dxa"/>
                  <w:tcBorders/>
                  <w:shd w:fill="F4F3F8" w:val="clear"/>
                  <w:tcMar>
                    <w:top w:w="113" w:type="dxa"/>
                    <w:bottom w:w="113" w:type="dxa"/>
                  </w:tcMar>
                </w:tcPr>
                <w:p>
                  <w:pPr>
                    <w:pStyle w:val="ConsPlusNormal"/>
                    <w:widowControl w:val="false"/>
                    <w:jc w:val="both"/>
                    <w:rPr/>
                  </w:pPr>
                  <w:r>
                    <w:rPr>
                      <w:color w:val="392C69"/>
                      <w:sz w:val="24"/>
                    </w:rPr>
                    <w:t>КонсультантПлюс: примечание.</w:t>
                  </w:r>
                </w:p>
                <w:p>
                  <w:pPr>
                    <w:pStyle w:val="ConsPlusNormal"/>
                    <w:widowControl w:val="false"/>
                    <w:jc w:val="both"/>
                    <w:rPr/>
                  </w:pPr>
                  <w:r>
                    <w:rPr>
                      <w:color w:val="392C69"/>
                      <w:sz w:val="24"/>
                    </w:rPr>
                    <w:t>В официальном тексте документа, видимо, допущена опечатка: стр. 49.2.1 в данной</w:t>
                  </w:r>
                </w:p>
                <w:p>
                  <w:pPr>
                    <w:pStyle w:val="ConsPlusNormal"/>
                    <w:widowControl w:val="false"/>
                    <w:jc w:val="both"/>
                    <w:rPr/>
                  </w:pPr>
                  <w:r>
                    <w:rPr>
                      <w:color w:val="392C69"/>
                      <w:sz w:val="24"/>
                    </w:rPr>
                    <w:t>таблице отсутствует.</w:t>
                  </w:r>
                </w:p>
              </w:tc>
              <w:tc>
                <w:tcPr>
                  <w:tcW w:w="128" w:type="dxa"/>
                  <w:tcBorders/>
                  <w:shd w:fill="F4F3F8" w:val="clear"/>
                </w:tcPr>
                <w:p>
                  <w:pPr>
                    <w:pStyle w:val="ConsPlusNormal"/>
                    <w:widowControl w:val="false"/>
                    <w:rPr/>
                  </w:pPr>
                  <w:r>
                    <w:rPr/>
                  </w:r>
                </w:p>
              </w:tc>
            </w:tr>
          </w:tbl>
          <w:p>
            <w:pPr>
              <w:pStyle w:val="ConsPlusNormal"/>
              <w:widowControl w:val="false"/>
              <w:rPr/>
            </w:pPr>
            <w:r>
              <w:rPr/>
            </w:r>
          </w:p>
        </w:tc>
      </w:tr>
      <w:tr>
        <w:trPr/>
        <w:tc>
          <w:tcPr>
            <w:tcW w:w="2956" w:type="dxa"/>
            <w:tcBorders>
              <w:left w:val="single" w:sz="4" w:space="0" w:color="000000"/>
              <w:bottom w:val="single" w:sz="4" w:space="0" w:color="000000"/>
              <w:right w:val="single" w:sz="4" w:space="0" w:color="000000"/>
            </w:tcBorders>
          </w:tcPr>
          <w:p>
            <w:pPr>
              <w:pStyle w:val="ConsPlusNormal"/>
              <w:widowControl w:val="false"/>
              <w:rPr/>
            </w:pPr>
            <w:r>
              <w:rPr>
                <w:sz w:val="24"/>
              </w:rPr>
              <w:t xml:space="preserve">для проведения углубленной диспансеризации (сумма </w:t>
            </w:r>
            <w:hyperlink w:anchor="P8624" w:tgtFrame="для проведения углубленной диспансеризации">
              <w:r>
                <w:rPr>
                  <w:color w:val="0000FF"/>
                  <w:sz w:val="24"/>
                </w:rPr>
                <w:t>строк 36.2.1</w:t>
              </w:r>
            </w:hyperlink>
            <w:r>
              <w:rPr>
                <w:sz w:val="24"/>
              </w:rPr>
              <w:t xml:space="preserve"> + 49.2.1 + </w:t>
            </w:r>
            <w:hyperlink w:anchor="P10197" w:tgtFrame="для проведения углубленной диспансеризации">
              <w:r>
                <w:rPr>
                  <w:color w:val="0000FF"/>
                  <w:sz w:val="24"/>
                </w:rPr>
                <w:t>62.2.1</w:t>
              </w:r>
            </w:hyperlink>
            <w:r>
              <w:rPr>
                <w:sz w:val="24"/>
              </w:rPr>
              <w:t>)</w:t>
            </w:r>
          </w:p>
        </w:tc>
        <w:tc>
          <w:tcPr>
            <w:tcW w:w="1207" w:type="dxa"/>
            <w:tcBorders>
              <w:left w:val="single" w:sz="4" w:space="0" w:color="000000"/>
              <w:bottom w:val="single" w:sz="4" w:space="0" w:color="000000"/>
              <w:right w:val="single" w:sz="4" w:space="0" w:color="000000"/>
            </w:tcBorders>
          </w:tcPr>
          <w:p>
            <w:pPr>
              <w:pStyle w:val="ConsPlusNormal"/>
              <w:widowControl w:val="false"/>
              <w:jc w:val="center"/>
              <w:rPr/>
            </w:pPr>
            <w:r>
              <w:rPr>
                <w:sz w:val="24"/>
              </w:rPr>
              <w:t>23.2.1</w:t>
            </w:r>
          </w:p>
        </w:tc>
        <w:tc>
          <w:tcPr>
            <w:tcW w:w="1449" w:type="dxa"/>
            <w:tcBorders>
              <w:left w:val="single" w:sz="4" w:space="0" w:color="000000"/>
              <w:bottom w:val="single" w:sz="4" w:space="0" w:color="000000"/>
              <w:right w:val="single" w:sz="4" w:space="0" w:color="000000"/>
            </w:tcBorders>
          </w:tcPr>
          <w:p>
            <w:pPr>
              <w:pStyle w:val="ConsPlusNormal"/>
              <w:widowControl w:val="false"/>
              <w:jc w:val="center"/>
              <w:rPr/>
            </w:pPr>
            <w:r>
              <w:rPr>
                <w:sz w:val="24"/>
              </w:rPr>
              <w:t>комплексное посещение</w:t>
            </w:r>
          </w:p>
        </w:tc>
        <w:tc>
          <w:tcPr>
            <w:tcW w:w="1628" w:type="dxa"/>
            <w:tcBorders>
              <w:left w:val="single" w:sz="4" w:space="0" w:color="000000"/>
              <w:bottom w:val="single" w:sz="4" w:space="0" w:color="000000"/>
              <w:right w:val="single" w:sz="4" w:space="0" w:color="000000"/>
            </w:tcBorders>
          </w:tcPr>
          <w:p>
            <w:pPr>
              <w:pStyle w:val="ConsPlusNormal"/>
              <w:widowControl w:val="false"/>
              <w:jc w:val="center"/>
              <w:rPr/>
            </w:pPr>
            <w:r>
              <w:rPr>
                <w:sz w:val="24"/>
              </w:rPr>
              <w:t>0,050758</w:t>
            </w:r>
          </w:p>
        </w:tc>
        <w:tc>
          <w:tcPr>
            <w:tcW w:w="1508" w:type="dxa"/>
            <w:tcBorders>
              <w:left w:val="single" w:sz="4" w:space="0" w:color="000000"/>
              <w:bottom w:val="single" w:sz="4" w:space="0" w:color="000000"/>
              <w:right w:val="single" w:sz="4" w:space="0" w:color="000000"/>
            </w:tcBorders>
          </w:tcPr>
          <w:p>
            <w:pPr>
              <w:pStyle w:val="ConsPlusNormal"/>
              <w:widowControl w:val="false"/>
              <w:jc w:val="center"/>
              <w:rPr/>
            </w:pPr>
            <w:r>
              <w:rPr>
                <w:sz w:val="24"/>
              </w:rPr>
              <w:t>1 625,2</w:t>
            </w:r>
          </w:p>
        </w:tc>
        <w:tc>
          <w:tcPr>
            <w:tcW w:w="1261" w:type="dxa"/>
            <w:tcBorders>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left w:val="single" w:sz="4" w:space="0" w:color="000000"/>
              <w:bottom w:val="single" w:sz="4" w:space="0" w:color="000000"/>
              <w:right w:val="single" w:sz="4" w:space="0" w:color="000000"/>
            </w:tcBorders>
          </w:tcPr>
          <w:p>
            <w:pPr>
              <w:pStyle w:val="ConsPlusNormal"/>
              <w:widowControl w:val="false"/>
              <w:jc w:val="center"/>
              <w:rPr/>
            </w:pPr>
            <w:r>
              <w:rPr>
                <w:sz w:val="24"/>
              </w:rPr>
              <w:t>82,53</w:t>
            </w:r>
          </w:p>
        </w:tc>
        <w:tc>
          <w:tcPr>
            <w:tcW w:w="1690" w:type="dxa"/>
            <w:tcBorders>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left w:val="single" w:sz="4" w:space="0" w:color="000000"/>
              <w:bottom w:val="single" w:sz="4" w:space="0" w:color="000000"/>
              <w:right w:val="single" w:sz="4" w:space="0" w:color="000000"/>
            </w:tcBorders>
          </w:tcPr>
          <w:p>
            <w:pPr>
              <w:pStyle w:val="ConsPlusNormal"/>
              <w:widowControl w:val="false"/>
              <w:jc w:val="center"/>
              <w:rPr/>
            </w:pPr>
            <w:r>
              <w:rPr>
                <w:sz w:val="24"/>
              </w:rPr>
              <w:t>253 384,0</w:t>
            </w:r>
          </w:p>
        </w:tc>
        <w:tc>
          <w:tcPr>
            <w:tcW w:w="1024" w:type="dxa"/>
            <w:tcBorders>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 xml:space="preserve">2.1.3. Диспансеризация для оценки репродуктивного здоровья женщин и мужчин (сумма </w:t>
            </w:r>
            <w:hyperlink w:anchor="P8634" w:tgtFrame="2.1.3. Диспансеризация для оценки репродуктивного здоровья женщин и мужчин">
              <w:r>
                <w:rPr>
                  <w:color w:val="0000FF"/>
                  <w:sz w:val="24"/>
                </w:rPr>
                <w:t>36.3</w:t>
              </w:r>
            </w:hyperlink>
            <w:r>
              <w:rPr>
                <w:sz w:val="24"/>
              </w:rPr>
              <w:t xml:space="preserve"> + </w:t>
            </w:r>
            <w:hyperlink w:anchor="P9687" w:tgtFrame="2.1.3. Диспансеризация для оценки репродуктивного здоровья женщин и мужчин">
              <w:r>
                <w:rPr>
                  <w:color w:val="0000FF"/>
                  <w:sz w:val="24"/>
                </w:rPr>
                <w:t>49.3</w:t>
              </w:r>
            </w:hyperlink>
            <w:r>
              <w:rPr>
                <w:sz w:val="24"/>
              </w:rPr>
              <w:t xml:space="preserve"> + </w:t>
            </w:r>
            <w:hyperlink w:anchor="P10207" w:tgtFrame="2.1.3. Диспансеризация для оценки репродуктивного здоровья женщин и мужчин">
              <w:r>
                <w:rPr>
                  <w:color w:val="0000FF"/>
                  <w:sz w:val="24"/>
                </w:rPr>
                <w:t>62.3</w:t>
              </w:r>
            </w:hyperlink>
            <w:r>
              <w:rPr>
                <w:sz w:val="24"/>
              </w:rPr>
              <w:t>)</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23.3</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комплексное 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0,159934</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2 162,6</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345,89</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1 061 922,5</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 xml:space="preserve">женщины (сумма </w:t>
            </w:r>
            <w:hyperlink w:anchor="P8644" w:tgtFrame="женщины">
              <w:r>
                <w:rPr>
                  <w:color w:val="0000FF"/>
                  <w:sz w:val="24"/>
                </w:rPr>
                <w:t>строк 36.3.1</w:t>
              </w:r>
            </w:hyperlink>
            <w:r>
              <w:rPr>
                <w:sz w:val="24"/>
              </w:rPr>
              <w:t xml:space="preserve"> + </w:t>
            </w:r>
            <w:hyperlink w:anchor="P9697" w:tgtFrame="женщины">
              <w:r>
                <w:rPr>
                  <w:color w:val="0000FF"/>
                  <w:sz w:val="24"/>
                </w:rPr>
                <w:t>49.3.1</w:t>
              </w:r>
            </w:hyperlink>
            <w:r>
              <w:rPr>
                <w:sz w:val="24"/>
              </w:rPr>
              <w:t xml:space="preserve"> + </w:t>
            </w:r>
            <w:hyperlink w:anchor="P10217" w:tgtFrame="женщины">
              <w:r>
                <w:rPr>
                  <w:color w:val="0000FF"/>
                  <w:sz w:val="24"/>
                </w:rPr>
                <w:t>62.3.1</w:t>
              </w:r>
            </w:hyperlink>
            <w:r>
              <w:rPr>
                <w:sz w:val="24"/>
              </w:rPr>
              <w:t>)</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23.3.1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комплексное 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0,081931</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3 427,1</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280,72</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861 868,0</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 xml:space="preserve">мужчины (сумма </w:t>
            </w:r>
            <w:hyperlink w:anchor="P8654" w:tgtFrame="мужчины">
              <w:r>
                <w:rPr>
                  <w:color w:val="0000FF"/>
                  <w:sz w:val="24"/>
                </w:rPr>
                <w:t>строк 36.3.2</w:t>
              </w:r>
            </w:hyperlink>
            <w:r>
              <w:rPr>
                <w:sz w:val="24"/>
              </w:rPr>
              <w:t xml:space="preserve"> + </w:t>
            </w:r>
            <w:hyperlink w:anchor="P9707" w:tgtFrame="мужчины">
              <w:r>
                <w:rPr>
                  <w:color w:val="0000FF"/>
                  <w:sz w:val="24"/>
                </w:rPr>
                <w:t>49.3.2</w:t>
              </w:r>
            </w:hyperlink>
            <w:r>
              <w:rPr>
                <w:sz w:val="24"/>
              </w:rPr>
              <w:t xml:space="preserve"> + </w:t>
            </w:r>
            <w:hyperlink w:anchor="P10227" w:tgtFrame="мужчины">
              <w:r>
                <w:rPr>
                  <w:color w:val="0000FF"/>
                  <w:sz w:val="24"/>
                </w:rPr>
                <w:t>62.3.2</w:t>
              </w:r>
            </w:hyperlink>
            <w:r>
              <w:rPr>
                <w:sz w:val="24"/>
              </w:rPr>
              <w:t>)</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23.3.2</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комплексное 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0,078003</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834,5</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65,17</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200 054,5</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 xml:space="preserve">2.1.4. Посещения с иными целями (сумма </w:t>
            </w:r>
            <w:hyperlink w:anchor="P8664" w:tgtFrame="2.1.4. Посещения с иными целями">
              <w:r>
                <w:rPr>
                  <w:color w:val="0000FF"/>
                  <w:sz w:val="24"/>
                </w:rPr>
                <w:t>36.4</w:t>
              </w:r>
            </w:hyperlink>
            <w:r>
              <w:rPr>
                <w:sz w:val="24"/>
              </w:rPr>
              <w:t xml:space="preserve"> + </w:t>
            </w:r>
            <w:hyperlink w:anchor="P9717" w:tgtFrame="2.1.4. Посещения с иными целями">
              <w:r>
                <w:rPr>
                  <w:color w:val="0000FF"/>
                  <w:sz w:val="24"/>
                </w:rPr>
                <w:t>49.4</w:t>
              </w:r>
            </w:hyperlink>
            <w:r>
              <w:rPr>
                <w:sz w:val="24"/>
              </w:rPr>
              <w:t xml:space="preserve"> + </w:t>
            </w:r>
            <w:hyperlink w:anchor="P10237" w:tgtFrame="2.1.4. Посещения с иными целями">
              <w:r>
                <w:rPr>
                  <w:color w:val="0000FF"/>
                  <w:sz w:val="24"/>
                </w:rPr>
                <w:t>62.4</w:t>
              </w:r>
            </w:hyperlink>
            <w:r>
              <w:rPr>
                <w:sz w:val="24"/>
              </w:rPr>
              <w:t>)</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23.4</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2,276729</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441,5</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1 005,1</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3 085 964,4</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 xml:space="preserve">2.1.5. Посещения по неотложной помощи (сумма </w:t>
            </w:r>
            <w:hyperlink w:anchor="P8674" w:tgtFrame="2.1.5. Посещения по неотложной помощи">
              <w:r>
                <w:rPr>
                  <w:color w:val="0000FF"/>
                  <w:sz w:val="24"/>
                </w:rPr>
                <w:t>36.5</w:t>
              </w:r>
            </w:hyperlink>
            <w:r>
              <w:rPr>
                <w:sz w:val="24"/>
              </w:rPr>
              <w:t xml:space="preserve"> + </w:t>
            </w:r>
            <w:hyperlink w:anchor="P9727" w:tgtFrame="2.1.5. Посещения по неотложной помощи">
              <w:r>
                <w:rPr>
                  <w:color w:val="0000FF"/>
                  <w:sz w:val="24"/>
                </w:rPr>
                <w:t>49.5</w:t>
              </w:r>
            </w:hyperlink>
            <w:r>
              <w:rPr>
                <w:sz w:val="24"/>
              </w:rPr>
              <w:t xml:space="preserve"> + </w:t>
            </w:r>
            <w:hyperlink w:anchor="P10247" w:tgtFrame="2.1.5. Посещения по неотложной помощи">
              <w:r>
                <w:rPr>
                  <w:color w:val="0000FF"/>
                  <w:sz w:val="24"/>
                </w:rPr>
                <w:t>62.5</w:t>
              </w:r>
            </w:hyperlink>
            <w:r>
              <w:rPr>
                <w:sz w:val="24"/>
              </w:rPr>
              <w:t>)</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23.5</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0,540000</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1 154,3</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623,28</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1 913 597,4</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 xml:space="preserve">2.1.6. Обращения в связи с заболеваниями (сумма </w:t>
            </w:r>
            <w:hyperlink w:anchor="P8684" w:tgtFrame="2.1.6. Обращения в связи с заболеваниями, всего">
              <w:r>
                <w:rPr>
                  <w:color w:val="0000FF"/>
                  <w:sz w:val="24"/>
                </w:rPr>
                <w:t>36.6</w:t>
              </w:r>
            </w:hyperlink>
            <w:r>
              <w:rPr>
                <w:sz w:val="24"/>
              </w:rPr>
              <w:t xml:space="preserve"> + </w:t>
            </w:r>
            <w:hyperlink w:anchor="P9737" w:tgtFrame="2.1.6. Обращения в связи с заболеваниями, всего">
              <w:r>
                <w:rPr>
                  <w:color w:val="0000FF"/>
                  <w:sz w:val="24"/>
                </w:rPr>
                <w:t>49.6</w:t>
              </w:r>
            </w:hyperlink>
            <w:r>
              <w:rPr>
                <w:sz w:val="24"/>
              </w:rPr>
              <w:t xml:space="preserve"> + </w:t>
            </w:r>
            <w:hyperlink w:anchor="P10257" w:tgtFrame="2.1.6. Обращения в связи с заболеваниями, всего">
              <w:r>
                <w:rPr>
                  <w:color w:val="0000FF"/>
                  <w:sz w:val="24"/>
                </w:rPr>
                <w:t>62.6</w:t>
              </w:r>
            </w:hyperlink>
            <w:r>
              <w:rPr>
                <w:sz w:val="24"/>
              </w:rPr>
              <w:t>), всего</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23.6</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обращение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1,224747</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2 443,8</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2993,1</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9 189 419,8</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 xml:space="preserve">2.1.7. Проведение отдельных диагностических (лабораторных) исследований (сумма </w:t>
            </w:r>
            <w:hyperlink w:anchor="P8694" w:tgtFrame="2.1.7. Проведение отдельных диагностических (лабораторных) исследований:">
              <w:r>
                <w:rPr>
                  <w:color w:val="0000FF"/>
                  <w:sz w:val="24"/>
                </w:rPr>
                <w:t>36.7</w:t>
              </w:r>
            </w:hyperlink>
            <w:r>
              <w:rPr>
                <w:sz w:val="24"/>
              </w:rPr>
              <w:t xml:space="preserve"> + </w:t>
            </w:r>
            <w:hyperlink w:anchor="P9747" w:tgtFrame="2.1.7. Проведение отдельных диагностических (лабораторных) исследований:">
              <w:r>
                <w:rPr>
                  <w:color w:val="0000FF"/>
                  <w:sz w:val="24"/>
                </w:rPr>
                <w:t>49.7</w:t>
              </w:r>
            </w:hyperlink>
            <w:r>
              <w:rPr>
                <w:sz w:val="24"/>
              </w:rPr>
              <w:t xml:space="preserve"> + </w:t>
            </w:r>
            <w:hyperlink w:anchor="P10267" w:tgtFrame="2.1.7. Проведение отдельных диагностических (лабораторных) исследований:">
              <w:r>
                <w:rPr>
                  <w:color w:val="0000FF"/>
                  <w:sz w:val="24"/>
                </w:rPr>
                <w:t>62.7</w:t>
              </w:r>
            </w:hyperlink>
            <w:r>
              <w:rPr>
                <w:sz w:val="24"/>
              </w:rPr>
              <w:t>):</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23.7</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исследования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0,371033</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2 382,8</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884,1</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2 714 368,2</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 xml:space="preserve">2.1.7.1. Компьютерная томография (сумма </w:t>
            </w:r>
            <w:hyperlink w:anchor="P8704" w:tgtFrame="2.1.7.1. компьютерная томография">
              <w:r>
                <w:rPr>
                  <w:color w:val="0000FF"/>
                  <w:sz w:val="24"/>
                </w:rPr>
                <w:t>36.7.1</w:t>
              </w:r>
            </w:hyperlink>
            <w:r>
              <w:rPr>
                <w:sz w:val="24"/>
              </w:rPr>
              <w:t xml:space="preserve"> + </w:t>
            </w:r>
            <w:hyperlink w:anchor="P9757" w:tgtFrame="2.1.7.1. компьютерная томография">
              <w:r>
                <w:rPr>
                  <w:color w:val="0000FF"/>
                  <w:sz w:val="24"/>
                </w:rPr>
                <w:t>49.7.1</w:t>
              </w:r>
            </w:hyperlink>
            <w:r>
              <w:rPr>
                <w:sz w:val="24"/>
              </w:rPr>
              <w:t xml:space="preserve"> + </w:t>
            </w:r>
            <w:hyperlink w:anchor="P10277" w:tgtFrame="2.1.7.1. компьютерная томография">
              <w:r>
                <w:rPr>
                  <w:color w:val="0000FF"/>
                  <w:sz w:val="24"/>
                </w:rPr>
                <w:t>62.7.1</w:t>
              </w:r>
            </w:hyperlink>
            <w:r>
              <w:rPr>
                <w:sz w:val="24"/>
              </w:rPr>
              <w:t>)</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23.7.1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исследования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0,060619</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4 035,9</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244,67</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751 187,1</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 xml:space="preserve">2.1.7.2. магнитно-резонансная томография (сумма </w:t>
            </w:r>
            <w:hyperlink w:anchor="P8714" w:tgtFrame="2.1.7.2. магнитно-резонансная томография">
              <w:r>
                <w:rPr>
                  <w:color w:val="0000FF"/>
                  <w:sz w:val="24"/>
                </w:rPr>
                <w:t>строк 36.7.2</w:t>
              </w:r>
            </w:hyperlink>
            <w:r>
              <w:rPr>
                <w:sz w:val="24"/>
              </w:rPr>
              <w:t xml:space="preserve"> + </w:t>
            </w:r>
            <w:hyperlink w:anchor="P9767" w:tgtFrame="2.1.7.2. магнитно-резонансная томография">
              <w:r>
                <w:rPr>
                  <w:color w:val="0000FF"/>
                  <w:sz w:val="24"/>
                </w:rPr>
                <w:t>49.7.2</w:t>
              </w:r>
            </w:hyperlink>
            <w:r>
              <w:rPr>
                <w:sz w:val="24"/>
              </w:rPr>
              <w:t xml:space="preserve"> + </w:t>
            </w:r>
            <w:hyperlink w:anchor="P10287" w:tgtFrame="2.1.7.2. магнитно-резонансная томография">
              <w:r>
                <w:rPr>
                  <w:color w:val="0000FF"/>
                  <w:sz w:val="24"/>
                </w:rPr>
                <w:t>62.7.2</w:t>
              </w:r>
            </w:hyperlink>
            <w:r>
              <w:rPr>
                <w:sz w:val="24"/>
              </w:rPr>
              <w:t>)</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23.7.2</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исследования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0,023135</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5 510,6</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127,51</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391 481,8</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2.1.7.3. ультразвуковое исследование сердечно-сосудистой системы (</w:t>
            </w:r>
            <w:hyperlink w:anchor="P8724" w:tgtFrame="2.1.7.3. ультразвуковое исследование сердечно-сосудистой системы">
              <w:r>
                <w:rPr>
                  <w:color w:val="0000FF"/>
                  <w:sz w:val="24"/>
                </w:rPr>
                <w:t>36.7.3</w:t>
              </w:r>
            </w:hyperlink>
            <w:r>
              <w:rPr>
                <w:sz w:val="24"/>
              </w:rPr>
              <w:t xml:space="preserve"> + </w:t>
            </w:r>
            <w:hyperlink w:anchor="P9777" w:tgtFrame="2.1.7.3. ультразвуковое исследование сердечно-сосудистой системы">
              <w:r>
                <w:rPr>
                  <w:color w:val="0000FF"/>
                  <w:sz w:val="24"/>
                </w:rPr>
                <w:t>49.7.3</w:t>
              </w:r>
            </w:hyperlink>
            <w:r>
              <w:rPr>
                <w:sz w:val="24"/>
              </w:rPr>
              <w:t xml:space="preserve"> + </w:t>
            </w:r>
            <w:hyperlink w:anchor="P10297" w:tgtFrame="2.1.7.3. ультразвуковое исследование сердечно-сосудистой системы">
              <w:r>
                <w:rPr>
                  <w:color w:val="0000FF"/>
                  <w:sz w:val="24"/>
                </w:rPr>
                <w:t>62.7.3</w:t>
              </w:r>
            </w:hyperlink>
            <w:r>
              <w:rPr>
                <w:sz w:val="24"/>
              </w:rPr>
              <w:t>)</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23.7.3</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исследования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0,128528</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814,9</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104,72</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321 511,9</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 xml:space="preserve">2.1.7.4. эндоскопическое диагностическое исследование (сумма </w:t>
            </w:r>
            <w:hyperlink w:anchor="P8734" w:tgtFrame="2.1.7.4. эндоскопическое диагностическое исследование">
              <w:r>
                <w:rPr>
                  <w:color w:val="0000FF"/>
                  <w:sz w:val="24"/>
                </w:rPr>
                <w:t>строк 36.7.4</w:t>
              </w:r>
            </w:hyperlink>
            <w:r>
              <w:rPr>
                <w:sz w:val="24"/>
              </w:rPr>
              <w:t xml:space="preserve"> + </w:t>
            </w:r>
            <w:hyperlink w:anchor="P9817" w:tgtFrame="2.1.7.7. ПЭТ-КТ при онкологических заболеваниях">
              <w:r>
                <w:rPr>
                  <w:color w:val="0000FF"/>
                  <w:sz w:val="24"/>
                </w:rPr>
                <w:t>49.7.7</w:t>
              </w:r>
            </w:hyperlink>
            <w:r>
              <w:rPr>
                <w:sz w:val="24"/>
              </w:rPr>
              <w:t xml:space="preserve"> + </w:t>
            </w:r>
            <w:hyperlink w:anchor="P10307" w:tgtFrame="2.1.7.4. эндоскопическое диагностическое исследование">
              <w:r>
                <w:rPr>
                  <w:color w:val="0000FF"/>
                  <w:sz w:val="24"/>
                </w:rPr>
                <w:t>62.7.4</w:t>
              </w:r>
            </w:hyperlink>
            <w:r>
              <w:rPr>
                <w:sz w:val="24"/>
              </w:rPr>
              <w:t>)</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23.7.4</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исследования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0,037139</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1 494,4</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55,52</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170 457,8</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 xml:space="preserve">2.1.7.5. молекулярно-генетическое исследование с целью диагностики онкологических заболеваний (сумма </w:t>
            </w:r>
            <w:hyperlink w:anchor="P8744" w:tgtFrame="2.1.7.5. молекулярно-генетическое исследование с целью диагностики онкологических заболеваний">
              <w:r>
                <w:rPr>
                  <w:color w:val="0000FF"/>
                  <w:sz w:val="24"/>
                </w:rPr>
                <w:t>строк 36.7.5</w:t>
              </w:r>
            </w:hyperlink>
            <w:r>
              <w:rPr>
                <w:sz w:val="24"/>
              </w:rPr>
              <w:t xml:space="preserve"> + </w:t>
            </w:r>
            <w:hyperlink w:anchor="P9797" w:tgtFrame="2.1.7.5. молекулярно-генетическое исследование с целью диагностики онкологических заболеваний">
              <w:r>
                <w:rPr>
                  <w:color w:val="0000FF"/>
                  <w:sz w:val="24"/>
                </w:rPr>
                <w:t>49.7.5</w:t>
              </w:r>
            </w:hyperlink>
            <w:r>
              <w:rPr>
                <w:sz w:val="24"/>
              </w:rPr>
              <w:t xml:space="preserve"> + </w:t>
            </w:r>
            <w:hyperlink w:anchor="P10317" w:tgtFrame="2.1.7.5. молекулярно-генетическое исследование с целью диагностики онкологических заболеваний">
              <w:r>
                <w:rPr>
                  <w:color w:val="0000FF"/>
                  <w:sz w:val="24"/>
                </w:rPr>
                <w:t>62.7.5</w:t>
              </w:r>
            </w:hyperlink>
            <w:r>
              <w:rPr>
                <w:sz w:val="24"/>
              </w:rPr>
              <w:t>)</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23.7.5</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исследования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0,001362</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12 549,5</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17,07</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52 408,4</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(сумма </w:t>
            </w:r>
            <w:hyperlink w:anchor="P8754" w:tgtFram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w:r>
                <w:rPr>
                  <w:color w:val="0000FF"/>
                  <w:sz w:val="24"/>
                </w:rPr>
                <w:t>строк 36.7.6</w:t>
              </w:r>
            </w:hyperlink>
            <w:r>
              <w:rPr>
                <w:sz w:val="24"/>
              </w:rPr>
              <w:t xml:space="preserve"> + </w:t>
            </w:r>
            <w:hyperlink w:anchor="P9807" w:tgtFram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w:r>
                <w:rPr>
                  <w:color w:val="0000FF"/>
                  <w:sz w:val="24"/>
                </w:rPr>
                <w:t>49.7.6</w:t>
              </w:r>
            </w:hyperlink>
            <w:r>
              <w:rPr>
                <w:sz w:val="24"/>
              </w:rPr>
              <w:t xml:space="preserve"> + </w:t>
            </w:r>
            <w:hyperlink w:anchor="P10287" w:tgtFrame="2.1.7.2. магнитно-резонансная томография">
              <w:r>
                <w:rPr>
                  <w:color w:val="0000FF"/>
                  <w:sz w:val="24"/>
                </w:rPr>
                <w:t>62.7.2</w:t>
              </w:r>
            </w:hyperlink>
            <w:r>
              <w:rPr>
                <w:sz w:val="24"/>
              </w:rPr>
              <w:t>)</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23.7.6</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исследования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0,028458</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3 094,9</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88,08</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270 392,9</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2.1.7.7. ПЭТ-КТ при онкологических (</w:t>
            </w:r>
            <w:hyperlink w:anchor="P9817" w:tgtFrame="2.1.7.7. ПЭТ-КТ при онкологических заболеваниях">
              <w:r>
                <w:rPr>
                  <w:color w:val="0000FF"/>
                  <w:sz w:val="24"/>
                </w:rPr>
                <w:t>49.7.7</w:t>
              </w:r>
            </w:hyperlink>
            <w:r>
              <w:rPr>
                <w:sz w:val="24"/>
              </w:rPr>
              <w:t xml:space="preserve"> + </w:t>
            </w:r>
            <w:hyperlink w:anchor="P10337" w:tgtFrame="2.1.7.7. ПЭТ-КТ при онкологических заболеваниях">
              <w:r>
                <w:rPr>
                  <w:color w:val="0000FF"/>
                  <w:sz w:val="24"/>
                </w:rPr>
                <w:t>62.7.7</w:t>
              </w:r>
            </w:hyperlink>
            <w:r>
              <w:rPr>
                <w:sz w:val="24"/>
              </w:rPr>
              <w:t>)</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23.7.7</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исследования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0,002086</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39 022,2</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81,42</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249 976,1</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 xml:space="preserve">2.1.7.8. ОФЭКТ/КТ (сумма </w:t>
            </w:r>
            <w:hyperlink w:anchor="P8774" w:tgtFrame="2.1.7.8. ОФЭКТ/КТ">
              <w:r>
                <w:rPr>
                  <w:color w:val="0000FF"/>
                  <w:sz w:val="24"/>
                </w:rPr>
                <w:t>строк 36.7.8</w:t>
              </w:r>
            </w:hyperlink>
            <w:r>
              <w:rPr>
                <w:sz w:val="24"/>
              </w:rPr>
              <w:t xml:space="preserve"> + </w:t>
            </w:r>
            <w:hyperlink w:anchor="P9827" w:tgtFrame="2.1.7.8. ОФЭКТ/КТ">
              <w:r>
                <w:rPr>
                  <w:color w:val="0000FF"/>
                  <w:sz w:val="24"/>
                </w:rPr>
                <w:t>49.7.8</w:t>
              </w:r>
            </w:hyperlink>
            <w:r>
              <w:rPr>
                <w:sz w:val="24"/>
              </w:rPr>
              <w:t xml:space="preserve"> + </w:t>
            </w:r>
            <w:hyperlink w:anchor="P10347" w:tgtFrame="2.1.7.8. ОФЭКТ/КТ">
              <w:r>
                <w:rPr>
                  <w:color w:val="0000FF"/>
                  <w:sz w:val="24"/>
                </w:rPr>
                <w:t>62.7.8</w:t>
              </w:r>
            </w:hyperlink>
            <w:r>
              <w:rPr>
                <w:sz w:val="24"/>
              </w:rPr>
              <w:t>)</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23.7.8</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исследования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0,003622</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5 703,1</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20,69</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63 491,8</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 xml:space="preserve">2.1.7.9. школа для больных с хроническими заболеваниями, в том числе (сумма </w:t>
            </w:r>
            <w:hyperlink w:anchor="P8784" w:tgtFrame="2.1.7.9. школа для больных с хроническими заболеваниями, в том числе">
              <w:r>
                <w:rPr>
                  <w:color w:val="0000FF"/>
                  <w:sz w:val="24"/>
                </w:rPr>
                <w:t>36.7.9</w:t>
              </w:r>
            </w:hyperlink>
            <w:r>
              <w:rPr>
                <w:sz w:val="24"/>
              </w:rPr>
              <w:t xml:space="preserve"> + </w:t>
            </w:r>
            <w:hyperlink w:anchor="P9837" w:tgtFrame="2.1.7.9. школа для больных с хроническими заболеваниями, в том числе">
              <w:r>
                <w:rPr>
                  <w:color w:val="0000FF"/>
                  <w:sz w:val="24"/>
                </w:rPr>
                <w:t>49.7.9</w:t>
              </w:r>
            </w:hyperlink>
            <w:r>
              <w:rPr>
                <w:sz w:val="24"/>
              </w:rPr>
              <w:t xml:space="preserve"> + </w:t>
            </w:r>
            <w:hyperlink w:anchor="P10357" w:tgtFrame="2.1.7.9. школа для больных с хроническими заболеваниями, в том числе">
              <w:r>
                <w:rPr>
                  <w:color w:val="0000FF"/>
                  <w:sz w:val="24"/>
                </w:rPr>
                <w:t>62.7.9</w:t>
              </w:r>
            </w:hyperlink>
            <w:r>
              <w:rPr>
                <w:sz w:val="24"/>
              </w:rPr>
              <w:t>)</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23.7.9</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комплексное 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0,206598</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1 678,6</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346,80</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1 064 747,1</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 xml:space="preserve">2.1.7.9.1. школа сахарного диабета (сумма </w:t>
            </w:r>
            <w:hyperlink w:anchor="P8794" w:tgtFrame="2.1.7.9.1. школа сахарного диабета">
              <w:r>
                <w:rPr>
                  <w:color w:val="0000FF"/>
                  <w:sz w:val="24"/>
                </w:rPr>
                <w:t>строк 36.7.9.1</w:t>
              </w:r>
            </w:hyperlink>
            <w:r>
              <w:rPr>
                <w:sz w:val="24"/>
              </w:rPr>
              <w:t xml:space="preserve"> + </w:t>
            </w:r>
            <w:hyperlink w:anchor="P9847" w:tgtFrame="2.1.7.9.1. школа сахарного диабета">
              <w:r>
                <w:rPr>
                  <w:color w:val="0000FF"/>
                  <w:sz w:val="24"/>
                </w:rPr>
                <w:t>49.7.9.1</w:t>
              </w:r>
            </w:hyperlink>
            <w:r>
              <w:rPr>
                <w:sz w:val="24"/>
              </w:rPr>
              <w:t xml:space="preserve"> + </w:t>
            </w:r>
            <w:hyperlink w:anchor="P10367" w:tgtFrame="2.1.7.9.1. школа сахарного диабета">
              <w:r>
                <w:rPr>
                  <w:color w:val="0000FF"/>
                  <w:sz w:val="24"/>
                </w:rPr>
                <w:t>62.7.9.1</w:t>
              </w:r>
            </w:hyperlink>
            <w:r>
              <w:rPr>
                <w:sz w:val="24"/>
              </w:rPr>
              <w:t>)</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23.7.9.1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комплексное 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0,005702</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1 554,3</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8,84</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27 140,6</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 xml:space="preserve">2.1.8. Диспансерное наблюдение </w:t>
            </w:r>
            <w:hyperlink w:anchor="P10659" w:tgtFrame="&lt;1&gt; Нормативы объема медицинской помощи и финансовых затрат включают в себя в том числе объем диспансеризации (не менее 0,000078 комплексных посещений) и диспансерного наблюдения детей (не менее 0,000157), проживающих в организациях социального обслуживания (детских домах-интернатах), предоставляющих социальные услуги в стационарной форме.">
              <w:r>
                <w:rPr>
                  <w:color w:val="0000FF"/>
                  <w:sz w:val="24"/>
                </w:rPr>
                <w:t>&lt;1&gt;</w:t>
              </w:r>
            </w:hyperlink>
            <w:r>
              <w:rPr>
                <w:sz w:val="24"/>
              </w:rPr>
              <w:t xml:space="preserve"> (сумма </w:t>
            </w:r>
            <w:hyperlink w:anchor="P8804" w:tgtFrame="2.1.8. Диспансерное наблюдение, в том числе по поводу:">
              <w:r>
                <w:rPr>
                  <w:color w:val="0000FF"/>
                  <w:sz w:val="24"/>
                </w:rPr>
                <w:t>строк 36.8</w:t>
              </w:r>
            </w:hyperlink>
            <w:r>
              <w:rPr>
                <w:sz w:val="24"/>
              </w:rPr>
              <w:t xml:space="preserve"> + </w:t>
            </w:r>
            <w:hyperlink w:anchor="P9857" w:tgtFrame="2.1.8. Диспансерное наблюдение, в том числе по поводу:">
              <w:r>
                <w:rPr>
                  <w:color w:val="0000FF"/>
                  <w:sz w:val="24"/>
                </w:rPr>
                <w:t>49.8</w:t>
              </w:r>
            </w:hyperlink>
            <w:r>
              <w:rPr>
                <w:sz w:val="24"/>
              </w:rPr>
              <w:t xml:space="preserve"> + </w:t>
            </w:r>
            <w:hyperlink w:anchor="P10377" w:tgtFrame="2.1.8. Диспансерное наблюдение, в том числе по поводу:">
              <w:r>
                <w:rPr>
                  <w:color w:val="0000FF"/>
                  <w:sz w:val="24"/>
                </w:rPr>
                <w:t>62.8</w:t>
              </w:r>
            </w:hyperlink>
            <w:r>
              <w:rPr>
                <w:sz w:val="24"/>
              </w:rPr>
              <w:t>), в том числе по поводу:</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23.8</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комплексное 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0,261736</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3 123,0</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817,46</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2 509 769,8</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 xml:space="preserve">2.1.8.1. онкологических заболеваний (сумма </w:t>
            </w:r>
            <w:hyperlink w:anchor="P8814" w:tgtFrame="2.1.8.1. онкологических заболеваний">
              <w:r>
                <w:rPr>
                  <w:color w:val="0000FF"/>
                  <w:sz w:val="24"/>
                </w:rPr>
                <w:t>строк 36.8.1</w:t>
              </w:r>
            </w:hyperlink>
            <w:r>
              <w:rPr>
                <w:sz w:val="24"/>
              </w:rPr>
              <w:t xml:space="preserve"> + </w:t>
            </w:r>
            <w:hyperlink w:anchor="P9867" w:tgtFrame="2.1.8.1. онкологических заболеваний">
              <w:r>
                <w:rPr>
                  <w:color w:val="0000FF"/>
                  <w:sz w:val="24"/>
                </w:rPr>
                <w:t>49.8.1</w:t>
              </w:r>
            </w:hyperlink>
            <w:r>
              <w:rPr>
                <w:sz w:val="24"/>
              </w:rPr>
              <w:t xml:space="preserve"> + </w:t>
            </w:r>
            <w:hyperlink w:anchor="P10387" w:tgtFrame="2.1.8.1. онкологических заболеваний">
              <w:r>
                <w:rPr>
                  <w:color w:val="0000FF"/>
                  <w:sz w:val="24"/>
                </w:rPr>
                <w:t>62.8.1</w:t>
              </w:r>
            </w:hyperlink>
            <w:r>
              <w:rPr>
                <w:sz w:val="24"/>
              </w:rPr>
              <w:t>)</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23.8.1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комплексное 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0,045050</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4 409,4</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198,69</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610 019,0</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 xml:space="preserve">2.1.8.2. сахарного диабета (сумма </w:t>
            </w:r>
            <w:hyperlink w:anchor="P8824" w:tgtFrame="2.1.8.2. сахарного диабета">
              <w:r>
                <w:rPr>
                  <w:color w:val="0000FF"/>
                  <w:sz w:val="24"/>
                </w:rPr>
                <w:t>строк 36.8.2</w:t>
              </w:r>
            </w:hyperlink>
            <w:r>
              <w:rPr>
                <w:sz w:val="24"/>
              </w:rPr>
              <w:t xml:space="preserve"> + </w:t>
            </w:r>
            <w:hyperlink w:anchor="P9877" w:tgtFrame="2.1.8.2. сахарного диабета">
              <w:r>
                <w:rPr>
                  <w:color w:val="0000FF"/>
                  <w:sz w:val="24"/>
                </w:rPr>
                <w:t>49.8.2</w:t>
              </w:r>
            </w:hyperlink>
            <w:r>
              <w:rPr>
                <w:sz w:val="24"/>
              </w:rPr>
              <w:t xml:space="preserve"> + </w:t>
            </w:r>
            <w:hyperlink w:anchor="P10397" w:tgtFrame="2.1.8.2. сахарного диабета">
              <w:r>
                <w:rPr>
                  <w:color w:val="0000FF"/>
                  <w:sz w:val="24"/>
                </w:rPr>
                <w:t>62.8.2</w:t>
              </w:r>
            </w:hyperlink>
            <w:r>
              <w:rPr>
                <w:sz w:val="24"/>
              </w:rPr>
              <w:t>)</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23.8.2</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комплексное 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0,059800</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1 664,7</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99,6</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305 792,4</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 xml:space="preserve">2.1.8.3. болезней системы кровообращения (сумма </w:t>
            </w:r>
            <w:hyperlink w:anchor="P8834" w:tgtFrame="2.1.8.3. болезней системы кровообращения">
              <w:r>
                <w:rPr>
                  <w:color w:val="0000FF"/>
                  <w:sz w:val="24"/>
                </w:rPr>
                <w:t>строк 36.8.3</w:t>
              </w:r>
            </w:hyperlink>
            <w:r>
              <w:rPr>
                <w:sz w:val="24"/>
              </w:rPr>
              <w:t xml:space="preserve"> + </w:t>
            </w:r>
            <w:hyperlink w:anchor="P9887" w:tgtFrame="2.1.8.3. болезней системы кровообращения">
              <w:r>
                <w:rPr>
                  <w:color w:val="0000FF"/>
                  <w:sz w:val="24"/>
                </w:rPr>
                <w:t>49.8.3</w:t>
              </w:r>
            </w:hyperlink>
            <w:r>
              <w:rPr>
                <w:sz w:val="24"/>
              </w:rPr>
              <w:t xml:space="preserve"> + 62.8.3)</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23.8.3</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комплексное 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0,125210</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3 701,8</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463,55</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1 423 193,5</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 xml:space="preserve">2.1.9. Посещения с профилактическими целями центров здоровья (сумма </w:t>
            </w:r>
            <w:hyperlink w:anchor="P8844" w:tgtFrame="2.1.9. Посещения с профилактическими целями центров здоровья">
              <w:r>
                <w:rPr>
                  <w:color w:val="0000FF"/>
                  <w:sz w:val="24"/>
                </w:rPr>
                <w:t>строк 36.9</w:t>
              </w:r>
            </w:hyperlink>
            <w:r>
              <w:rPr>
                <w:sz w:val="24"/>
              </w:rPr>
              <w:t xml:space="preserve"> + </w:t>
            </w:r>
            <w:hyperlink w:anchor="P9897" w:tgtFrame="2.1.9. Посещения с профилактическими целями центров здоровья">
              <w:r>
                <w:rPr>
                  <w:color w:val="0000FF"/>
                  <w:sz w:val="24"/>
                </w:rPr>
                <w:t>49.9</w:t>
              </w:r>
            </w:hyperlink>
            <w:r>
              <w:rPr>
                <w:sz w:val="24"/>
              </w:rPr>
              <w:t xml:space="preserve"> + </w:t>
            </w:r>
            <w:hyperlink w:anchor="P10407" w:tgtFrame="2.1.9. Посещения с профилактическими целями центров здоровья">
              <w:r>
                <w:rPr>
                  <w:color w:val="0000FF"/>
                  <w:sz w:val="24"/>
                </w:rPr>
                <w:t>62.9</w:t>
              </w:r>
            </w:hyperlink>
            <w:r>
              <w:rPr>
                <w:sz w:val="24"/>
              </w:rPr>
              <w:t>)</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23.9</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комплексное 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0,036725</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2 721,2</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99,90</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306 713,5</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(сумма </w:t>
            </w:r>
            <w:hyperlink w:anchor="P8854" w:tgtFrame="3.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 в том числе:">
              <w:r>
                <w:rPr>
                  <w:color w:val="0000FF"/>
                  <w:sz w:val="24"/>
                </w:rPr>
                <w:t>строк 37</w:t>
              </w:r>
            </w:hyperlink>
            <w:r>
              <w:rPr>
                <w:sz w:val="24"/>
              </w:rPr>
              <w:t xml:space="preserve"> + </w:t>
            </w:r>
            <w:hyperlink w:anchor="P9907" w:tgtFrame="3.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 в том числе:">
              <w:r>
                <w:rPr>
                  <w:color w:val="0000FF"/>
                  <w:sz w:val="24"/>
                </w:rPr>
                <w:t>50</w:t>
              </w:r>
            </w:hyperlink>
            <w:r>
              <w:rPr>
                <w:sz w:val="24"/>
              </w:rPr>
              <w:t xml:space="preserve"> + </w:t>
            </w:r>
            <w:hyperlink w:anchor="P10417" w:tgtFrame="3.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 в том числе:">
              <w:r>
                <w:rPr>
                  <w:color w:val="0000FF"/>
                  <w:sz w:val="24"/>
                </w:rPr>
                <w:t>63</w:t>
              </w:r>
            </w:hyperlink>
            <w:r>
              <w:rPr>
                <w:sz w:val="24"/>
              </w:rPr>
              <w:t>) - всего, в том числе:</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24</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комплексное 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0,067347</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33 968,1</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2 287,61</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7 023 431,7</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 xml:space="preserve">3.1. Для оказания медицинской помощи по профилю "онкология" (сумма </w:t>
            </w:r>
            <w:hyperlink w:anchor="P8864" w:tgtFrame="3.1. Для оказания медицинской помощи по профилю онкология&quot;">
              <w:r>
                <w:rPr>
                  <w:color w:val="0000FF"/>
                  <w:sz w:val="24"/>
                </w:rPr>
                <w:t>строк 37.1</w:t>
              </w:r>
            </w:hyperlink>
            <w:r>
              <w:rPr>
                <w:sz w:val="24"/>
              </w:rPr>
              <w:t xml:space="preserve"> + </w:t>
            </w:r>
            <w:hyperlink w:anchor="P9917" w:tgtFrame="3.1. Для оказания медицинской помощи по профилю онкология&quot;">
              <w:r>
                <w:rPr>
                  <w:color w:val="0000FF"/>
                  <w:sz w:val="24"/>
                </w:rPr>
                <w:t>50.1</w:t>
              </w:r>
            </w:hyperlink>
            <w:r>
              <w:rPr>
                <w:sz w:val="24"/>
              </w:rPr>
              <w:t xml:space="preserve"> + </w:t>
            </w:r>
            <w:hyperlink w:anchor="P10427" w:tgtFrame="3.1. Для оказания медицинской помощи по профилю онкология&quot;">
              <w:r>
                <w:rPr>
                  <w:color w:val="0000FF"/>
                  <w:sz w:val="24"/>
                </w:rPr>
                <w:t>63.1</w:t>
              </w:r>
            </w:hyperlink>
            <w:r>
              <w:rPr>
                <w:sz w:val="24"/>
              </w:rPr>
              <w:t>)</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24.1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лечения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0,013080</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85 657,9</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1 120,9</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3 439 734,9</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 xml:space="preserve">3.2. Для оказания медицинской помощи при экстракорпоральном оплодотворении (сумма </w:t>
            </w:r>
            <w:hyperlink w:anchor="P8874" w:tgtFrame="3.2. Для оказания медицинской помощи при экстракорпоральном оплодотворении">
              <w:r>
                <w:rPr>
                  <w:color w:val="0000FF"/>
                  <w:sz w:val="24"/>
                </w:rPr>
                <w:t>строк 37.2</w:t>
              </w:r>
            </w:hyperlink>
            <w:r>
              <w:rPr>
                <w:sz w:val="24"/>
              </w:rPr>
              <w:t xml:space="preserve"> + </w:t>
            </w:r>
            <w:hyperlink w:anchor="P9927" w:tgtFrame="3.2. Для оказания медицинской помощи при экстракорпоральном оплодотворении">
              <w:r>
                <w:rPr>
                  <w:color w:val="0000FF"/>
                  <w:sz w:val="24"/>
                </w:rPr>
                <w:t>50.2</w:t>
              </w:r>
            </w:hyperlink>
            <w:r>
              <w:rPr>
                <w:sz w:val="24"/>
              </w:rPr>
              <w:t xml:space="preserve"> + </w:t>
            </w:r>
            <w:hyperlink w:anchor="P10437" w:tgtFrame="3.2. Для оказания медицинской помощи при экстракорпоральном оплодотворении">
              <w:r>
                <w:rPr>
                  <w:color w:val="0000FF"/>
                  <w:sz w:val="24"/>
                </w:rPr>
                <w:t>63.2</w:t>
              </w:r>
            </w:hyperlink>
            <w:r>
              <w:rPr>
                <w:sz w:val="24"/>
              </w:rPr>
              <w:t>)</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24.2</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лечения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0,000644</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116 434,6</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75,0</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230 265,4</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 xml:space="preserve">3.3. Для медицинской помощи больным с вирусным гепатитом С (сумма </w:t>
            </w:r>
            <w:hyperlink w:anchor="P8884" w:tgtFrame="3.3. Для медицинской помощи больным с вирусным гепатитом С">
              <w:r>
                <w:rPr>
                  <w:color w:val="0000FF"/>
                  <w:sz w:val="24"/>
                </w:rPr>
                <w:t>строк 37.3</w:t>
              </w:r>
            </w:hyperlink>
            <w:r>
              <w:rPr>
                <w:sz w:val="24"/>
              </w:rPr>
              <w:t xml:space="preserve"> + </w:t>
            </w:r>
            <w:hyperlink w:anchor="P9937" w:tgtFrame="3.3. Для медицинской помощи больным с вирусным гепатитом С">
              <w:r>
                <w:rPr>
                  <w:color w:val="0000FF"/>
                  <w:sz w:val="24"/>
                </w:rPr>
                <w:t>50.3</w:t>
              </w:r>
            </w:hyperlink>
            <w:r>
              <w:rPr>
                <w:sz w:val="24"/>
              </w:rPr>
              <w:t xml:space="preserve"> + </w:t>
            </w:r>
            <w:hyperlink w:anchor="P10447" w:tgtFrame="3.3. Для медицинской помощи больным с вирусным гепатитом С">
              <w:r>
                <w:rPr>
                  <w:color w:val="0000FF"/>
                  <w:sz w:val="24"/>
                </w:rPr>
                <w:t>63.3</w:t>
              </w:r>
            </w:hyperlink>
            <w:r>
              <w:rPr>
                <w:sz w:val="24"/>
              </w:rPr>
              <w:t>)</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24.3</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лечения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0,000695</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124 783,3</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85,75</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266 340,3</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w:t>
            </w:r>
            <w:hyperlink w:anchor="P8894" w:tgtFram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 в том числе:">
              <w:r>
                <w:rPr>
                  <w:color w:val="0000FF"/>
                  <w:sz w:val="24"/>
                </w:rPr>
                <w:t>сумма 38</w:t>
              </w:r>
            </w:hyperlink>
            <w:r>
              <w:rPr>
                <w:sz w:val="24"/>
              </w:rPr>
              <w:t xml:space="preserve"> + </w:t>
            </w:r>
            <w:hyperlink w:anchor="P9947" w:tgtFram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 в том числе:">
              <w:r>
                <w:rPr>
                  <w:color w:val="0000FF"/>
                  <w:sz w:val="24"/>
                </w:rPr>
                <w:t>51</w:t>
              </w:r>
            </w:hyperlink>
            <w:r>
              <w:rPr>
                <w:sz w:val="24"/>
              </w:rPr>
              <w:t xml:space="preserve"> + </w:t>
            </w:r>
            <w:hyperlink w:anchor="P10457" w:tgtFram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 в том числе:">
              <w:r>
                <w:rPr>
                  <w:color w:val="0000FF"/>
                  <w:sz w:val="24"/>
                </w:rPr>
                <w:t>64</w:t>
              </w:r>
            </w:hyperlink>
            <w:r>
              <w:rPr>
                <w:sz w:val="24"/>
              </w:rPr>
              <w:t>) - всего, в том числе:</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25</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госпитализации</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0,17412200</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59 360,8</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10 335,98</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31 733 577,5</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 xml:space="preserve">4.1. Для оказания высокотехнологичной медицинской помощи (сумма </w:t>
            </w:r>
            <w:hyperlink w:anchor="P8904" w:tgtFrame="4.1. Для оказания высокотехнологичной медицинской помощи">
              <w:r>
                <w:rPr>
                  <w:color w:val="0000FF"/>
                  <w:sz w:val="24"/>
                </w:rPr>
                <w:t>строк 38.1</w:t>
              </w:r>
            </w:hyperlink>
            <w:r>
              <w:rPr>
                <w:sz w:val="24"/>
              </w:rPr>
              <w:t xml:space="preserve"> + </w:t>
            </w:r>
            <w:hyperlink w:anchor="P9957" w:tgtFrame="4.1. Для оказания высокотехнологичной медицинской помощи">
              <w:r>
                <w:rPr>
                  <w:color w:val="0000FF"/>
                  <w:sz w:val="24"/>
                </w:rPr>
                <w:t>51.1</w:t>
              </w:r>
            </w:hyperlink>
            <w:r>
              <w:rPr>
                <w:sz w:val="24"/>
              </w:rPr>
              <w:t xml:space="preserve"> + </w:t>
            </w:r>
            <w:hyperlink w:anchor="P10467" w:tgtFrame="4.1. Для оказания высокотехнологичной медицинской помощи">
              <w:r>
                <w:rPr>
                  <w:color w:val="0000FF"/>
                  <w:sz w:val="24"/>
                </w:rPr>
                <w:t>64.1</w:t>
              </w:r>
            </w:hyperlink>
            <w:r>
              <w:rPr>
                <w:sz w:val="24"/>
              </w:rPr>
              <w:t>)</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25.1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госпитализации</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0,005202</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319 234,0</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1 660,74</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5 098 805,1</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 xml:space="preserve">4.2. Для оказания медицинской помощи по профилю "онкология" (сумма </w:t>
            </w:r>
            <w:hyperlink w:anchor="P8914" w:tgtFrame="4.2. Для оказания медицинской помощи по профилю онкология&quot;">
              <w:r>
                <w:rPr>
                  <w:color w:val="0000FF"/>
                  <w:sz w:val="24"/>
                </w:rPr>
                <w:t>строк 38.2</w:t>
              </w:r>
            </w:hyperlink>
            <w:r>
              <w:rPr>
                <w:sz w:val="24"/>
              </w:rPr>
              <w:t xml:space="preserve"> + </w:t>
            </w:r>
            <w:hyperlink w:anchor="P9967" w:tgtFrame="4.2. Для оказания медицинской помощи по профилю онкология&quot;">
              <w:r>
                <w:rPr>
                  <w:color w:val="0000FF"/>
                  <w:sz w:val="24"/>
                </w:rPr>
                <w:t>51.2</w:t>
              </w:r>
            </w:hyperlink>
            <w:r>
              <w:rPr>
                <w:sz w:val="24"/>
              </w:rPr>
              <w:t xml:space="preserve"> + </w:t>
            </w:r>
            <w:hyperlink w:anchor="P10477" w:tgtFrame="4.2. Для оказания медицинской помощи по профилю онкология&quot;">
              <w:r>
                <w:rPr>
                  <w:color w:val="0000FF"/>
                  <w:sz w:val="24"/>
                </w:rPr>
                <w:t>64.2</w:t>
              </w:r>
            </w:hyperlink>
            <w:r>
              <w:rPr>
                <w:sz w:val="24"/>
              </w:rPr>
              <w:t>)</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25.2</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госпитализации</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0,010265</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112 085,2</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1 150,58</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3 532 516,5</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 xml:space="preserve">4.3. Стентирование для больных с инфарктом миокарда (сумма </w:t>
            </w:r>
            <w:hyperlink w:anchor="P8924" w:tgtFrame="4.3. Стентирование для больных с инфарктом миокарда">
              <w:r>
                <w:rPr>
                  <w:color w:val="0000FF"/>
                  <w:sz w:val="24"/>
                </w:rPr>
                <w:t>строк 38.3</w:t>
              </w:r>
            </w:hyperlink>
            <w:r>
              <w:rPr>
                <w:sz w:val="24"/>
              </w:rPr>
              <w:t xml:space="preserve"> + </w:t>
            </w:r>
            <w:hyperlink w:anchor="P9977" w:tgtFrame="4.3. Стентирование для больных с инфарктом миокарда">
              <w:r>
                <w:rPr>
                  <w:color w:val="0000FF"/>
                  <w:sz w:val="24"/>
                </w:rPr>
                <w:t>51.3</w:t>
              </w:r>
            </w:hyperlink>
            <w:r>
              <w:rPr>
                <w:sz w:val="24"/>
              </w:rPr>
              <w:t xml:space="preserve"> + </w:t>
            </w:r>
            <w:hyperlink w:anchor="P10487" w:tgtFrame="4.3. Стентирование для больных с инфарктом миокарда">
              <w:r>
                <w:rPr>
                  <w:color w:val="0000FF"/>
                  <w:sz w:val="24"/>
                </w:rPr>
                <w:t>64.3</w:t>
              </w:r>
            </w:hyperlink>
            <w:r>
              <w:rPr>
                <w:sz w:val="24"/>
              </w:rPr>
              <w:t>)</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25.3</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госпитализации</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0,002327</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220 864,0</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513,95</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1 577 931,9</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 xml:space="preserve">4.4. Имплантация частотно-адаптированного кардиостимулятора взрослым (сумма </w:t>
            </w:r>
            <w:hyperlink w:anchor="P8934" w:tgtFrame="4.4. Имплантация частотно-адаптированного кардиостимулятора взрослым">
              <w:r>
                <w:rPr>
                  <w:color w:val="0000FF"/>
                  <w:sz w:val="24"/>
                </w:rPr>
                <w:t>строк 38.4</w:t>
              </w:r>
            </w:hyperlink>
            <w:r>
              <w:rPr>
                <w:sz w:val="24"/>
              </w:rPr>
              <w:t xml:space="preserve"> + </w:t>
            </w:r>
            <w:hyperlink w:anchor="P9987" w:tgtFrame="4.4. Имплантация частотно-адаптированного кардиостимулятора взрослым">
              <w:r>
                <w:rPr>
                  <w:color w:val="0000FF"/>
                  <w:sz w:val="24"/>
                </w:rPr>
                <w:t>51.4</w:t>
              </w:r>
            </w:hyperlink>
            <w:r>
              <w:rPr>
                <w:sz w:val="24"/>
              </w:rPr>
              <w:t xml:space="preserve"> + </w:t>
            </w:r>
            <w:hyperlink w:anchor="P10497" w:tgtFrame="4.4. Имплантация частотно-адаптированного кардиостимулятора взрослым">
              <w:r>
                <w:rPr>
                  <w:color w:val="0000FF"/>
                  <w:sz w:val="24"/>
                </w:rPr>
                <w:t>64.4</w:t>
              </w:r>
            </w:hyperlink>
            <w:r>
              <w:rPr>
                <w:sz w:val="24"/>
              </w:rPr>
              <w:t>)</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25.4</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госпитализации</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0,000430</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286 894,0</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123,39</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378 832,6</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 xml:space="preserve">4.5. Эндоваскулярная деструкция дополнительных проводящих путей и аритмогенных зон сердца (сумма </w:t>
            </w:r>
            <w:hyperlink w:anchor="P8944" w:tgtFrame="4.5. Эндоваскулярная деструкция дополнительных проводящих путей и аритмогенных зон сердца">
              <w:r>
                <w:rPr>
                  <w:color w:val="0000FF"/>
                  <w:sz w:val="24"/>
                </w:rPr>
                <w:t>строк 38.5</w:t>
              </w:r>
            </w:hyperlink>
            <w:r>
              <w:rPr>
                <w:sz w:val="24"/>
              </w:rPr>
              <w:t xml:space="preserve"> + </w:t>
            </w:r>
            <w:hyperlink w:anchor="P9997" w:tgtFrame="4.5. Эндоваскулярная деструкция дополнительных проводящих путей и аритмогенных зон сердца">
              <w:r>
                <w:rPr>
                  <w:color w:val="0000FF"/>
                  <w:sz w:val="24"/>
                </w:rPr>
                <w:t>51.5</w:t>
              </w:r>
            </w:hyperlink>
            <w:r>
              <w:rPr>
                <w:sz w:val="24"/>
              </w:rPr>
              <w:t xml:space="preserve"> + </w:t>
            </w:r>
            <w:hyperlink w:anchor="P10507" w:tgtFrame="4.5. Эндоваскулярная деструкция дополнительных проводящих путей и аритмогенных зон сердца">
              <w:r>
                <w:rPr>
                  <w:color w:val="0000FF"/>
                  <w:sz w:val="24"/>
                </w:rPr>
                <w:t>64.5</w:t>
              </w:r>
            </w:hyperlink>
            <w:r>
              <w:rPr>
                <w:sz w:val="24"/>
              </w:rPr>
              <w:t>)</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25.5</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госпитализации</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0,000189</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345 191,4</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65,26</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200 361,6</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 xml:space="preserve">4.6. Стентирование/эндартерэктомия медицинскими организациями (сумма </w:t>
            </w:r>
            <w:hyperlink w:anchor="P8954" w:tgtFrame="4.6. Стентирование/эндартерэктомия медицинскими организациями">
              <w:r>
                <w:rPr>
                  <w:color w:val="0000FF"/>
                  <w:sz w:val="24"/>
                </w:rPr>
                <w:t>строк 38.6</w:t>
              </w:r>
            </w:hyperlink>
            <w:r>
              <w:rPr>
                <w:sz w:val="24"/>
              </w:rPr>
              <w:t xml:space="preserve"> + </w:t>
            </w:r>
            <w:hyperlink w:anchor="P10007" w:tgtFrame="4.6. Стентирование/эндартерэктомия медицинскими организациями">
              <w:r>
                <w:rPr>
                  <w:color w:val="0000FF"/>
                  <w:sz w:val="24"/>
                </w:rPr>
                <w:t>51.6</w:t>
              </w:r>
            </w:hyperlink>
            <w:r>
              <w:rPr>
                <w:sz w:val="24"/>
              </w:rPr>
              <w:t xml:space="preserve"> + </w:t>
            </w:r>
            <w:hyperlink w:anchor="P10517" w:tgtFrame="4.6. Стентирование/эндартерэктомия медицинскими организациями">
              <w:r>
                <w:rPr>
                  <w:color w:val="0000FF"/>
                  <w:sz w:val="24"/>
                </w:rPr>
                <w:t>64.6</w:t>
              </w:r>
            </w:hyperlink>
            <w:r>
              <w:rPr>
                <w:sz w:val="24"/>
              </w:rPr>
              <w:t>)</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25.6</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0,000472</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224 682,5</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106,02</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325 503,1</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5. Медицинская реабилитация:</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26</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комплексные посещения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 xml:space="preserve">5.1. В амбулаторных условиях (сумма </w:t>
            </w:r>
            <w:hyperlink w:anchor="P8974" w:tgtFrame="5.1. В амбулаторных условиях">
              <w:r>
                <w:rPr>
                  <w:color w:val="0000FF"/>
                  <w:sz w:val="24"/>
                </w:rPr>
                <w:t>строк 39.1</w:t>
              </w:r>
            </w:hyperlink>
            <w:r>
              <w:rPr>
                <w:sz w:val="24"/>
              </w:rPr>
              <w:t xml:space="preserve"> + </w:t>
            </w:r>
            <w:hyperlink w:anchor="P10027" w:tgtFrame="5.1. В амбулаторных условиях">
              <w:r>
                <w:rPr>
                  <w:color w:val="0000FF"/>
                  <w:sz w:val="24"/>
                </w:rPr>
                <w:t>52.1</w:t>
              </w:r>
            </w:hyperlink>
            <w:r>
              <w:rPr>
                <w:sz w:val="24"/>
              </w:rPr>
              <w:t xml:space="preserve"> + </w:t>
            </w:r>
            <w:hyperlink w:anchor="P10537" w:tgtFrame="5.1. В амбулаторных условиях">
              <w:r>
                <w:rPr>
                  <w:color w:val="0000FF"/>
                  <w:sz w:val="24"/>
                </w:rPr>
                <w:t>65.1</w:t>
              </w:r>
            </w:hyperlink>
            <w:r>
              <w:rPr>
                <w:sz w:val="24"/>
              </w:rPr>
              <w:t>)</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26.1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лечения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0,003241</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29 841,7</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96,69</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296 858,1</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 xml:space="preserve">5.2. В условиях дневных стационаров (первичная медико-санитарная помощь, специализированная медицинская помощь) (сумма </w:t>
            </w:r>
            <w:hyperlink w:anchor="P8984" w:tgtFrame="5.2. В условиях дневных стационаров (первичная медико-санитарная помощь, специализированная медицинская помощь)">
              <w:r>
                <w:rPr>
                  <w:color w:val="0000FF"/>
                  <w:sz w:val="24"/>
                </w:rPr>
                <w:t>строк 39.2</w:t>
              </w:r>
            </w:hyperlink>
            <w:r>
              <w:rPr>
                <w:sz w:val="24"/>
              </w:rPr>
              <w:t xml:space="preserve"> + </w:t>
            </w:r>
            <w:hyperlink w:anchor="P10037" w:tgtFrame="5.2. В условиях дневных стационаров (первичная медико-санитарная помощь, специализированная медицинская помощь)">
              <w:r>
                <w:rPr>
                  <w:color w:val="0000FF"/>
                  <w:sz w:val="24"/>
                </w:rPr>
                <w:t>52.2</w:t>
              </w:r>
            </w:hyperlink>
            <w:r>
              <w:rPr>
                <w:sz w:val="24"/>
              </w:rPr>
              <w:t xml:space="preserve"> + </w:t>
            </w:r>
            <w:hyperlink w:anchor="P10547" w:tgtFrame="5.2. В условиях дневных стационаров (первичная медико-санитарная помощь, специализированная медицинская помощь)">
              <w:r>
                <w:rPr>
                  <w:color w:val="0000FF"/>
                  <w:sz w:val="24"/>
                </w:rPr>
                <w:t>65.2</w:t>
              </w:r>
            </w:hyperlink>
            <w:r>
              <w:rPr>
                <w:sz w:val="24"/>
              </w:rPr>
              <w:t>)</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26.2</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госпитализации</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0,002705</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31 538,6</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85,34</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262 011,3</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 xml:space="preserve">5.3. В условиях круглосуточного стационара (специализированная, в том числе высокотехнологичная, медицинская помощь) (сумма </w:t>
            </w:r>
            <w:hyperlink w:anchor="P8997" w:tgtFrame="5.3. В условиях круглосуточного стационара (специализированная, в том числе высокотехнологичная, медицинская помощь) (сумма строк 48 + 62 + 78)">
              <w:r>
                <w:rPr>
                  <w:color w:val="0000FF"/>
                  <w:sz w:val="24"/>
                </w:rPr>
                <w:t>строк 39.3</w:t>
              </w:r>
            </w:hyperlink>
            <w:r>
              <w:rPr>
                <w:sz w:val="24"/>
              </w:rPr>
              <w:t xml:space="preserve"> + </w:t>
            </w:r>
            <w:hyperlink w:anchor="P10047" w:tgtFrame="5.3. В условиях круглосуточного стационара (специализированная, в том числе высокотехнологичная, медицинская помощь) (сумма строк 48 + 62 + 78)">
              <w:r>
                <w:rPr>
                  <w:color w:val="0000FF"/>
                  <w:sz w:val="24"/>
                </w:rPr>
                <w:t>52.3</w:t>
              </w:r>
            </w:hyperlink>
            <w:r>
              <w:rPr>
                <w:sz w:val="24"/>
              </w:rPr>
              <w:t xml:space="preserve"> + </w:t>
            </w:r>
            <w:hyperlink w:anchor="P10557" w:tgtFrame="5.3. В условиях круглосуточного стационара (специализированная, в том числе высокотехнологичная, медицинская помощь) (сумма строк 48 + 62 + 78)">
              <w:r>
                <w:rPr>
                  <w:color w:val="0000FF"/>
                  <w:sz w:val="24"/>
                </w:rPr>
                <w:t>65.3</w:t>
              </w:r>
            </w:hyperlink>
            <w:r>
              <w:rPr>
                <w:sz w:val="24"/>
              </w:rPr>
              <w:t>)</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26.3</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0,005643</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63 035,7</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355,72</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1 092 133,3</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6. Паллиативная медицинская помощь</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27</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посещений</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6.1. первичная медицинская помощь, в том числе доврачебная и врачебная, всего, в том числе:</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28</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посещений</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посещение по паллиативной медицинской помощи без учета посещений на дому патронажными бригадами</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28.1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посещений</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посещения на дому выездными патронажными бригадами</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28.2</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6.2. оказываемая в стационарных условиях (включая койки паллиативной медицинской помощи и койки сестринского ухода)</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29</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койко-день</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6.3. оказываемая в условиях дневного стационара</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30</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7. Расходы на ведение дела СМО (</w:t>
            </w:r>
            <w:hyperlink w:anchor="P9607" w:tgtFrame="7. Расходы на ведение дела СМО">
              <w:r>
                <w:rPr>
                  <w:color w:val="0000FF"/>
                  <w:sz w:val="24"/>
                </w:rPr>
                <w:t>сумма 44</w:t>
              </w:r>
            </w:hyperlink>
            <w:r>
              <w:rPr>
                <w:sz w:val="24"/>
              </w:rPr>
              <w:t xml:space="preserve"> + </w:t>
            </w:r>
            <w:hyperlink w:anchor="P10117" w:tgtFrame="7. Расходы на ведение дела СМО">
              <w:r>
                <w:rPr>
                  <w:color w:val="0000FF"/>
                  <w:sz w:val="24"/>
                </w:rPr>
                <w:t>57</w:t>
              </w:r>
            </w:hyperlink>
            <w:r>
              <w:rPr>
                <w:sz w:val="24"/>
              </w:rPr>
              <w:t xml:space="preserve"> + </w:t>
            </w:r>
            <w:hyperlink w:anchor="P10627" w:tgtFrame="7. Расходы на ведение дела СМО">
              <w:r>
                <w:rPr>
                  <w:color w:val="0000FF"/>
                  <w:sz w:val="24"/>
                </w:rPr>
                <w:t>70</w:t>
              </w:r>
            </w:hyperlink>
            <w:r>
              <w:rPr>
                <w:sz w:val="24"/>
              </w:rPr>
              <w:t>)</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201,74</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619 371,7</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8. Иные расходы</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32</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 xml:space="preserve">из </w:t>
            </w:r>
            <w:hyperlink w:anchor="P8031" w:tgtFrame="III. Медицинская помощь в рамках территориальной программы ОМС:">
              <w:r>
                <w:rPr>
                  <w:color w:val="0000FF"/>
                  <w:sz w:val="24"/>
                </w:rPr>
                <w:t>строки 20</w:t>
              </w:r>
            </w:hyperlink>
            <w:r>
              <w:rPr>
                <w:sz w:val="24"/>
              </w:rPr>
              <w:t>:</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33</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24 244,46</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74 435 449,4</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1. Медицинская помощь, предоставляемая в рамках базовой программы ОМС застрахованным лицам (за счет субвенции ФОМС)</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1. Скорая, в том числе скорая специализированная, медицинская помощь</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34</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вызов</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0,29</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5 050,1</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1 464,53</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4 496 407,3</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2. Первичная медико-санитарная помощь, за исключением медицинской реабилитации</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35</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2.1. В амбулаторных условиях, в том числе:</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36</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398" w:name="P8604"/>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398"/>
            <w:r>
              <w:rPr>
                <w:sz w:val="24"/>
              </w:rPr>
              <w:t>2.1.1. Посещения в рамках проведения профилактических медицинских осмотров</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36.1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комплексное 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0,266791</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3 075,5</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820,47</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2 519 011,1</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399" w:name="P8614"/>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399"/>
            <w:r>
              <w:rPr>
                <w:sz w:val="24"/>
              </w:rPr>
              <w:t>2.1.2. Для проведения диспансеризации, всего, в том числе:</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36.2</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комплексное 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0,432393</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3 758,7</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1 625,17</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4 989 605,1</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400" w:name="P8624"/>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400"/>
            <w:r>
              <w:rPr>
                <w:sz w:val="24"/>
              </w:rPr>
              <w:t>для проведения углубленной диспансеризации</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36.2.1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комплексное 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0,050758</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1 625,2</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82,53</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253 384,0</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401" w:name="P8634"/>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401"/>
            <w:r>
              <w:rPr>
                <w:sz w:val="24"/>
              </w:rPr>
              <w:t>2.1.3. Диспансеризация для оценки репродуктивного здоровья женщин и мужчин</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36.3</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комплексное 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0,159934</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2 162,6</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345,89</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1 061 922,5</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bookmarkStart w:id="402" w:name="P8644"/>
            <w:bookmarkStart w:id="403" w:name="P8644"/>
            <w:bookmarkEnd w:id="403"/>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Start w:id="404" w:name="P8644"/>
            <w:bookmarkEnd w:id="404"/>
            <w:r>
              <w:rPr>
                <w:sz w:val="24"/>
              </w:rPr>
              <w:t>женщины</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36.3.1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комплексное 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0,081931</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3 427,1</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280,72</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861 868,0</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bookmarkStart w:id="405" w:name="P8654"/>
            <w:bookmarkStart w:id="406" w:name="P8654"/>
            <w:bookmarkEnd w:id="406"/>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Start w:id="407" w:name="P8654"/>
            <w:bookmarkEnd w:id="407"/>
            <w:r>
              <w:rPr>
                <w:sz w:val="24"/>
              </w:rPr>
              <w:t>мужчины</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36.3.2</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посещения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0,078003</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834,5</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65,17</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200 054,5</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bookmarkStart w:id="408" w:name="P8664"/>
            <w:bookmarkStart w:id="409" w:name="P8664"/>
            <w:bookmarkEnd w:id="409"/>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Start w:id="410" w:name="P8664"/>
            <w:bookmarkEnd w:id="410"/>
            <w:r>
              <w:rPr>
                <w:sz w:val="24"/>
              </w:rPr>
              <w:t>2.1.4. Посещения с иными целями</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36.4</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комплексное 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2,678505</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529,9</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1 419,41</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4 357 900,7</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bookmarkStart w:id="411" w:name="P8674"/>
            <w:bookmarkStart w:id="412" w:name="P8674"/>
            <w:bookmarkEnd w:id="412"/>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Start w:id="413" w:name="P8674"/>
            <w:bookmarkEnd w:id="413"/>
            <w:r>
              <w:rPr>
                <w:sz w:val="24"/>
              </w:rPr>
              <w:t>2.1.5. Посещения по неотложной помощи</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36.5</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0,540000</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1 154,3</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623,28</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1 913 597,4</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414" w:name="P8684"/>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414"/>
            <w:r>
              <w:rPr>
                <w:sz w:val="24"/>
              </w:rPr>
              <w:t>2.1.6. Обращения в связи с заболеваниями, всего</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36.6</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обращение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1,143086</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2 610,0</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2 983,36</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9 159 534,9</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415" w:name="P8694"/>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415"/>
            <w:r>
              <w:rPr>
                <w:sz w:val="24"/>
              </w:rPr>
              <w:t>2.1.7. Проведение отдельных диагностических (лабораторных) исследований:</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36.7</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исследования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0,290650</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2 575,2</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748,48</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2 297 987,1</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416" w:name="P8704"/>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416"/>
            <w:r>
              <w:rPr>
                <w:sz w:val="24"/>
              </w:rPr>
              <w:t>2.1.7.1. компьютерная томография</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36.7.1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исследования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0,060619</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4 035,9</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244,67</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751 187,1</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bookmarkStart w:id="417" w:name="P8714"/>
            <w:bookmarkStart w:id="418" w:name="P8714"/>
            <w:bookmarkEnd w:id="418"/>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Start w:id="419" w:name="P8714"/>
            <w:bookmarkEnd w:id="419"/>
            <w:r>
              <w:rPr>
                <w:sz w:val="24"/>
              </w:rPr>
              <w:t>2.1.7.2. магнитно-резонансная томография</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36.7.2</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исследования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0,023135</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5 510,6</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127,51</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391 481,8</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420" w:name="P8724"/>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420"/>
            <w:r>
              <w:rPr>
                <w:sz w:val="24"/>
              </w:rPr>
              <w:t>2.1.7.3. ультразвуковое исследование сердечно-сосудистой системы</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36.7.3</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исследования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0,128528</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814,9</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104,72</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321 511,9</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421" w:name="P8734"/>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421"/>
            <w:r>
              <w:rPr>
                <w:sz w:val="24"/>
              </w:rPr>
              <w:t>2.1.7.4. эндоскопическое диагностическое исследование</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36.7.4</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исследования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0,037139</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1 494,4</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55,52</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170 457,8</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422" w:name="P8744"/>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422"/>
            <w:r>
              <w:rPr>
                <w:sz w:val="24"/>
              </w:rPr>
              <w:t>2.1.7.5. молекулярно-генетическое исследование с целью диагностики онкологических заболеваний</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36.7.5</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исследования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0,001362</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12 549,5</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17,07</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52 408,4</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423" w:name="P8754"/>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423"/>
            <w:r>
              <w:rPr>
                <w:sz w:val="24"/>
              </w:rP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36.7.6</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исследования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0,028458</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3 094,9</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88,08</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270 392,9</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исследования</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2.1.7.7. ПЭТ-КТ при онкологических заболеваниях</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36.7.7</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исследования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0,002086</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39 022,2</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81,42</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249 976,1</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исследования</w:t>
            </w:r>
            <w:bookmarkStart w:id="424" w:name="P8774"/>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424"/>
            <w:r>
              <w:rPr>
                <w:sz w:val="24"/>
              </w:rPr>
              <w:t>2.1.7.8. ОФЭКТ/КТ</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36.7.8</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исследования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0,003622</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5 703,1</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20,68</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63 491,8</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bookmarkStart w:id="425" w:name="P8784"/>
            <w:bookmarkStart w:id="426" w:name="P8784"/>
            <w:bookmarkEnd w:id="426"/>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Start w:id="427" w:name="P8784"/>
            <w:bookmarkEnd w:id="427"/>
            <w:r>
              <w:rPr>
                <w:sz w:val="24"/>
              </w:rPr>
              <w:t>2.1.7.9. школа для больных с хроническими заболеваниями, в том числе</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36.7.9</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комплексное 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0,206598</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1 678,6</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346,80</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1 064 747,1</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428" w:name="P8794"/>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428"/>
            <w:r>
              <w:rPr>
                <w:sz w:val="24"/>
              </w:rPr>
              <w:t>2.1.7.9.1. школа сахарного диабета</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36.7.9.1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комплексное 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0,005702</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1 554,3</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8,84</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27 140,6</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bookmarkStart w:id="429" w:name="P8804"/>
            <w:bookmarkStart w:id="430" w:name="P8804"/>
            <w:bookmarkEnd w:id="430"/>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Start w:id="431" w:name="P8804"/>
            <w:bookmarkEnd w:id="431"/>
            <w:r>
              <w:rPr>
                <w:sz w:val="24"/>
              </w:rPr>
              <w:t>2.1.8. Диспансерное наблюдение, в том числе по поводу:</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36.7</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комплексное 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0,261736</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3 123,0</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817,46</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2 509 769,8</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432" w:name="P8814"/>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432"/>
            <w:r>
              <w:rPr>
                <w:sz w:val="24"/>
              </w:rPr>
              <w:t>2.1.8.1. онкологических заболеваний</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36.7.1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комплексное 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0,045050</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4 409,4</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198,69</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610 019,0</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433" w:name="P8824"/>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433"/>
            <w:r>
              <w:rPr>
                <w:sz w:val="24"/>
              </w:rPr>
              <w:t>2.1.8.2. сахарного диабета</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36.7.2</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комплексное 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0,059800</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1 664,7</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99,6</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305 792,4</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434" w:name="P8834"/>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434"/>
            <w:r>
              <w:rPr>
                <w:sz w:val="24"/>
              </w:rPr>
              <w:t>2.1.8.3. болезней системы кровообращения</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36.7.3</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комплексное 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0,125210</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3 701,8</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463,55</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1 423 193,5</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435" w:name="P8844"/>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435"/>
            <w:r>
              <w:rPr>
                <w:sz w:val="24"/>
              </w:rPr>
              <w:t>2.1.9. Посещения с профилактическими целями центров здоровья</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36.8</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комплексное 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0,03672483</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2 721,2</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99,90</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306 713,5</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436" w:name="P8854"/>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436"/>
            <w:r>
              <w:rPr>
                <w:sz w:val="24"/>
              </w:rPr>
              <w:t>3.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 в том числе:</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37</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лечения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0,067347</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33 968,1</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2 287,61</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7 023 431,7</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437" w:name="P8864"/>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437"/>
            <w:r>
              <w:rPr>
                <w:sz w:val="24"/>
              </w:rPr>
              <w:t>3.1. Для оказания медицинской помощи по профилю "онкология"</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37.1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лечения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0,013080</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85 657,9</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1 120,9</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3 439 734,9</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438" w:name="P8874"/>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438"/>
            <w:r>
              <w:rPr>
                <w:sz w:val="24"/>
              </w:rPr>
              <w:t>3.2. Для оказания медицинской помощи при экстракорпоральном оплодотворении</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37.2</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лечения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0,000644</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116 434,6</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75,0</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230 265,4</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439" w:name="P8884"/>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439"/>
            <w:r>
              <w:rPr>
                <w:sz w:val="24"/>
              </w:rPr>
              <w:t>3.3. Для медицинской помощи больным с вирусным гепатитом С</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37.3</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лечения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0,000695</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124 783,3</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86,75</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266 340,3</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440" w:name="P8894"/>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440"/>
            <w:r>
              <w:rPr>
                <w:sz w:val="24"/>
              </w:rP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 в том числе:</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38</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госпитализации</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0,17412200</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59 360,8</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10 335,98</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31 733 577,5</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441" w:name="P8904"/>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441"/>
            <w:r>
              <w:rPr>
                <w:sz w:val="24"/>
              </w:rPr>
              <w:t>4.1. Для оказания высокотехнологичной медицинской помощи</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38.1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госпитализации</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0,005202</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319 234,0</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1 660,74</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5 098 805,1</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442" w:name="P8914"/>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442"/>
            <w:r>
              <w:rPr>
                <w:sz w:val="24"/>
              </w:rPr>
              <w:t>4.2. Для оказания медицинской помощи по профилю "онкология"</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38.2</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госпитализации</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0,010265</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112 085,2</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1 150,58</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3 532 516,5</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bookmarkStart w:id="443" w:name="P8924"/>
            <w:bookmarkStart w:id="444" w:name="P8924"/>
            <w:bookmarkEnd w:id="444"/>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Start w:id="445" w:name="P8924"/>
            <w:bookmarkEnd w:id="445"/>
            <w:r>
              <w:rPr>
                <w:sz w:val="24"/>
              </w:rPr>
              <w:t>4.3. Стентирование для больных с инфарктом миокарда</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38.3</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госпитализации</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0,002327</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220 864,0</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513,95</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1 577 931,9</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446" w:name="P8934"/>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446"/>
            <w:r>
              <w:rPr>
                <w:sz w:val="24"/>
              </w:rPr>
              <w:t>4.4. Имплантация частотно-адаптированного кардиостимулятора взрослым</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38.4</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госпитализации</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0,000430</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286 894,0</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123,39</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378 832,6</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447" w:name="P8944"/>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447"/>
            <w:r>
              <w:rPr>
                <w:sz w:val="24"/>
              </w:rPr>
              <w:t>4.5. Эндоваскулярная деструкция дополнительных проводящих путей и аритмогенных зон сердца</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38.5</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госпитализации</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0,000189</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345 191,4</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65,26</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200 361,6</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448" w:name="P8954"/>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448"/>
            <w:r>
              <w:rPr>
                <w:sz w:val="24"/>
              </w:rPr>
              <w:t>4.6. Стентирование/эндартерэктомия медицинскими организациями</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38.6</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госпитализации</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0,000472</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224 682,5</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106,02</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325 503,1</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5. Медицинская реабилитация:</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39</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449" w:name="P8974"/>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449"/>
            <w:r>
              <w:rPr>
                <w:sz w:val="24"/>
              </w:rPr>
              <w:t>5.1. В амбулаторных условиях</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39.1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комплексные посещения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0,003241</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29 841,7</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96,69</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296 858,1</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450" w:name="P8984"/>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450"/>
            <w:r>
              <w:rPr>
                <w:sz w:val="24"/>
              </w:rPr>
              <w:t>5.2. В условиях дневных стационаров (первичная медико-санитарная помощь, специализированная медицинская помощь)</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39.2</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лечения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0,002705</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31 538,6</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85,34</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262 011,3</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16042" w:type="dxa"/>
            <w:gridSpan w:val="10"/>
            <w:tcBorders>
              <w:top w:val="single" w:sz="4" w:space="0" w:color="000000"/>
              <w:left w:val="single" w:sz="4" w:space="0" w:color="000000"/>
              <w:right w:val="single" w:sz="4" w:space="0" w:color="000000"/>
            </w:tcBorders>
          </w:tcPr>
          <w:tbl>
            <w:tblPr>
              <w:tblW w:w="5000" w:type="pct"/>
              <w:jc w:val="left"/>
              <w:tblInd w:w="0" w:type="dxa"/>
              <w:tblLayout w:type="fixed"/>
              <w:tblCellMar>
                <w:top w:w="0" w:type="dxa"/>
                <w:left w:w="0" w:type="dxa"/>
                <w:bottom w:w="0" w:type="dxa"/>
                <w:right w:w="0" w:type="dxa"/>
              </w:tblCellMar>
            </w:tblPr>
            <w:tblGrid>
              <w:gridCol w:w="68"/>
              <w:gridCol w:w="129"/>
              <w:gridCol w:w="15594"/>
              <w:gridCol w:w="128"/>
            </w:tblGrid>
            <w:tr>
              <w:trPr/>
              <w:tc>
                <w:tcPr>
                  <w:tcW w:w="68" w:type="dxa"/>
                  <w:tcBorders/>
                  <w:shd w:fill="CED3F1" w:val="clear"/>
                </w:tcPr>
                <w:p>
                  <w:pPr>
                    <w:pStyle w:val="ConsPlusNormal"/>
                    <w:widowControl w:val="false"/>
                    <w:rPr/>
                  </w:pPr>
                  <w:r>
                    <w:rPr/>
                  </w:r>
                </w:p>
              </w:tc>
              <w:tc>
                <w:tcPr>
                  <w:tcW w:w="129" w:type="dxa"/>
                  <w:tcBorders/>
                  <w:shd w:fill="F4F3F8" w:val="clear"/>
                </w:tcPr>
                <w:p>
                  <w:pPr>
                    <w:pStyle w:val="ConsPlusNormal"/>
                    <w:widowControl w:val="false"/>
                    <w:rPr/>
                  </w:pPr>
                  <w:r>
                    <w:rPr/>
                  </w:r>
                </w:p>
              </w:tc>
              <w:tc>
                <w:tcPr>
                  <w:tcW w:w="15594" w:type="dxa"/>
                  <w:tcBorders/>
                  <w:shd w:fill="F4F3F8" w:val="clear"/>
                  <w:tcMar>
                    <w:top w:w="113" w:type="dxa"/>
                    <w:bottom w:w="113" w:type="dxa"/>
                  </w:tcMar>
                </w:tcPr>
                <w:p>
                  <w:pPr>
                    <w:pStyle w:val="ConsPlusNormal"/>
                    <w:widowControl w:val="false"/>
                    <w:jc w:val="both"/>
                    <w:rPr/>
                  </w:pPr>
                  <w:r>
                    <w:rPr>
                      <w:color w:val="392C69"/>
                      <w:sz w:val="24"/>
                    </w:rPr>
                    <w:t>КонсультантПлюс: примечание.</w:t>
                  </w:r>
                </w:p>
                <w:p>
                  <w:pPr>
                    <w:pStyle w:val="ConsPlusNormal"/>
                    <w:widowControl w:val="false"/>
                    <w:jc w:val="both"/>
                    <w:rPr/>
                  </w:pPr>
                  <w:r>
                    <w:rPr>
                      <w:color w:val="392C69"/>
                      <w:sz w:val="24"/>
                    </w:rPr>
                    <w:t>В официальном тексте документа, видимо, допущена опечатка: стр. 78 в данной таблице</w:t>
                  </w:r>
                </w:p>
                <w:p>
                  <w:pPr>
                    <w:pStyle w:val="ConsPlusNormal"/>
                    <w:widowControl w:val="false"/>
                    <w:jc w:val="both"/>
                    <w:rPr/>
                  </w:pPr>
                  <w:r>
                    <w:rPr>
                      <w:color w:val="392C69"/>
                      <w:sz w:val="24"/>
                    </w:rPr>
                    <w:t>отсутствует.</w:t>
                  </w:r>
                </w:p>
              </w:tc>
              <w:tc>
                <w:tcPr>
                  <w:tcW w:w="128" w:type="dxa"/>
                  <w:tcBorders/>
                  <w:shd w:fill="F4F3F8" w:val="clear"/>
                </w:tcPr>
                <w:p>
                  <w:pPr>
                    <w:pStyle w:val="ConsPlusNormal"/>
                    <w:widowControl w:val="false"/>
                    <w:rPr/>
                  </w:pPr>
                  <w:r>
                    <w:rPr/>
                  </w:r>
                </w:p>
              </w:tc>
            </w:tr>
          </w:tbl>
          <w:p>
            <w:pPr>
              <w:pStyle w:val="ConsPlusNormal"/>
              <w:widowControl w:val="false"/>
              <w:rPr/>
            </w:pPr>
            <w:r>
              <w:rPr/>
            </w:r>
            <w:bookmarkStart w:id="451" w:name="P8997"/>
            <w:bookmarkStart w:id="452" w:name="P8997"/>
            <w:bookmarkEnd w:id="452"/>
          </w:p>
        </w:tc>
      </w:tr>
      <w:tr>
        <w:trPr/>
        <w:tc>
          <w:tcPr>
            <w:tcW w:w="2956" w:type="dxa"/>
            <w:tcBorders>
              <w:left w:val="single" w:sz="4" w:space="0" w:color="000000"/>
              <w:bottom w:val="single" w:sz="4" w:space="0" w:color="000000"/>
              <w:right w:val="single" w:sz="4" w:space="0" w:color="000000"/>
            </w:tcBorders>
          </w:tcPr>
          <w:p>
            <w:pPr>
              <w:pStyle w:val="ConsPlusNormal"/>
              <w:widowControl w:val="false"/>
              <w:rPr/>
            </w:pPr>
            <w:bookmarkStart w:id="453" w:name="P8997"/>
            <w:bookmarkEnd w:id="453"/>
            <w:r>
              <w:rPr>
                <w:sz w:val="24"/>
              </w:rPr>
              <w:t xml:space="preserve">5.3. В условиях круглосуточного стационара (специализированная, в том числе высокотехнологичная, медицинская помощь) (сумма </w:t>
            </w:r>
            <w:hyperlink w:anchor="P9647" w:tgtFrame="2. Первичная медико-санитарная помощь, за исключением медицинской реабилитации">
              <w:r>
                <w:rPr>
                  <w:color w:val="0000FF"/>
                  <w:sz w:val="24"/>
                </w:rPr>
                <w:t>строк 48</w:t>
              </w:r>
            </w:hyperlink>
            <w:r>
              <w:rPr>
                <w:sz w:val="24"/>
              </w:rPr>
              <w:t xml:space="preserve"> + </w:t>
            </w:r>
            <w:hyperlink w:anchor="P10167" w:tgtFrame="2.1. В амбулаторных условиях:">
              <w:r>
                <w:rPr>
                  <w:color w:val="0000FF"/>
                  <w:sz w:val="24"/>
                </w:rPr>
                <w:t>62</w:t>
              </w:r>
            </w:hyperlink>
            <w:r>
              <w:rPr>
                <w:sz w:val="24"/>
              </w:rPr>
              <w:t xml:space="preserve"> + 78)</w:t>
            </w:r>
          </w:p>
        </w:tc>
        <w:tc>
          <w:tcPr>
            <w:tcW w:w="1207" w:type="dxa"/>
            <w:tcBorders>
              <w:left w:val="single" w:sz="4" w:space="0" w:color="000000"/>
              <w:bottom w:val="single" w:sz="4" w:space="0" w:color="000000"/>
              <w:right w:val="single" w:sz="4" w:space="0" w:color="000000"/>
            </w:tcBorders>
          </w:tcPr>
          <w:p>
            <w:pPr>
              <w:pStyle w:val="ConsPlusNormal"/>
              <w:widowControl w:val="false"/>
              <w:jc w:val="center"/>
              <w:rPr/>
            </w:pPr>
            <w:r>
              <w:rPr>
                <w:sz w:val="24"/>
              </w:rPr>
              <w:t>39.3</w:t>
            </w:r>
          </w:p>
        </w:tc>
        <w:tc>
          <w:tcPr>
            <w:tcW w:w="1449" w:type="dxa"/>
            <w:tcBorders>
              <w:left w:val="single" w:sz="4" w:space="0" w:color="000000"/>
              <w:bottom w:val="single" w:sz="4" w:space="0" w:color="000000"/>
              <w:right w:val="single" w:sz="4" w:space="0" w:color="000000"/>
            </w:tcBorders>
          </w:tcPr>
          <w:p>
            <w:pPr>
              <w:pStyle w:val="ConsPlusNormal"/>
              <w:widowControl w:val="false"/>
              <w:jc w:val="center"/>
              <w:rPr/>
            </w:pPr>
            <w:r>
              <w:rPr>
                <w:sz w:val="24"/>
              </w:rPr>
              <w:t>случай госпитализации</w:t>
            </w:r>
          </w:p>
        </w:tc>
        <w:tc>
          <w:tcPr>
            <w:tcW w:w="1628" w:type="dxa"/>
            <w:tcBorders>
              <w:left w:val="single" w:sz="4" w:space="0" w:color="000000"/>
              <w:bottom w:val="single" w:sz="4" w:space="0" w:color="000000"/>
              <w:right w:val="single" w:sz="4" w:space="0" w:color="000000"/>
            </w:tcBorders>
          </w:tcPr>
          <w:p>
            <w:pPr>
              <w:pStyle w:val="ConsPlusNormal"/>
              <w:widowControl w:val="false"/>
              <w:jc w:val="center"/>
              <w:rPr/>
            </w:pPr>
            <w:r>
              <w:rPr>
                <w:sz w:val="24"/>
              </w:rPr>
              <w:t>0,005643</w:t>
            </w:r>
          </w:p>
        </w:tc>
        <w:tc>
          <w:tcPr>
            <w:tcW w:w="1508" w:type="dxa"/>
            <w:tcBorders>
              <w:left w:val="single" w:sz="4" w:space="0" w:color="000000"/>
              <w:bottom w:val="single" w:sz="4" w:space="0" w:color="000000"/>
              <w:right w:val="single" w:sz="4" w:space="0" w:color="000000"/>
            </w:tcBorders>
          </w:tcPr>
          <w:p>
            <w:pPr>
              <w:pStyle w:val="ConsPlusNormal"/>
              <w:widowControl w:val="false"/>
              <w:jc w:val="center"/>
              <w:rPr/>
            </w:pPr>
            <w:r>
              <w:rPr>
                <w:sz w:val="24"/>
              </w:rPr>
              <w:t>63 035,7</w:t>
            </w:r>
          </w:p>
        </w:tc>
        <w:tc>
          <w:tcPr>
            <w:tcW w:w="1261" w:type="dxa"/>
            <w:tcBorders>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left w:val="single" w:sz="4" w:space="0" w:color="000000"/>
              <w:bottom w:val="single" w:sz="4" w:space="0" w:color="000000"/>
              <w:right w:val="single" w:sz="4" w:space="0" w:color="000000"/>
            </w:tcBorders>
          </w:tcPr>
          <w:p>
            <w:pPr>
              <w:pStyle w:val="ConsPlusNormal"/>
              <w:widowControl w:val="false"/>
              <w:jc w:val="center"/>
              <w:rPr/>
            </w:pPr>
            <w:r>
              <w:rPr>
                <w:sz w:val="24"/>
              </w:rPr>
              <w:t>355,72</w:t>
            </w:r>
          </w:p>
        </w:tc>
        <w:tc>
          <w:tcPr>
            <w:tcW w:w="1690" w:type="dxa"/>
            <w:tcBorders>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left w:val="single" w:sz="4" w:space="0" w:color="000000"/>
              <w:bottom w:val="single" w:sz="4" w:space="0" w:color="000000"/>
              <w:right w:val="single" w:sz="4" w:space="0" w:color="000000"/>
            </w:tcBorders>
          </w:tcPr>
          <w:p>
            <w:pPr>
              <w:pStyle w:val="ConsPlusNormal"/>
              <w:widowControl w:val="false"/>
              <w:jc w:val="center"/>
              <w:rPr/>
            </w:pPr>
            <w:r>
              <w:rPr>
                <w:sz w:val="24"/>
              </w:rPr>
              <w:t>1 092 133,3</w:t>
            </w:r>
          </w:p>
        </w:tc>
        <w:tc>
          <w:tcPr>
            <w:tcW w:w="1024" w:type="dxa"/>
            <w:tcBorders>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6. Паллиативная медицинская помощь</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23</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 xml:space="preserve">6.1. Первичная медицинская помощь, в том числе доврачебная и врачебная, всего (равно </w:t>
            </w:r>
            <w:hyperlink w:anchor="P10427" w:tgtFrame="3.1. Для оказания медицинской помощи по профилю онкология&quot;">
              <w:r>
                <w:rPr>
                  <w:color w:val="0000FF"/>
                  <w:sz w:val="24"/>
                </w:rPr>
                <w:t>строке 63.1</w:t>
              </w:r>
            </w:hyperlink>
            <w:r>
              <w:rPr>
                <w:sz w:val="24"/>
              </w:rPr>
              <w:t>), в том числе:</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23.1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посещений</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посещение по паллиативной медицинской помощи без учета посещений на дому патронажными бригадам</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23.1.1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посещений</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посещения на дому выездными патронажными бригадами</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23.1.2</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посещений</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 том числе для детского населения</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23.1.2</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койко-день</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6.2. Паллиативная медицинская помощь в стационарных условиях (включая койки паллиативной медицинской помощи и койки сестринского ухода), в том числе ветеранам боевых действий</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23.2</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лечения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 том числе для детского населения</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23.2.1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посещений</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7. Расходы на ведение дела СМО</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24</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201,74</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619 371,7</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8. Иные расходы</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25</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2. Медицинская помощь по видам и заболеваниям, не установленным базовой программой:</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26</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1. Скорая, в том числе скорая специализированная, медицинская помощь</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27</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вызов</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2. Первичная медико-санитарная помощь, за исключением медицинской реабилитации</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28</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2.1. В амбулаторных условиях:</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29</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2.1.1. Посещения в рамках проведения профилактических медицинских осмотров</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30.1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посещения/комплексные посещения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2.1.2. Для проведения диспансеризации, всего, в том числе:</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30.2</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комплексное 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2.1.3. Диспансеризация для оценки репродуктивного здоровья женщин и мужчин</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30.3</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комплексное 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женщины</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30.3.1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комплексное 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мужчины</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30.3.2</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посещения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2.1.4. Посещения с иными целями</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30.4</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комплексное 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2.1.5. Посещения по неотложной помощи</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30.5</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2.1.6. Обращения в связи с заболеваниями, всего</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30.6</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обращение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2.1.7. Проведение отдельных диагностических (лабораторных) исследований:</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30.7</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исследования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2.1.7.1. компьютерная томография</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30.7.1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исследования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2.1.7.2. магнитно-резонансная томография</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30.7.2</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исследования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2.1.7.3. ультразвуковое исследование сердечно-сосудистой системы</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30.7.3</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исследования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2.1.7.4. эндоскопическое диагностическое исследование</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30.7.4</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исследования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2.1.7.5. молекулярно-генетическое исследование с целью диагностики онкологических заболеваний</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30.7.5</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исследования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30.7.6</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исследования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2.1.7.7. ПЭТ-КТ при онкологических заболеваниях</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30.7.7</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исследования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2.1.7.8. ОФЭКТ/КТ</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30.7.8</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исследования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2.1.7.9. школа для больных с хроническими заболеваниями, в том числе</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30.7.9</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комплексное 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2.1.7.9.1. школа сахарного диабета</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30.7.9.1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комплексное 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2.1.8. Диспансерное наблюдение, в том числе по поводу:</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30.8</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комплексное 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2.1.8.1. онкологических заболеваний</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30.8.1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комплексное 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2.1.8.2. сахарного диабета</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30.8.2</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комплексное 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2.1.8.3. болезней системы кровообращения</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30.8.3</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комплексное 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2.1.9. Посещения с профилактическими целями центров здоровья</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30.9</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комплексное 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3.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 в том числе:</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лечения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3.1. Для оказания медицинской помощи по профилю "онкология"</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31.1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лечения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3.2. Для оказания медицинской помощи при экстракорпоральном оплодотворении</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31.2</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лечения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3.3. Для медицинской помощи больным с вирусным гепатитом С</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31.3</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лечения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3.3.1. Для медицинской помощи больным с вирусным гепатитом С взрослым</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31.3.1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лечения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3.3.2. Для медицинской помощи больным с вирусным гепатитом С детям</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31.3.2</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лечения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 в том числе:</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32</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госпитализации</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4.1. Для оказания медицинской помощи по профилю "онкология"</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32.1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госпитализации</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4.2. Стентирование для больных с инфарктом миокарда</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32.2</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госпитализации</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4.3. Имплантация частотно-адаптированного кардиостимулятора взрослым</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33.3</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госпитализации</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4.4. Эндоваскулярная деструкция дополнительных проводящих путей и аритмогенных зон сердца</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33.4</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госпитализации</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4.5. Стентирование/эндартерэктомия медицинскими организациями</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33.5</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госпитализации</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5. Медицинская реабилитация:</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34</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5.1. В амбулаторных условиях</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34.1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комплексные посещения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5.2. В условиях дневных стационаров (первичная медико-санитарная помощь, специализированная медицинская помощь)</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34.2</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лечения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 xml:space="preserve">5.3. В условиях круглосуточного стационара (специализированная, в том числе высокотехнологичная, медицинская помощь) (сумма </w:t>
            </w:r>
            <w:hyperlink w:anchor="P9647" w:tgtFrame="2. Первичная медико-санитарная помощь, за исключением медицинской реабилитации">
              <w:r>
                <w:rPr>
                  <w:color w:val="0000FF"/>
                  <w:sz w:val="24"/>
                </w:rPr>
                <w:t>строк 48</w:t>
              </w:r>
            </w:hyperlink>
            <w:r>
              <w:rPr>
                <w:sz w:val="24"/>
              </w:rPr>
              <w:t xml:space="preserve"> + </w:t>
            </w:r>
            <w:hyperlink w:anchor="P10167" w:tgtFrame="2.1. В амбулаторных условиях:">
              <w:r>
                <w:rPr>
                  <w:color w:val="0000FF"/>
                  <w:sz w:val="24"/>
                </w:rPr>
                <w:t>62</w:t>
              </w:r>
            </w:hyperlink>
            <w:r>
              <w:rPr>
                <w:sz w:val="24"/>
              </w:rPr>
              <w:t xml:space="preserve"> + 78)</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34.3</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госпитализации</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6. Паллиативная медицинская помощь</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35</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6. Паллиативная медицинская помощь</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40</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посещений</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6.1. первичная медицинская помощь, в том числе доврачебная и врачебная, всего, в том числе:</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посещений</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посещение по паллиативной медицинской помощи без учета посещений на дому патронажными бригадами</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41.1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посещений</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посещения на дому выездными патронажными бригадами</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41.2</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койко-день</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6.2. оказываемая в стационарных условиях (включая койки паллиативной медицинской помощи и койки сестринского ухода)</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42</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лечения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6.3. оказываемая в условиях дневного стационара</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43</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bookmarkStart w:id="454" w:name="P9607"/>
            <w:bookmarkStart w:id="455" w:name="P9607"/>
            <w:bookmarkEnd w:id="455"/>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Start w:id="456" w:name="P9607"/>
            <w:bookmarkEnd w:id="456"/>
            <w:r>
              <w:rPr>
                <w:sz w:val="24"/>
              </w:rPr>
              <w:t>7. Расходы на ведение дела СМО</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44</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8. Иные расходы</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45</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3. Медицинская помощь по видам и заболеваниям, установленным базовой программой (дополнительное финансовое обеспечение):</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46</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1. Скорая, в том числе скорая специализированная, медицинская помощь</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47</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вызов</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457" w:name="P964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457"/>
            <w:r>
              <w:rPr>
                <w:sz w:val="24"/>
              </w:rPr>
              <w:t>2. Первичная медико-санитарная помощь, за исключением медицинской реабилитации</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48</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2.1. В амбулаторных условиях:</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49</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458" w:name="P966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458"/>
            <w:r>
              <w:rPr>
                <w:sz w:val="24"/>
              </w:rPr>
              <w:t>2.1.1. Посещения в рамках проведения профилактических медицинских осмотров</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49.1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комплексное 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459" w:name="P967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459"/>
            <w:r>
              <w:rPr>
                <w:sz w:val="24"/>
              </w:rPr>
              <w:t>2.1.2. Для проведения диспансеризации, всего, в том числе:</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49.2</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комплексное 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460" w:name="P968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460"/>
            <w:r>
              <w:rPr>
                <w:sz w:val="24"/>
              </w:rPr>
              <w:t>2.1.3. Диспансеризация для оценки репродуктивного здоровья женщин и мужчин</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49.3</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комплексное 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461" w:name="P969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461"/>
            <w:r>
              <w:rPr>
                <w:sz w:val="24"/>
              </w:rPr>
              <w:t>женщины</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49.3.1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комплексное 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462" w:name="P970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462"/>
            <w:r>
              <w:rPr>
                <w:sz w:val="24"/>
              </w:rPr>
              <w:t>мужчины</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49.3.2</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посещения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463" w:name="P971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463"/>
            <w:r>
              <w:rPr>
                <w:sz w:val="24"/>
              </w:rPr>
              <w:t>2.1.4. Посещения с иными целями</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49.4</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комплексное 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464" w:name="P972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464"/>
            <w:r>
              <w:rPr>
                <w:sz w:val="24"/>
              </w:rPr>
              <w:t>2.1.5. Посещения по неотложной помощи</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49.5</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465" w:name="P973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465"/>
            <w:r>
              <w:rPr>
                <w:sz w:val="24"/>
              </w:rPr>
              <w:t>2.1.6. Обращения в связи с заболеваниями, всего</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49.6</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обращение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466" w:name="P974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466"/>
            <w:r>
              <w:rPr>
                <w:sz w:val="24"/>
              </w:rPr>
              <w:t>2.1.7. Проведение отдельных диагностических (лабораторных) исследований:</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49.7</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исследования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467" w:name="P975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467"/>
            <w:r>
              <w:rPr>
                <w:sz w:val="24"/>
              </w:rPr>
              <w:t>2.1.7.1. компьютерная томография</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49.7.1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исследования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468" w:name="P976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468"/>
            <w:r>
              <w:rPr>
                <w:sz w:val="24"/>
              </w:rPr>
              <w:t>2.1.7.2. магнитно-резонансная томография</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49.7.2</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исследования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469" w:name="P977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469"/>
            <w:r>
              <w:rPr>
                <w:sz w:val="24"/>
              </w:rPr>
              <w:t>2.1.7.3. ультразвуковое исследование сердечно-сосудистой системы</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49.7.3</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исследования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2.1.7.4. эндоскопическое диагностическое исследование</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49.7.4</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исследования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470" w:name="P979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470"/>
            <w:r>
              <w:rPr>
                <w:sz w:val="24"/>
              </w:rPr>
              <w:t>2.1.7.5. молекулярно-генетическое исследование с целью диагностики онкологических заболеваний</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49.7.5</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исследования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471" w:name="P980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471"/>
            <w:r>
              <w:rPr>
                <w:sz w:val="24"/>
              </w:rP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49.7.6</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исследования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472" w:name="P981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472"/>
            <w:r>
              <w:rPr>
                <w:sz w:val="24"/>
              </w:rPr>
              <w:t>2.1.7.7. ПЭТ-КТ при онкологических заболеваниях</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49.7.7</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исследования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473" w:name="P982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473"/>
            <w:r>
              <w:rPr>
                <w:sz w:val="24"/>
              </w:rPr>
              <w:t>2.1.7.8. ОФЭКТ/КТ</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49.7.8</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исследования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474" w:name="P983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474"/>
            <w:r>
              <w:rPr>
                <w:sz w:val="24"/>
              </w:rPr>
              <w:t>2.1.7.9. школа для больных с хроническими заболеваниями, в том числе</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49.7.9</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комплексное 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475" w:name="P984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475"/>
            <w:r>
              <w:rPr>
                <w:sz w:val="24"/>
              </w:rPr>
              <w:t>2.1.7.9.1. школа сахарного диабета</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49.7.9.1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комплексное 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bookmarkStart w:id="476" w:name="P9857"/>
            <w:bookmarkStart w:id="477" w:name="P9857"/>
            <w:bookmarkEnd w:id="47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Start w:id="478" w:name="P9857"/>
            <w:bookmarkEnd w:id="478"/>
            <w:r>
              <w:rPr>
                <w:sz w:val="24"/>
              </w:rPr>
              <w:t>2.1.8. Диспансерное наблюдение, в том числе по поводу:</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49.8</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комплексное 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479" w:name="P986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479"/>
            <w:r>
              <w:rPr>
                <w:sz w:val="24"/>
              </w:rPr>
              <w:t>2.1.8.1. онкологических заболеваний</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49.8.1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комплексное 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480" w:name="P987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480"/>
            <w:r>
              <w:rPr>
                <w:sz w:val="24"/>
              </w:rPr>
              <w:t>2.1.8.2. сахарного диабета</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49.8.2</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комплексное 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481" w:name="P988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481"/>
            <w:r>
              <w:rPr>
                <w:sz w:val="24"/>
              </w:rPr>
              <w:t>2.1.8.3. болезней системы кровообращения</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49.8.3</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комплексное 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482" w:name="P989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482"/>
            <w:r>
              <w:rPr>
                <w:sz w:val="24"/>
              </w:rPr>
              <w:t>2.1.9. Посещения с профилактическими целями центров здоровья</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49.9</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комплексное 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483" w:name="P990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483"/>
            <w:r>
              <w:rPr>
                <w:sz w:val="24"/>
              </w:rPr>
              <w:t>3.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 в том числе:</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50</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лечения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484" w:name="P991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484"/>
            <w:r>
              <w:rPr>
                <w:sz w:val="24"/>
              </w:rPr>
              <w:t>3.1. Для оказания медицинской помощи по профилю "онкология"</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50.1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лечения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bookmarkStart w:id="485" w:name="P9927"/>
            <w:bookmarkStart w:id="486" w:name="P9927"/>
            <w:bookmarkEnd w:id="486"/>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Start w:id="487" w:name="P9927"/>
            <w:bookmarkEnd w:id="487"/>
            <w:r>
              <w:rPr>
                <w:sz w:val="24"/>
              </w:rPr>
              <w:t>3.2. Для оказания медицинской помощи при экстракорпоральном оплодотворении</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50.2</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лечения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488" w:name="P993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488"/>
            <w:r>
              <w:rPr>
                <w:sz w:val="24"/>
              </w:rPr>
              <w:t>3.3. Для медицинской помощи больным с вирусным гепатитом С</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50.3</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лечения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489" w:name="P994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489"/>
            <w:r>
              <w:rPr>
                <w:sz w:val="24"/>
              </w:rP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 в том числе:</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госпитализации</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490" w:name="P995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490"/>
            <w:r>
              <w:rPr>
                <w:sz w:val="24"/>
              </w:rPr>
              <w:t>4.1. Для оказания высокотехнологичной медицинской помощи</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51.1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bookmarkStart w:id="491" w:name="P9967"/>
            <w:bookmarkStart w:id="492" w:name="P9967"/>
            <w:bookmarkEnd w:id="492"/>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Start w:id="493" w:name="P9967"/>
            <w:bookmarkEnd w:id="493"/>
            <w:r>
              <w:rPr>
                <w:sz w:val="24"/>
              </w:rPr>
              <w:t>4.2. Для оказания медицинской помощи по профилю "онкология"</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51.2</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госпитализации</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494" w:name="P997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494"/>
            <w:r>
              <w:rPr>
                <w:sz w:val="24"/>
              </w:rPr>
              <w:t>4.3. Стентирование для больных с инфарктом миокарда</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51.3</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госпитализации</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495" w:name="P998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495"/>
            <w:r>
              <w:rPr>
                <w:sz w:val="24"/>
              </w:rPr>
              <w:t>4.4. Имплантация частотно-адаптированного кардиостимулятора взрослым</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51.4</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госпитализации</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496" w:name="P999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496"/>
            <w:r>
              <w:rPr>
                <w:sz w:val="24"/>
              </w:rPr>
              <w:t>4.5. Эндоваскулярная деструкция дополнительных проводящих путей и аритмогенных зон сердца</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51.5</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госпитализации</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497" w:name="P1000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497"/>
            <w:r>
              <w:rPr>
                <w:sz w:val="24"/>
              </w:rPr>
              <w:t>4.6. Стентирование/эндартерэктомия медицинскими организациями</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51.6</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госпитализации</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5. Медицинская реабилитация:</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498" w:name="P1002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498"/>
            <w:r>
              <w:rPr>
                <w:sz w:val="24"/>
              </w:rPr>
              <w:t>5.1. В амбулаторных условиях</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комплексные посещения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499" w:name="P1003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499"/>
            <w:r>
              <w:rPr>
                <w:sz w:val="24"/>
              </w:rPr>
              <w:t>5.2. В условиях дневных стационаров (первичная медико-санитарная помощь, специализированная медицинская помощь)</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лечения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500" w:name="P1004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500"/>
            <w:r>
              <w:rPr>
                <w:sz w:val="24"/>
              </w:rPr>
              <w:t xml:space="preserve">5.3. В условиях круглосуточного стационара (специализированная, в том числе высокотехнологичная, медицинская помощь) (сумма </w:t>
            </w:r>
            <w:hyperlink w:anchor="P9647" w:tgtFrame="2. Первичная медико-санитарная помощь, за исключением медицинской реабилитации">
              <w:r>
                <w:rPr>
                  <w:color w:val="0000FF"/>
                  <w:sz w:val="24"/>
                </w:rPr>
                <w:t>строк 48</w:t>
              </w:r>
            </w:hyperlink>
            <w:r>
              <w:rPr>
                <w:sz w:val="24"/>
              </w:rPr>
              <w:t xml:space="preserve"> + </w:t>
            </w:r>
            <w:hyperlink w:anchor="P10167" w:tgtFrame="2.1. В амбулаторных условиях:">
              <w:r>
                <w:rPr>
                  <w:color w:val="0000FF"/>
                  <w:sz w:val="24"/>
                </w:rPr>
                <w:t>62</w:t>
              </w:r>
            </w:hyperlink>
            <w:r>
              <w:rPr>
                <w:sz w:val="24"/>
              </w:rPr>
              <w:t xml:space="preserve"> + 78)</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52.3</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госпитализации</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6. Паллиативная медицинская помощь</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53</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посещений</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6.1. первичная медицинская помощь, в том числе доврачебная и врачебная, всего, в том числе:</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54</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посещений</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посещение по паллиативной медицинской помощи без учета посещений на дому патронажными бригадами</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54.1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посещений</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посещения на дому выездными патронажными бригадами</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54.2</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койко-день</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6.2. оказываемая в стационарных условиях (включая койки паллиативной медицинской помощи и койки сестринского ухода)</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55</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лечения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6.3. оказываемая в условиях дневного стационара</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56</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501" w:name="P1011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501"/>
            <w:r>
              <w:rPr>
                <w:sz w:val="24"/>
              </w:rPr>
              <w:t>7. Расходы на ведение дела СМО</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57</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8. Иные расходы</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58</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3. Медицинская помощь по видам и заболеваниям, установленным базовой программой (дополнительное финансовое обеспечение):</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59</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1. Скорая, в том числе скорая специализированная, медицинская помощь</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60</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вызов</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2. Первичная медико-санитарная помощь, за исключением медицинской реабилитации</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502" w:name="P1016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502"/>
            <w:r>
              <w:rPr>
                <w:sz w:val="24"/>
              </w:rPr>
              <w:t>2.1. В амбулаторных условиях:</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62</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503" w:name="P1017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503"/>
            <w:r>
              <w:rPr>
                <w:sz w:val="24"/>
              </w:rPr>
              <w:t>2.1.1. Посещения в рамках проведения профилактических медицинских осмотров</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62.1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комплексное 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504" w:name="P1018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504"/>
            <w:r>
              <w:rPr>
                <w:sz w:val="24"/>
              </w:rPr>
              <w:t>2.1.2. Для проведения диспансеризации, всего, в том числе:</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62.2</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комплексное 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505" w:name="P1019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505"/>
            <w:r>
              <w:rPr>
                <w:sz w:val="24"/>
              </w:rPr>
              <w:t>для проведения углубленной диспансеризации</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62.2.1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комплексное 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506" w:name="P1020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506"/>
            <w:r>
              <w:rPr>
                <w:sz w:val="24"/>
              </w:rPr>
              <w:t>2.1.3. Диспансеризация для оценки репродуктивного здоровья женщин и мужчин</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62.3</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комплексное 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507" w:name="P1021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507"/>
            <w:r>
              <w:rPr>
                <w:sz w:val="24"/>
              </w:rPr>
              <w:t>женщины</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62.3.1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посещения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508" w:name="P1022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508"/>
            <w:r>
              <w:rPr>
                <w:sz w:val="24"/>
              </w:rPr>
              <w:t>мужчины</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62.3.2</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комплексное 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509" w:name="P1023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509"/>
            <w:r>
              <w:rPr>
                <w:sz w:val="24"/>
              </w:rPr>
              <w:t>2.1.4. Посещения с иными целями</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62.4</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510" w:name="P1024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510"/>
            <w:r>
              <w:rPr>
                <w:sz w:val="24"/>
              </w:rPr>
              <w:t>2.1.5. Посещения по неотложной помощи</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62.5</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обращение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511" w:name="P1025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511"/>
            <w:r>
              <w:rPr>
                <w:sz w:val="24"/>
              </w:rPr>
              <w:t>2.1.6. Обращения в связи с заболеваниями, всего</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62.6</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исследования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512" w:name="P1026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512"/>
            <w:r>
              <w:rPr>
                <w:sz w:val="24"/>
              </w:rPr>
              <w:t>2.1.7. Проведение отдельных диагностических (лабораторных) исследований:</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62.7</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исследования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513" w:name="P1027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513"/>
            <w:r>
              <w:rPr>
                <w:sz w:val="24"/>
              </w:rPr>
              <w:t>2.1.7.1. компьютерная томография</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62.7.1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исследования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514" w:name="P1028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514"/>
            <w:r>
              <w:rPr>
                <w:sz w:val="24"/>
              </w:rPr>
              <w:t>2.1.7.2. магнитно-резонансная томография</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62.7.2</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исследования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515" w:name="P1029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515"/>
            <w:r>
              <w:rPr>
                <w:sz w:val="24"/>
              </w:rPr>
              <w:t>2.1.7.3. ультразвуковое исследование сердечно-сосудистой системы</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62.7.3</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исследования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516" w:name="P1030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516"/>
            <w:r>
              <w:rPr>
                <w:sz w:val="24"/>
              </w:rPr>
              <w:t>2.1.7.4. эндоскопическое диагностическое исследование</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62.7.4</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исследования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517" w:name="P1031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517"/>
            <w:r>
              <w:rPr>
                <w:sz w:val="24"/>
              </w:rPr>
              <w:t>2.1.7.5. молекулярно-генетическое исследование с целью диагностики онкологических заболеваний</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62.7.5</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исследования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62.7.6</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исследования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518" w:name="P1033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518"/>
            <w:r>
              <w:rPr>
                <w:sz w:val="24"/>
              </w:rPr>
              <w:t>2.1.7.7. ПЭТ-КТ при онкологических заболеваниях</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62.7.7</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исследования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519" w:name="P1034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519"/>
            <w:r>
              <w:rPr>
                <w:sz w:val="24"/>
              </w:rPr>
              <w:t>2.1.7.8. ОФЭКТ/КТ</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62.7.8</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комплексное 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520" w:name="P1035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520"/>
            <w:r>
              <w:rPr>
                <w:sz w:val="24"/>
              </w:rPr>
              <w:t>2.1.7.9. школа для больных с хроническими заболеваниями, в том числе</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62.7.9</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комплексное 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521" w:name="P1036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521"/>
            <w:r>
              <w:rPr>
                <w:sz w:val="24"/>
              </w:rPr>
              <w:t>2.1.7.9.1. школа сахарного диабета</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62.7.9.1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комплексное 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522" w:name="P1037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522"/>
            <w:r>
              <w:rPr>
                <w:sz w:val="24"/>
              </w:rPr>
              <w:t>2.1.8. Диспансерное наблюдение, в том числе по поводу:</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62.8</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комплексное 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523" w:name="P1038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523"/>
            <w:r>
              <w:rPr>
                <w:sz w:val="24"/>
              </w:rPr>
              <w:t>2.1.8.1. онкологических заболеваний</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62.8.1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комплексное 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524" w:name="P1039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524"/>
            <w:r>
              <w:rPr>
                <w:sz w:val="24"/>
              </w:rPr>
              <w:t>2.1.8.2. сахарного диабета</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62.8.2</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комплексное 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525" w:name="P1040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525"/>
            <w:r>
              <w:rPr>
                <w:sz w:val="24"/>
              </w:rPr>
              <w:t>2.1.9. Посещения с профилактическими целями центров здоровья</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62.9</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комплексное посещение</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526" w:name="P1041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526"/>
            <w:r>
              <w:rPr>
                <w:sz w:val="24"/>
              </w:rPr>
              <w:t>3.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 в том числе:</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63</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лечения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527" w:name="P1042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527"/>
            <w:r>
              <w:rPr>
                <w:sz w:val="24"/>
              </w:rPr>
              <w:t>3.1. Для оказания медицинской помощи по профилю "онкология"</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63.1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лечения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bookmarkStart w:id="528" w:name="P10437"/>
            <w:bookmarkStart w:id="529" w:name="P10437"/>
            <w:bookmarkEnd w:id="529"/>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Start w:id="530" w:name="P10437"/>
            <w:bookmarkEnd w:id="530"/>
            <w:r>
              <w:rPr>
                <w:sz w:val="24"/>
              </w:rPr>
              <w:t>3.2. Для оказания медицинской помощи при экстракорпоральном оплодотворении</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63.2</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лечения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531" w:name="P1044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531"/>
            <w:r>
              <w:rPr>
                <w:sz w:val="24"/>
              </w:rPr>
              <w:t>3.3. Для медицинской помощи больным с вирусным гепатитом С</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63.3</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лечения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532" w:name="P1045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532"/>
            <w:r>
              <w:rPr>
                <w:sz w:val="24"/>
              </w:rP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 в том числе:</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64</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госпитализации</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533" w:name="P1046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533"/>
            <w:r>
              <w:rPr>
                <w:sz w:val="24"/>
              </w:rPr>
              <w:t>4.1. Для оказания высокотехнологичной медицинской помощи</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64.1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bookmarkStart w:id="534" w:name="P10477"/>
            <w:bookmarkStart w:id="535" w:name="P10477"/>
            <w:bookmarkEnd w:id="535"/>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Start w:id="536" w:name="P10477"/>
            <w:bookmarkEnd w:id="536"/>
            <w:r>
              <w:rPr>
                <w:sz w:val="24"/>
              </w:rPr>
              <w:t>4.2. Для оказания медицинской помощи по профилю "онкология"</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64.2</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госпитализации</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537" w:name="P1048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537"/>
            <w:r>
              <w:rPr>
                <w:sz w:val="24"/>
              </w:rPr>
              <w:t>4.3. Стентирование для больных с инфарктом миокарда</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64.3</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госпитализации</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538" w:name="P1049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538"/>
            <w:r>
              <w:rPr>
                <w:sz w:val="24"/>
              </w:rPr>
              <w:t>4.4. Имплантация частотно-адаптированного кардиостимулятора взрослым</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64.4</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госпитализации</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539" w:name="P1050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539"/>
            <w:r>
              <w:rPr>
                <w:sz w:val="24"/>
              </w:rPr>
              <w:t>4.5. Эндоваскулярная деструкция дополнительных проводящих путей и аритмогенных зон сердца</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64.5</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госпитализации</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540" w:name="P1051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540"/>
            <w:r>
              <w:rPr>
                <w:sz w:val="24"/>
              </w:rPr>
              <w:t>4.6. Стентирование/эндартерэктомия медицинскими организациями</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64.6</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госпитализации</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5. Медицинская реабилитация:</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65</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541" w:name="P1053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541"/>
            <w:r>
              <w:rPr>
                <w:sz w:val="24"/>
              </w:rPr>
              <w:t>5.1. В амбулаторных условиях</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65.1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комплексные посещения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542" w:name="P1054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542"/>
            <w:r>
              <w:rPr>
                <w:sz w:val="24"/>
              </w:rPr>
              <w:t>5.2. В условиях дневных стационаров (первичная медико-санитарная помощь, специализированная медицинская помощь)</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65.2</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лечения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543" w:name="P1055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543"/>
            <w:r>
              <w:rPr>
                <w:sz w:val="24"/>
              </w:rPr>
              <w:t xml:space="preserve">5.3. В условиях круглосуточного стационара (специализированная, в том числе высокотехнологичная, медицинская помощь) (сумма </w:t>
            </w:r>
            <w:hyperlink w:anchor="P9647" w:tgtFrame="2. Первичная медико-санитарная помощь, за исключением медицинской реабилитации">
              <w:r>
                <w:rPr>
                  <w:color w:val="0000FF"/>
                  <w:sz w:val="24"/>
                </w:rPr>
                <w:t>строк 48</w:t>
              </w:r>
            </w:hyperlink>
            <w:r>
              <w:rPr>
                <w:sz w:val="24"/>
              </w:rPr>
              <w:t xml:space="preserve"> + </w:t>
            </w:r>
            <w:hyperlink w:anchor="P10167" w:tgtFrame="2.1. В амбулаторных условиях:">
              <w:r>
                <w:rPr>
                  <w:color w:val="0000FF"/>
                  <w:sz w:val="24"/>
                </w:rPr>
                <w:t>62</w:t>
              </w:r>
            </w:hyperlink>
            <w:r>
              <w:rPr>
                <w:sz w:val="24"/>
              </w:rPr>
              <w:t xml:space="preserve"> + 78)</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65.3</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госпитализации</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6. Паллиативная медицинская помощь</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66</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544" w:name="P1057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544"/>
            <w:r>
              <w:rPr>
                <w:sz w:val="24"/>
              </w:rPr>
              <w:t>6.1. первичная медицинская помощь, в том числе доврачебная и врачебная, всего, в том числе:</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67</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посещений</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посещение по паллиативной медицинской помощи без учета посещений на дому патронажными бригадами</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67.1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посещений</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посещения на дому выездными патронажными бригадами</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67.2</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посещений</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6.2. оказываемая в стационарных условиях (включая койки паллиативной медицинской помощи и койки сестринского ухода)</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68</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койко-день</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6.3. Паллиативная медицинская помощь в стационарных условиях (включая койки паллиативной медицинской помощи и койки сестринского ухода), в том числе ветеранам боевых действий</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69</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случай лечения</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bookmarkStart w:id="545" w:name="P10627"/>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bookmarkEnd w:id="545"/>
            <w:r>
              <w:rPr>
                <w:sz w:val="24"/>
              </w:rPr>
              <w:t>7. Расходы на ведение дела СМО</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70</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w:t>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8. Иные расходы</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71</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29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 xml:space="preserve">ИТОГО (сумма </w:t>
            </w:r>
            <w:hyperlink w:anchor="P7741" w:tgtFrame="I. Медицинская помощь, предоставляемая за счет консолидированного бюджета субъекта Российской Федерации, в том числе &lt;*&gt;:">
              <w:r>
                <w:rPr>
                  <w:color w:val="0000FF"/>
                  <w:sz w:val="24"/>
                </w:rPr>
                <w:t>строк 01</w:t>
              </w:r>
            </w:hyperlink>
            <w:r>
              <w:rPr>
                <w:sz w:val="24"/>
              </w:rPr>
              <w:t xml:space="preserve"> + </w:t>
            </w:r>
            <w:hyperlink w:anchor="P8021" w:tgtFrame="II. Средства консолидированного бюджета субъекта Российской Федерации на приобретение медицинского оборудования для медицинских организаций, работающих в системе ОМС">
              <w:r>
                <w:rPr>
                  <w:color w:val="0000FF"/>
                  <w:sz w:val="24"/>
                </w:rPr>
                <w:t>19</w:t>
              </w:r>
            </w:hyperlink>
            <w:r>
              <w:rPr>
                <w:sz w:val="24"/>
              </w:rPr>
              <w:t xml:space="preserve"> + </w:t>
            </w:r>
            <w:hyperlink w:anchor="P8031" w:tgtFrame="III. Медицинская помощь в рамках территориальной программы ОМС:">
              <w:r>
                <w:rPr>
                  <w:color w:val="0000FF"/>
                  <w:sz w:val="24"/>
                </w:rPr>
                <w:t>20</w:t>
              </w:r>
            </w:hyperlink>
            <w:r>
              <w:rPr>
                <w:sz w:val="24"/>
              </w:rPr>
              <w:t>)</w:t>
            </w:r>
          </w:p>
        </w:tc>
        <w:tc>
          <w:tcPr>
            <w:tcW w:w="120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72</w:t>
            </w:r>
          </w:p>
        </w:tc>
        <w:tc>
          <w:tcPr>
            <w:tcW w:w="14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62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X</w:t>
            </w:r>
          </w:p>
        </w:tc>
        <w:tc>
          <w:tcPr>
            <w:tcW w:w="12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5 95,30</w:t>
            </w:r>
          </w:p>
        </w:tc>
        <w:tc>
          <w:tcPr>
            <w:tcW w:w="150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24 244,46</w:t>
            </w:r>
          </w:p>
        </w:tc>
        <w:tc>
          <w:tcPr>
            <w:tcW w:w="16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17 360 812,1</w:t>
            </w:r>
          </w:p>
        </w:tc>
        <w:tc>
          <w:tcPr>
            <w:tcW w:w="181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74 435 449,4</w:t>
            </w:r>
          </w:p>
        </w:tc>
        <w:tc>
          <w:tcPr>
            <w:tcW w:w="10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100</w:t>
            </w:r>
          </w:p>
        </w:tc>
      </w:tr>
    </w:tbl>
    <w:p>
      <w:pPr>
        <w:sectPr>
          <w:headerReference w:type="default" r:id="rId102"/>
          <w:headerReference w:type="first" r:id="rId103"/>
          <w:footerReference w:type="default" r:id="rId104"/>
          <w:footerReference w:type="first" r:id="rId105"/>
          <w:type w:val="nextPage"/>
          <w:pgSz w:orient="landscape" w:w="16838" w:h="11906"/>
          <w:pgMar w:left="397" w:right="397" w:gutter="0" w:header="0" w:top="1133" w:footer="0" w:bottom="566"/>
          <w:pgNumType w:fmt="decimal"/>
          <w:formProt w:val="false"/>
          <w:titlePg/>
          <w:textDirection w:val="lrTb"/>
          <w:docGrid w:type="default" w:linePitch="100" w:charSpace="4096"/>
        </w:sectPr>
      </w:pPr>
    </w:p>
    <w:p>
      <w:pPr>
        <w:pStyle w:val="ConsPlusNormal"/>
        <w:jc w:val="both"/>
        <w:rPr/>
      </w:pPr>
      <w:r>
        <w:rPr/>
      </w:r>
    </w:p>
    <w:p>
      <w:pPr>
        <w:pStyle w:val="ConsPlusNormal"/>
        <w:ind w:firstLine="540"/>
        <w:jc w:val="both"/>
        <w:rPr/>
      </w:pPr>
      <w:r>
        <w:rPr>
          <w:sz w:val="24"/>
        </w:rPr>
        <w:t>--------------------------------</w:t>
      </w:r>
      <w:bookmarkStart w:id="546" w:name="P10659"/>
    </w:p>
    <w:p>
      <w:pPr>
        <w:pStyle w:val="ConsPlusNormal"/>
        <w:spacing w:before="240" w:after="0"/>
        <w:ind w:firstLine="540"/>
        <w:jc w:val="both"/>
        <w:rPr/>
      </w:pPr>
      <w:bookmarkEnd w:id="546"/>
      <w:r>
        <w:rPr>
          <w:sz w:val="24"/>
        </w:rPr>
        <w:t>&lt;1&gt; Нормативы объема медицинской помощи и финансовых затрат включают в себя в том числе объем диспансеризации (не менее 0,000078 комплексных посещений) и диспансерного наблюдения детей (не менее 0,000157), проживающих в организациях социального обслуживания (детских домах-интернатах), предоставляющих социальные услуги в стационарной форме.</w:t>
      </w:r>
    </w:p>
    <w:p>
      <w:pPr>
        <w:pStyle w:val="ConsPlusNormal"/>
        <w:spacing w:before="240" w:after="0"/>
        <w:ind w:firstLine="540"/>
        <w:jc w:val="both"/>
        <w:rPr/>
      </w:pPr>
      <w:r>
        <w:rPr>
          <w:sz w:val="24"/>
        </w:rPr>
        <w:t>Средний норматив финансовых затрат на одно комплексное посещение в рамках диспансерного наблюдения работающих граждан - 3123,0 рубля.</w:t>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numPr>
          <w:ilvl w:val="0"/>
          <w:numId w:val="0"/>
        </w:numPr>
        <w:jc w:val="right"/>
        <w:outlineLvl w:val="1"/>
        <w:rPr/>
      </w:pPr>
      <w:r>
        <w:rPr>
          <w:sz w:val="24"/>
        </w:rPr>
        <w:t>Приложение 2</w:t>
      </w:r>
    </w:p>
    <w:p>
      <w:pPr>
        <w:pStyle w:val="ConsPlusNormal"/>
        <w:jc w:val="right"/>
        <w:rPr/>
      </w:pPr>
      <w:r>
        <w:rPr>
          <w:sz w:val="24"/>
        </w:rPr>
        <w:t>к территориальной программе государственных гарантий</w:t>
      </w:r>
    </w:p>
    <w:p>
      <w:pPr>
        <w:pStyle w:val="ConsPlusNormal"/>
        <w:jc w:val="right"/>
        <w:rPr/>
      </w:pPr>
      <w:r>
        <w:rPr>
          <w:sz w:val="24"/>
        </w:rPr>
        <w:t>бесплатного оказания гражданам медицинской помощи</w:t>
      </w:r>
    </w:p>
    <w:p>
      <w:pPr>
        <w:pStyle w:val="ConsPlusNormal"/>
        <w:jc w:val="right"/>
        <w:rPr/>
      </w:pPr>
      <w:r>
        <w:rPr>
          <w:sz w:val="24"/>
        </w:rPr>
        <w:t>в Нижегородской области на 2025 год и на плановый</w:t>
      </w:r>
    </w:p>
    <w:p>
      <w:pPr>
        <w:pStyle w:val="ConsPlusNormal"/>
        <w:jc w:val="right"/>
        <w:rPr/>
      </w:pPr>
      <w:r>
        <w:rPr>
          <w:sz w:val="24"/>
        </w:rPr>
        <w:t>период 2026 и 2027 годов</w:t>
      </w:r>
    </w:p>
    <w:p>
      <w:pPr>
        <w:pStyle w:val="ConsPlusNormal"/>
        <w:jc w:val="both"/>
        <w:rPr/>
      </w:pPr>
      <w:r>
        <w:rPr/>
      </w:r>
      <w:bookmarkStart w:id="547" w:name="P10672"/>
      <w:bookmarkStart w:id="548" w:name="P10672"/>
      <w:bookmarkEnd w:id="548"/>
    </w:p>
    <w:p>
      <w:pPr>
        <w:pStyle w:val="ConsPlusTitle"/>
        <w:jc w:val="center"/>
        <w:rPr/>
      </w:pPr>
      <w:bookmarkStart w:id="549" w:name="P10672"/>
      <w:bookmarkEnd w:id="549"/>
      <w:r>
        <w:rPr>
          <w:sz w:val="24"/>
        </w:rPr>
        <w:t>ПЕРЕЧЕНЬ</w:t>
      </w:r>
    </w:p>
    <w:p>
      <w:pPr>
        <w:pStyle w:val="ConsPlusTitle"/>
        <w:jc w:val="center"/>
        <w:rPr/>
      </w:pPr>
      <w:r>
        <w:rPr>
          <w:sz w:val="24"/>
        </w:rPr>
        <w:t>ЖИЗНЕННО НЕОБХОДИМЫХ И ВАЖНЕЙШИХ ЛЕКАРСТВЕННЫХ ПРЕПАРАТОВ,</w:t>
      </w:r>
    </w:p>
    <w:p>
      <w:pPr>
        <w:pStyle w:val="ConsPlusTitle"/>
        <w:jc w:val="center"/>
        <w:rPr/>
      </w:pPr>
      <w:r>
        <w:rPr>
          <w:sz w:val="24"/>
        </w:rPr>
        <w:t>ПРИМЕНЯЕМЫХ В РАМКАХ ТЕРРИТОРИАЛЬНОЙ ПРОГРАММЫ</w:t>
      </w:r>
    </w:p>
    <w:p>
      <w:pPr>
        <w:pStyle w:val="ConsPlusTitle"/>
        <w:jc w:val="center"/>
        <w:rPr/>
      </w:pPr>
      <w:r>
        <w:rPr>
          <w:sz w:val="24"/>
        </w:rPr>
        <w:t>ГОСУДАРСТВЕННЫХ ГАРАНТИЙ БЕСПЛАТНОГО ОКАЗАНИЯ ГРАЖДАНАМ</w:t>
      </w:r>
    </w:p>
    <w:p>
      <w:pPr>
        <w:pStyle w:val="ConsPlusTitle"/>
        <w:jc w:val="center"/>
        <w:rPr/>
      </w:pPr>
      <w:r>
        <w:rPr>
          <w:sz w:val="24"/>
        </w:rPr>
        <w:t>МЕДИЦИНСКОЙ ПОМОЩИ В НИЖЕГОРОДСКОЙ ОБЛАСТИ НА 2025 ГОД</w:t>
      </w:r>
    </w:p>
    <w:p>
      <w:pPr>
        <w:pStyle w:val="ConsPlusTitle"/>
        <w:jc w:val="center"/>
        <w:rPr/>
      </w:pPr>
      <w:r>
        <w:rPr>
          <w:sz w:val="24"/>
        </w:rPr>
        <w:t>И НА ПЛАНОВЫЙ ПЕРИОД 2026 И 2027 ГОДОВ</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widowControl w:val="false"/>
              <w:rPr/>
            </w:pPr>
            <w:r>
              <w:rPr/>
            </w:r>
          </w:p>
        </w:tc>
        <w:tc>
          <w:tcPr>
            <w:tcW w:w="112" w:type="dxa"/>
            <w:tcBorders/>
            <w:shd w:fill="F4F3F8" w:val="clear"/>
          </w:tcPr>
          <w:p>
            <w:pPr>
              <w:pStyle w:val="ConsPlusNormal"/>
              <w:widowControl w:val="false"/>
              <w:rPr/>
            </w:pPr>
            <w:r>
              <w:rPr/>
            </w:r>
          </w:p>
        </w:tc>
        <w:tc>
          <w:tcPr>
            <w:tcW w:w="9921" w:type="dxa"/>
            <w:tcBorders/>
            <w:shd w:fill="F4F3F8" w:val="clear"/>
            <w:tcMar>
              <w:top w:w="113" w:type="dxa"/>
              <w:bottom w:w="113" w:type="dxa"/>
            </w:tcMar>
          </w:tcPr>
          <w:p>
            <w:pPr>
              <w:pStyle w:val="ConsPlusNormal"/>
              <w:widowControl w:val="false"/>
              <w:jc w:val="center"/>
              <w:rPr/>
            </w:pPr>
            <w:r>
              <w:rPr>
                <w:color w:val="392C69"/>
                <w:sz w:val="24"/>
              </w:rPr>
              <w:t>Список изменяющих документов</w:t>
            </w:r>
          </w:p>
          <w:p>
            <w:pPr>
              <w:pStyle w:val="ConsPlusNormal"/>
              <w:widowControl w:val="false"/>
              <w:jc w:val="center"/>
              <w:rPr/>
            </w:pPr>
            <w:r>
              <w:rPr>
                <w:color w:val="392C69"/>
                <w:sz w:val="24"/>
              </w:rPr>
              <w:t xml:space="preserve">(в ред. </w:t>
            </w:r>
            <w:hyperlink r:id="rId106" w:tgtFrame="Постановление Правительства Нижегородской области от 04.03.2025 N 163 О внесении изменений в территориальную программу государственных гарантий бесплатного оказания гражданам медицинской помощи в Нижегородской области на 2025 год и на плановый период 2026 и 2027 годов, утвержденную постановлением Правительства Нижегородской области от 24 декабря 2024 г. N 846">
              <w:r>
                <w:rPr>
                  <w:color w:val="0000FF"/>
                  <w:sz w:val="24"/>
                </w:rPr>
                <w:t>постановления</w:t>
              </w:r>
            </w:hyperlink>
            <w:r>
              <w:rPr>
                <w:color w:val="392C69"/>
                <w:sz w:val="24"/>
              </w:rPr>
              <w:t xml:space="preserve"> Правительства Нижегородской области</w:t>
            </w:r>
          </w:p>
          <w:p>
            <w:pPr>
              <w:pStyle w:val="ConsPlusNormal"/>
              <w:widowControl w:val="false"/>
              <w:jc w:val="center"/>
              <w:rPr/>
            </w:pPr>
            <w:r>
              <w:rPr>
                <w:color w:val="392C69"/>
                <w:sz w:val="24"/>
              </w:rPr>
              <w:t>от 04.03.2025 N 163)</w:t>
            </w:r>
          </w:p>
        </w:tc>
        <w:tc>
          <w:tcPr>
            <w:tcW w:w="113" w:type="dxa"/>
            <w:tcBorders/>
            <w:shd w:fill="F4F3F8" w:val="clear"/>
          </w:tcPr>
          <w:p>
            <w:pPr>
              <w:pStyle w:val="ConsPlusNormal"/>
              <w:widowControl w:val="false"/>
              <w:rPr/>
            </w:pPr>
            <w:r>
              <w:rPr/>
            </w:r>
          </w:p>
        </w:tc>
      </w:tr>
    </w:tbl>
    <w:p>
      <w:pPr>
        <w:sectPr>
          <w:headerReference w:type="default" r:id="rId107"/>
          <w:headerReference w:type="first" r:id="rId108"/>
          <w:footerReference w:type="default" r:id="rId109"/>
          <w:footerReference w:type="first" r:id="rId110"/>
          <w:type w:val="nextPage"/>
          <w:pgSz w:w="11906" w:h="16838"/>
          <w:pgMar w:left="1133" w:right="566" w:gutter="0" w:header="0" w:top="1440" w:footer="0" w:bottom="1440"/>
          <w:pgNumType w:fmt="decimal"/>
          <w:formProt w:val="false"/>
          <w:textDirection w:val="lrTb"/>
          <w:docGrid w:type="default" w:linePitch="100" w:charSpace="4096"/>
        </w:sectPr>
        <w:pStyle w:val="ConsPlusNormal"/>
        <w:jc w:val="both"/>
        <w:rPr/>
      </w:pPr>
      <w:r>
        <w:rPr/>
      </w:r>
    </w:p>
    <w:tbl>
      <w:tblPr>
        <w:tblW w:w="5000" w:type="pct"/>
        <w:jc w:val="left"/>
        <w:tblInd w:w="67" w:type="dxa"/>
        <w:tblLayout w:type="fixed"/>
        <w:tblCellMar>
          <w:top w:w="102" w:type="dxa"/>
          <w:left w:w="62" w:type="dxa"/>
          <w:bottom w:w="102" w:type="dxa"/>
          <w:right w:w="62" w:type="dxa"/>
        </w:tblCellMar>
      </w:tblPr>
      <w:tblGrid>
        <w:gridCol w:w="1225"/>
        <w:gridCol w:w="2742"/>
        <w:gridCol w:w="700"/>
        <w:gridCol w:w="2334"/>
        <w:gridCol w:w="2682"/>
        <w:gridCol w:w="2276"/>
        <w:gridCol w:w="2334"/>
        <w:gridCol w:w="1749"/>
      </w:tblGrid>
      <w:tr>
        <w:trPr/>
        <w:tc>
          <w:tcPr>
            <w:tcW w:w="122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Код АТХ</w:t>
            </w:r>
          </w:p>
        </w:tc>
        <w:tc>
          <w:tcPr>
            <w:tcW w:w="2742"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Анатомо-терапевтическо-химическая классификация (АТХ)</w:t>
            </w:r>
          </w:p>
        </w:tc>
        <w:tc>
          <w:tcPr>
            <w:tcW w:w="700"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 п/п</w:t>
            </w:r>
          </w:p>
        </w:tc>
        <w:tc>
          <w:tcPr>
            <w:tcW w:w="2334"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Международное непатентованное наименование (МНН) или группировочное наименование (при отсутствии МНН) или химическое наименование (при отсутствии МНН и группировочного наименования) или торговое наименование (при отсутствии иных наименований)</w:t>
            </w:r>
          </w:p>
        </w:tc>
        <w:tc>
          <w:tcPr>
            <w:tcW w:w="7292" w:type="dxa"/>
            <w:gridSpan w:val="3"/>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Способ введения, лекарственная форма</w:t>
            </w:r>
          </w:p>
        </w:tc>
        <w:tc>
          <w:tcPr>
            <w:tcW w:w="1749"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Код по АТХ</w:t>
            </w:r>
          </w:p>
        </w:tc>
      </w:tr>
      <w:tr>
        <w:trPr/>
        <w:tc>
          <w:tcPr>
            <w:tcW w:w="122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Энтеральный</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Парентеральный</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Наружное</w:t>
            </w:r>
          </w:p>
        </w:tc>
        <w:tc>
          <w:tcPr>
            <w:tcW w:w="1749"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пищеварительный тракт и обмен веществ</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A02</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препараты для лечения заболеваний, связанных с нарушением кислотности</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A02B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препараты для лечения язвенной болезни желудка и двенадцатиперстной кишки и гастроэзофагеальной рефлюксной болезни</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A02BA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блокаторы Н2-гистаминовых рецепторов</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Ранитидин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в/в и в/м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A02BA02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Фамотидин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р-ра для в/в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A02BA03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A02BC</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ингибиторы протонового насоса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Омепразол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 капс. кишечнорастворимые; табл. п/пл. о.; пор. д/пригот. сусп. д/приема внутрь</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р-ра для инфузий; лиофил. д/пригот. р-ра для в/в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A02BC01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Эзомепразол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 кишечнорастворимые; табл. кишечнорастворимые п/пл. о.; табл. п/кишечнорастворимой оболочкой; табл. п/о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р-ра для в/в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A02BC05</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A02BX</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другие препараты для лечения язвенной болезни желудка и двенадцатиперстной кишки и гастроэзофагеальной рефлюксной болезни</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Висмута трикалия дицитрат</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A02BX05</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A03</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препараты для лечения функциональных нарушений желудочно-кишечного тракта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A03A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препараты для лечения функциональных нарушений желудочно-кишечного тракта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A03AA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синтетические антихолинергические средства, эфиры с третичной аминогруппой</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Мебеверин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 с пролонгированным высвобождением; табл. п/о; табл. п/пл. о.; табл. с пролонгированным высвобождением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A03AA04</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Платифиллин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п/к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A03AP11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A03AD</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папаверин и его производные</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Дротаверин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д/ин.; р-р для в/в и в/м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A03AD02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A03B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препараты белладонны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A03BA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алкалоиды белладонны, третичные амины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9</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Атропин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д/ин.</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капли глазные</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A03BA01, G04BD15, S01FA01, V03AB44</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A03F</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стимуляторы моторики желудочно-кишечного тракта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A03FA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стимуляторы моторики желудочно-кишечного тракта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10</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Метоклопрамид</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р-р д/приема внутрь</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в/в и в/м введения; р-р д/ин.</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A03FA01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A04</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противорвотные препараты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A04A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противорвотные препараты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A04AA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блокаторы серотониновых 5HT3-рецепторов</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11</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Ондансетрон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табл. лиофилизированные; табл. п/пл. о.; сироп</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в/в и в/м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супп. ректальные</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A04AA01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A05</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препараты для лечения заболеваний печени и желчевыводящих путей</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A05A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препараты для лечения заболеваний желчевыводящих путей</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A05AA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препараты желчных кислот</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12</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Урсодезоксихолевая кислота</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 сусп. д/приема внутрь; 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A05AA02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A05B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препараты для лечения заболеваний печени, липотропные средства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A05BA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препараты для лечения заболеваний печени</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13</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Фосфолипиды + Глицирризиновая кислота</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р-ра для в/в введения; р-р для в/в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A05BP02 (A05BA50)</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14</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Янтарная кислота + Меглумин + Инозин + Метионин + Никотинамид</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не представлен, подгруппа A05BA</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A06</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слабительные средства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A06A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слабительные средства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A06AB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контактные слабительные средства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15</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Бисакодил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п/кишечнорастворимой оболочкой; табл. кишечнорастворимые п/о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супп. ректальные</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A06AB02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16</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Сеннозиды A и B</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A06AB06</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A06AD</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осмотические слабительные средства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17</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Лактулоза</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сироп</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A06AD11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18</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Макрогол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пор. д/пригот. р-ра д/приема внутрь; пор. д/пригот. р-ра д/приема внутрь (для детей)</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A06AD15</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A07</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противодиарейные, кишечные противовоспалительные и противомикробные препараты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A07B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адсорбирующие кишечные препараты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A07BC</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адсорбирующие кишечные препараты другие</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19</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Смектит диоктаэдрический</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пор. д/пригот. сусп. д/приема внутрь; сусп. д/приема внутрь; табл. диспергируемые</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A07BC05</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A07D</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препараты, снижающие моторику желудочно-кишечного тракта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A07DA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препараты, снижающие моторику желудочно-кишечного тракта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20</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Лоперамид</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 табл.; табл. - лиофилизат; табл. жевательные</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A07DA03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A07E</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кишечные противовоспалительные препараты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A07EC</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аминосалициловая кислота и аналогичные препараты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21</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Месалазин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кишечнорастворимые с пролонгированным высвобождением, п/пл. оболочкой; табл., п/кишечнорастворимой оболочкой; табл. п/кишечнорастворимой пленочной оболочкой; табл. кишечнорастворимые, п/пл. о.; табл. пролонгированного действия; табл. с пролонгированным высвобождением; гранулы кишечнорастворимые с пролонгированным высвобождением, п/о; гранулы с пролонгированным высвобождением для приема внутрь</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супп. ректальные; сусп. ректальная</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A07EC02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22</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Сульфасалазин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кишечнорастворимые п/пл. о.; 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A07EC01, M01CX02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A07F</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противодиарейные микроорганизмы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A07FA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противодиарейные микроорганизмы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23</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Бифидобактерии бифидум</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 лиофил. д/пригот. р-ра д/приема внутрь и местного применения; лиофил. д/пригот. сусп. д/приема внутрь и местного применения; пор. д/приема внутрь; пор. д/приема внутрь и местного применения; табл.</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р-ра д/приема внутрь и местного применения; лиофил. д/пригот. сусп. д/приема внутрь и местного применения; пор. д/приема внутрь и местного применения; супп. ваг. и ректальные</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не представлен, подгруппа A07FA</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24</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Пробиотик из бифидобактерий бифидум однокомпонентный сорбированный</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капсулы; пор. д/приема внутрь</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не представлен, подгруппа A07FA</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A09</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препараты, способствующие пищеварению, включая ферментные препараты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A09A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препараты, способствующие пищеварению, включая ферментные препараты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A09AA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ферментные препараты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25</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Панкреатин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гранулы кишечнорастворимые; капс.; капс. кишечнорастворимые; табл. п/кишечнорастворимой оболочкой; табл. п/о; табл. кишечнорастворимые,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A09AA52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A10</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препараты для лечения сахарного диабета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A10A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инсулины и их аналоги</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A10AB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инсулины короткого действия и их аналоги для инъекционного введения</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26</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Инсулин аспарт</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п/к и в/в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А10АВ05</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27</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Инсулин глулизин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п/к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А10АВ06</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28</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Инсулин лизпро</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в/в и п/к введения; р-р для п/к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A10AB04</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29</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Инсулин растворимый (человеческий генно-инженерный)</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д/ин.</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A10AB01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A10AC</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инсулины средней продолжительности действия и их аналоги для инъекционного введения</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30</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Инсулин-изофан (человеческий генно-инженерный)</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сусп. для п/к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A10AC01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A10AD</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31</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Инсулин аспарт двухфазный</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сусп. для п/к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A10AD05</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32</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Инсулин деглудек + инсулин аспарт</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п/к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A10AD06</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33</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Инсулин двухфазный (человеческий генно-инженерный)</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сусп. для п/к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A10AD01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34</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Инсулин лизпро двухфазный</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сусп. для п/к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A10AD04</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A10AE</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инсулины длительного действия и их аналоги для инъекционного введения</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35</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Инсулин гларгин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п/к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А10АЕ04</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36</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Инсулин деглудек</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п/к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А10АE06</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37</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Инсулин детемир</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п/к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А10АЕ05</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38</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Инсулин гларгин + ликсисенатид</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п/к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A10AE54</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A10B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гипогликемические препараты, кроме инсулинов</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A10BA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бигуаниды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39</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Метформин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табл. п/пл. о.; табл. пролонгированного действия; табл. пролонгированного действия п/пл. о.; табл. с пролонгированным высвобождением; табл. с пролонгированным высвобождением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A10BA02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A10BB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производные сульфонилмочевины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40</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Глибенкламид</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A10BB01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41</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Гликлазид</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табл. с модифицированным высвобождением; табл. с пролонгированным высвобождением</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A10BB09</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A10BD</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комбинированные препараты пероральных гипогликемических средств</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42</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Алоглиптин + Пиоглитазон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A10BD09</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A10BH</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ингибиторы дипептидилпептидазы-4 (ДПП-4)</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43</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Алоглиптин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A10BH04</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44</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Вилдаглиптин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A10BH02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45</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Гозоглиптин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не представлен, подгруппа A10BH</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46</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Линаглиптин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A10BH05</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47</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Саксаглиптин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A10BH03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48</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Ситаглиптин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A10BH01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49</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Эвоглиптин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A10BH07</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А10ВJ</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аналоги глюкагоноподобного пептида-1</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50</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Дулаглутид</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п/к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A10BJ05</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51</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Ликсисенатид</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п/к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A10BX10</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Семаглутид</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п/к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A10BJ06</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А10ВК</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ингибиторов натрийзависимого переносчика глюкозы 2 типа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53</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Дапаглифлозин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A10BX09</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54</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Ипраглифлозин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A10BK05</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55</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Эмпаглифлозин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A10BX12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56</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Эртуглифлозин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A10BK04</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A10BX</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другие гипогликемические препараты, кроме инсулинов</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57</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Репаглинид</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A10BX02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A11</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витамины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A11C</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витамины A и D, включая их комбинации</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A11CA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витамин A</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58</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Ретинол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др.; капли д/приема внутрь и нар. применения; капс.; р-р д/приема внутрь и нар. применения (масл.); р-р д/приема внутрь (масл.)</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капли д/приема внутрь и нар. применения; мазь д/нар. применения; р-р д/приема внутрь и нар. применения (масл.)</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A11CA01, D10AD02, R01AX02, S01XA02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A11CC</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витамин D и его аналоги</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59</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Альфакальцидол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 капли д/приема внутрь</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A11CC03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60</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Кальцитриол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A11CC04</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61</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Колекальциферол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капли д/приема внутрь; р-р д/приема внутрь (масл.)</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A11CC05</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A11D</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витамин B1 и его комбинации с витаминами B6 и B12</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A11DA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витамин B1</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62</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Тиамин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в/м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A11DA01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A11G</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аскорбиновая кислота (витамин C), включая комбинации с другими средствами</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A11GA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аскорбиновая кислота (витамин C)</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63</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Аскорбиновая кислота</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др.; табл.; капс. пролонгированного действия; капли д/приема внутрь; пор. д/пригот. р-ра д/приема внутрь; пор. д/приема внутрь</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в/в и в/м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A11GA01, G01AD03, S01XA15</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A11H</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другие витаминные препараты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A11HA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другие витаминные препараты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64</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Пиридоксин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д/ин.</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A11HA02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A12</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минеральные добавки</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A12A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препараты кальция</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A12AA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препараты кальция</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65</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Кальция глюконат</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в/в и в/м введения.; р-р д/ин.</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A12AA03, D11AX03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A12C</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другие минеральные добавки</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A12CX</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другие минеральные вещества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66</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Калия и магния аспарагинат</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конц. д/пригот. р-ра д/инф.; р-р д/инф.; р-р для в/в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не уточнен, подгруппа A12CX</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A14</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анаболические средства системного действия</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A14A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анаболические стероиды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A14AB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производные эстрена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67</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Нандролон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в/м введения (масл.)</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A14AB01, S01XA11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A16</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другие препараты для лечения заболеваний желудочно-кишечного тракта и нарушений обмена веществ</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A16A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другие препараты для лечения заболеваний желудочно-кишечного тракта и нарушений обмена веществ</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A16AA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аминокислоты и их производные</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68</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Адеметионин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кишечнорастворимые; табл. кишечнорастворимые п/пл. о.; табл. п/кишечнорастворимой оболочкой</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р-ра для в/в и в/м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A16AA02, M09AX07</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A16AB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ферментные препараты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69</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Агалсидаза альфа</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конц. д/пригот. р-ра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A16AB03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70</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Агалсидаза бета</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конц. д/пригот. р-ра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A16AB04</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71</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Велаглюцераза альфа</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р-ра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A16AB10</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72</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Галсульфаза</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конц. д/пригот. р-ра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A16AB08</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73</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Идурсульфаза</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конц. д/пригот. р-ра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A16AB09</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74</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Идурсульфаза бета</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конц. д/пригот. р-ра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A16AB16</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75</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Имиглюцераза</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р-ра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A16AB02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76</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Ларонидаза</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конц. д/пригот. р-ра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A16AB05</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77</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Себелипаза альфа</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конц. д/пригот. р-ра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A16AB14</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78</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Талиглюцераза альфа</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конц. д/пригот. р-ра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A16AB11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A16AX</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прочие препараты для лечения заболеваний желудочно-кишечного тракта и нарушений обмена веществ</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79</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Миглустат</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A16AX06</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80</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Нитизинон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A16AX04</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81</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Сапроптерин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диспергируемые; табл. растворимые</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A16AX07</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82</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Тиоктовая кислота</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п/о; табл. п/пл. о.; капс.</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в/в введения; конц. д/пригот. р-ра для в/в введения; конц. д/пригот. р-ра д/инф.; р-р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A16AX01, N07XB01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кровь и система кроветворения</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B01</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антитромботические средства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B01A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антитромботические средства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B01AA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антагонисты витамина К</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83</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Варфарин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B01AA03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B01AB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группа гепарина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84</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Гепарин натрия</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д/ин.; р-р для в/в и п/к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B01AB01, B05CX05, C05AX08, C05BA03, S01XA14</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85</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Эноксапарин натрия</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д/ин.</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B01AB05</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86</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Парнапарин натрия</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п/к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B01AB07</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B01AC</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антиагреганты, кроме гепарина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87</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Клопидогрел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B01AC04</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88</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Селексипаг</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B01AC27</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89</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Тикагрелор</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B01AC24</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B01AD</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ферментные препараты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90</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Алтеплаза</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р-ра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B01AD02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91</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Проурокиназа</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р-ра для в/в введения; лиофил. д/пригот. р-ра д/ин.</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не представлен, подгруппа B01AD</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92</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Рекомбинантный белок, содержащий аминокислотную последовательность стафилокиназы</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р-ра для в/в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не представлен, подгруппа B01AD</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93</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Тенектеплаза</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р-ра для в/в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B01AD11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B01AE</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прямые ингибиторы тромбина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94</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Дабигатрана этексилат</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B01AE07</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B01AF</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прямые ингибиторы фактора Ха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95</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Апиксабан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B01AF02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96</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Ривароксабан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B01AF06</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97</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N-(5-Хлорпиридин-2-ил)-5-метил-2-(4-(N-метилацетимидамидо) бензамидо) бензамида гидрохлорид</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кишечнорастворимые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не представлен, подгруппа B01AF</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B02</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гемостатические средства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B02A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антифибринолитические средства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B02AA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аминокислоты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98</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Аминокапроновая кислота</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B02AA01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99</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Транексамовая кислота</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в/в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B02AA02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B02AB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ингибиторы протеиназ плазмы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100</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Апротинин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р-ра для в/в введения; р-р д/инф.; р-р для в/в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B02AB01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B02B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витамин K и другие гемостатики</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B02BA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витамин K</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101</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Менадиона натрия бисульфит</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в/м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B02BA02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B02BC</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местные гемостатики</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102</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Фибриноген + Тромбин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губка</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не представлен, подгруппа B02BC</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B02BD</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факторы свертывания крови</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103</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Антиингибиторный коагулянтный комплекс</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р-ра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B02BD03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104</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Мороктоког альфа</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р-ра для в/в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B02BD14</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105</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Нонаког альфа</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р-ра для в/в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B02BD09</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106</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Октоког альфа</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р-ра для в/в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B02BD10</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107</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Симоктоког альфа (фактор свертывания крови VIII человеческий рекомбинантный)</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р-ра для в/в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B02BD02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108</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Фактор свертывания крови VII</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р-ра для в/в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B02BD05</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109</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Фактор свертывания крови VIII</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р-ра для в/в введения; лиофил. д/пригот. р-ра д/инф.; р-р д/инф. (замороженный)</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B02BD02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110</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Фактор свертывания крови IX</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р-ра для в/в введения; лиофил. д/пригот. р-ра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B02BD04</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111</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Факторы свертывания крови II, VII, IX, X в комбинации (протромбиновый комплекс)</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р-ра для в/в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B02BD01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112</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Факторы свертывания крови II, IX и X в комбинации</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р-ра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не представлен, подгруппа B02BD</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113</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Фактор свертывания крови VIII + фактор Виллебранда</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р-ра для в/в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B02BD06</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114</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Эптаког альфа (активированный)</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р-ра для в/в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B02BD08</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115</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Эфмороктоког альфа</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р-ра для в/в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B02BD02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B02BX</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другие системные гемостатики</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116</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Ромиплостим</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р-ра для п/к введения; пор. д/пригот. р-ра для п/к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B02BX04</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117</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Элтромбопаг</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B02BX05</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118</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Эмицизумаб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п/к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B02BX06</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119</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Этамзилат</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д/ин.; р-р для в/в и в/м введения; р-р д/ин. и наружного применения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д/ин. и наружного применения</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B02BX01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B03</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антианемические препараты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B03A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препараты железа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B03AB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пероральные препараты трехвалентного железа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120</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Железа (III) гидроксид полимальтозат</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жевательные; капли д/приема внутрь; сироп</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B03AC12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B03AC</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парентеральные препараты трехвалентного железа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121</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Железа (III) гидроксид олигоизомальтозат</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в/в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не представлен, подгруппа B03AC</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122</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Железа (III) гидроксида сахарозный комплекс</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в/в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B03AC02, B03AB02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123</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Железа карбоксимальтозат</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в/в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B03AC01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B03B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витамин B12 и фолиевая кислота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B03BA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витамин B12 (цианокобаламин и его аналоги)</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124</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Цианокобаламин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д/ин.</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B03BA01, S01XA22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B03BB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фолиевая кислота и ее производные</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125</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Фолиевая кислота</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B03BB01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B03X</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другие антианемические препараты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B03XA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другие антианемические препараты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126</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Дарбэпоэтин альфа</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д/ин.</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B03XA02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127</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Метоксиполиэтиленгликоль-эпоэтин бета</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в/в и п/к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B03XA03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128</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Роксадустат</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B03XA05</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129</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Эпоэтин альфа</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в/в и п/к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подгруппа B03XA (точно не определен B03XA01)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130</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Эпоэтин бета</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р-ра для в/в и п/к введения; р-р для в/в и п/к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подгруппа B03XA (точно не определен B03XA01)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B05</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кровезаменители и перфузионные растворы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B05A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кровь и препараты крови</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B05AA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кровезаменители и препараты плазмы крови</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131</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Альбумин человека</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B05AA01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132</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Гидроксиэтилкрахмал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B05AA07</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133</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Декстран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B05AA05</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134</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Желатин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B05AA06 (B05AA56) (B05AA56)</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B05B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растворы для внутривенного введения</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B05BA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растворы для парентерального питания</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135</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Жировые эмульсии для парентерального питания</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эмульсия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B05BA02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B05BB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растворы, влияющие на водно-электролитный баланс</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136</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Декстроза + Калия хлорид + Натрия хлорид + Натрия цитрат</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пор. д/пригот. р-ра д/приема внутрь</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A07CA50</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137</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Калия ацетат + Кальция ацетат + Магния ацетат + Натрия ацетат + Натрия хлорид</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B05BB</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138</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Калия хлорид + Натрия ацетат + Натрия хлорид</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B05BB01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139</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Меглюмина натрия сукцинат</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не представлен, подгруппа B05BB</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140</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Натрия лактата раствор сложный (Калия хлорид + Кальция хлорид + Натрия хлорид + Натрия лактат)</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B05BB01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141</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Натрия хлорида раствор сложный (Калия хлорид + Кальция хлорид + Натрия хлорид)</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B05BB12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142</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Натрия хлорид + Калия хлорид + Кальция хлорида дигидрат + Магния хлорида гексагидрат + Натрия ацетата тригидрат + Яблочная кислота</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не представлен, подгруппа B05BB</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B05BC</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растворы с осмодиуретическим действием</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143</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Маннитол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пор. д/инг. дозированный</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B05BC01; R05CB16</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B05C</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ирригационные растворы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B05CX</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другие ирригационные растворы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144</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Декстроза</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д/инф.; р-р для в/в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B05BA11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B05D</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растворы для перитонеального диализа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145</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Растворы для перитонеального диализа</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перитонеального диализа</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подгруппа B05D, изотонические - B05DA, гипертонические - B05DB</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B05X</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добавки к растворам для внутривенного введения</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B05XA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растворы электролитов</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146</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Калия хлорид</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конц. д/пригот. р-ра д/инф.; р-р для в/в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B05XA01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147</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Магния сульфат</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в/в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A06AD04, A12CC02, B05XA05, D11AX05, V04CC02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148</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Натрия гидрокарбонат</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B05CB04</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149</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Натрия хлорид</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д/инф.; р-р д/ин.; растворитель д/пригот. лекарственных форм д/ин.</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A12CA01, B05CB01, B05XA03, R01AX16, R04AX03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сердечно-сосудистая система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C01</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препараты для лечения заболеваний сердца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C01A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сердечные гликозиды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C01AA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гликозиды наперстянки</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150</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Дигоксин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табл. (для детей)</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в/в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C01AA05</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C01B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антиаритмические препараты, классы I и III</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C01BA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антиаритмические препараты, класс IA</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151</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Прокаинамид</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д/ин.; р-р для в/в и в/м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C01BA02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C01BB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антиаритмические препараты, класс IB</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152</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Лидокаин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д/ин.</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спрей для местного применения дозированный; спрей для местного и нар. применения; капли глазные; гель для местного применения; спрей для местного и нар. применения дозированный</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A01AE01; C01BB01; C05AD01; D04AB01; N01BB02; R02AD02; S01HA07; S02DA01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C01BC</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антиаритмические препараты, класс IC</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153</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Пропафенон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в/в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C01BC03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C01BD</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антиаритмические препараты, класс III</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154</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Амиодарон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в/в введения; конц. д/пригот. р-ра для в/в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C01BD01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155</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4-Нитро-N-[(1RS)-1-(4-фторфенил)-2-(1-этилпиперидин-4-ил)этил] бензамида гидрохлорид</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конц. д/пригот. р-ра для в/в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C01BD</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C01BG</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другие антиаритмические препараты класса I и III</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156</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Лаппаконитина гидробромид</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C01BG</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C01C</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кардиотонические средства, кроме сердечных гликозидов</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C01CA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адренергические и дофаминергические средства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157</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Добутамин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конц. д/пригот. р-ра д/инф.; лиофил. д/пригот. р-ра д/инф.; р-р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C01CA07</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158</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Допамин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конц. д/пригот. р-ра д/инф.; р-р д/ин.</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C01CA04</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159</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Норэпинефрин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конц. д/пригот. р-ра для в/в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C01CA03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160</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Фенилэфрин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д/ин.</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C01CA06</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161</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Эпинефрин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д/ин.</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C01CA24</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C01CX</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другие кардиотонические средства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162</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Левосимендан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конц. д/пригот. р-ра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C01CX08</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C01D</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вазодилататоры для лечения заболеваний сердца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C01DA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органические нитраты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163</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Изосорбида динитрат</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табл. пролонгированного действия; спрей дозированный; спрей подъязычный дозированный</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конц. д/пригот. р-ра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C01DA08, C05AE02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164</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Изосорбида мононитрат</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 капс. пролонгированного действия; капс. с пролонгированным высвобождением; табл.; табл. пролонгированного действия; табл. пролонгированного действия п/пл. о.; табл. с пролонгированным высвобождением,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C01DA14</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165</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Нитроглицерин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 подъязычные; табл. подъязычные; табл. сублингвальные; спрей подъязычный дозированный</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в/в введения; конц. д/пригот. р-ра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пленки для наклеивания на десну</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C01DA02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C01E</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другие препараты для лечения заболеваний сердца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C01EA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простагландины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166</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Алпростадил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конц. д/пригот. р-ра д/инф.; лиофил. д/пригот. р-ра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C01EA01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C01EB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другие препараты для лечения заболеваний сердца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167</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Ивабрадин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C01EB17</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C02</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антигипертензивные средства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C02A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антиадренергические средства центрального действия</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C02AB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метилдопа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168</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Метилдопа</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C02AB02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C02AC</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агонисты имидазолиновых рецепторов</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169</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Клонидин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в/в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C02AC01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170</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Моксонидин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C02AC05</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C02C</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антиадренергические средства периферического действия</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C02CA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альфа-адреноблокаторы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171</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Доксазозин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табл. с пролонгированным высвобождением,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C02CA04</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172</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Урапидил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 пролонгированного действия</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в/в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C02CA06</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C02K</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другие антигипертензивные средства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C02KX</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антигипертензивные средства для лечения легочной артериальной гипертензии</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173</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Амбризентан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C02KX02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174</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Бозентан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диспергируемые; 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C02KX01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175</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Мацитентан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C02KX04</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176</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Риоцигуат</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C02KX05</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C03</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диуретики</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C03A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тиазидные диуретики</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C03AA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тиазиды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177</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Гидрохлоротиазид</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C03AA03 (C03EA21)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C03B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тиазидоподобные диуретики</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C03BA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сульфонамиды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178</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Индапамид</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 табл. п/о; табл. п/пл. о.; табл. пролонгированного действия п/о; табл. пролонгированного действия п/пл. о.; табл. с контролируемым высвобождением п/пл. о.; табл. с модифицированным высвобождением п/о; табл. с пролонгированным высвобождением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C03BA11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C03C</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"петлевые" диуретики</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C03CA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сульфонамиды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179</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Фуросемид</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д/ин.; р-р для в/в и в/м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C03CA01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C03D</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калийсберегающие диуретики</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C03DA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антагонисты альдостерона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180</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Спиронолактон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капс.</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C03DA01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C04</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периферические вазодилататоры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C04A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периферические вазодилататоры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C04AD</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производные пурина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181</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Пентоксифиллин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конц. д/пригот. р-ра для в/в и внутриартериального введения; конц. д/пригот. р-ра д/инф.; конц. д/пригот. р-ра д/ин.; р-р для в/в и внутриартериального введения; р-р для в/в введения; р-р д/инф.; р-р д/ин.</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C04AD03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C07</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бета-адреноблокаторы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C07A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бета-адреноблокаторы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C07AA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неселективные бета-адреноблокаторы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182</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Пропранолол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C07AA05</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183</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Соталол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C07AA07</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C07AB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селективные бета-адреноблокаторы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184</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Атенолол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табл. п/о; 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C07AB03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185</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Бисопролол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C07AB07</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186</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Метопролол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табл. пролонгированного действия п/пл. о.; табл. с пролонгированным высвобождением п/о; табл. с пролонгированным высвобождением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в/в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C07AB02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187</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Эсмолол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в/в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C07AB09</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C07AG</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альфа- и бета-адреноблокаторы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188</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Карведилол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C07AG02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C08</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блокаторы кальциевых каналов</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C08C</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селективные блокаторы кальциевых каналов с преимущественным действием на сосуды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C08CA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производные дигидропиридина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189</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Амлодипин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C08CA01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190</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Нимодипин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C08CA06, N06DX18</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191</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Нифедипин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табл. п/пл. о.; табл. пролонгированного действия п/пл. о.; табл. с модифицированным высвобождением п/пл. о.; табл. с пролонгированным высвобождением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C08CA05</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C08D</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селективные блокаторы кальциевых каналов с прямым действием на сердце</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C08DA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производные фенилалкиламина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192</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Верапамил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п/о; табл. п/пл. о.; табл. с пролонгированным высвобождением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в/в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C08DA01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C09</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средства, действующие на ренин-ангиотензиновую систему</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C09A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ингибиторы АПФ</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C09AA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ингибиторы АПФ</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193</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Каптоприл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табл. п/о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C09AA01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194</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Лизиноприл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C09AA03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195</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Периндоприл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табл. п/пл. о.; табл., диспергируемые в полости рта</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C09AA04</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196</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Рамиприл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 табл.</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C09AA05</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197</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Эналаприл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C09AA02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C09C</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антагонисты рецепторов ангиотензина II</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C09CA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антагонисты рецепторов ангиотензина II</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198</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Лозартан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п/о; 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C09CA01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С09DX</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антагонисты рецепторов ангиотензина II в комбинации с другими средствами</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199</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Валсартан + Сакубитрил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С09DX04</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C10</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гиполипидемические средства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C10A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гиполипидемические средства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C10AA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ингибиторы ГМГ-КоА-редуктазы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200</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Аторвастатин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 табл. п/о; 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C10AA05</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201</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Симвастатин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п/о; 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C10AA01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C10AB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фибраты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202</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Фенофибрат</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 капс. пролонгированного действия; 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C10AB05</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С10АХ</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другие гиполипидемические средства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203</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Алирокумаб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п/к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С10AX14</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204</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Инклисиран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п/к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C10AX16</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205</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Эволокумаб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п/к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С10AX13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D</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дерматологические препараты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D01</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противогрибковые препараты, применяемые в дерматологии</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D01A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противогрибковые препараты для местного применения</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D01AE</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прочие противогрибковые препараты для местного применения</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206</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Салициловая кислота</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мазь д/нар. применения; р-р д/нар. применения (спиртовой)</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D01AE12, D02AF01, D10AX11, D11AF01, S01BC08</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D03</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препараты для лечения ран и язв</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D03A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препараты, способствующие нормальному рубцеванию</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D03AX</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другие препараты, способствующие нормальному рубцеванию</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207</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Фактор роста эпидермальный</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р-ра д/ин.</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не представлен, подгруппа D03AX</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D06</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антибиотики и противомикробные средства, применяемые в дерматологии</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D06C</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антибиотики в комбинации с противомикробными средствами</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208</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Диоксометилтетрагидропиримидин + Сульфадиметоксин + Тримекаин + Хлорамфеникол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мазь д/нар. применения</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не представлен, подгруппа D06C</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D07</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глюкокортикоиды, применяемые в дерматологии</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D07A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глюкокортикоиды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D07AC</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глюкокортикоиды с высокой активностью (группа III)</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209</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Бетаметазон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мазь д/нар. применения; крем д/нар. применения</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D07AC01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210</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Мометазон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крем д/нар. применения; мазь д/нар. применения; р-р д/нар. применения</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D07AC13 (D07XC03)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D08</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антисептики и дезинфицирующие средства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D08A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антисептики и дезинфицирующие средства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D08AC</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бигуниды и амидины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211</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Хлоргексидин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местного применения; р-р для местного и нар. применения; р-р для нар. применения; р-р для нар. применения (спиртовой); спрей для нар. применения (спиртовой); спрей для местного и нар. применения; супп. ваг.; табл. ваг.</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A01AB03, B05CA02, D08AC02, D09AA12, G04BX19, R02AA05, S01AX09, S02AA09, S03AA04</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D08AG</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препараты йода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212</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Повидон - Йод</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местного и нар. применения; р-р д/нар. применения</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D08AG02, D09AA09, D11AC06, G01AX11, R02AA15, S01AX18</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D08AX</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другие антисептики и дезинфицирующие средства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213</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Водорода пероксид</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местного и нар. применения; р-р для местного применения</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A01AB02, D08AX01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214</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Калия перманганат</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пор. д/пригот. р-ра для местного и нар. применения</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D08AX06, V03AB18</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215</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Этанол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конц. д/пригот. р-ра д/нар. применения; конц. д/пригот. р-ра д/нар. применения и приготовления лекарственных форм; р-р д/нар. применения; р-р д/нар. применения и приготовления лекарственных форм</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B05XX04, D08AX08, V03AB16, V03AZ01, V07AB03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D11</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другие дерматологические препараты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D11A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другие дерматологические препараты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D11AH</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препараты для лечения дерматита, кроме глюкокортикоидов</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216</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Дупилумаб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п/к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D11AH05</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217</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Пимекролимус</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крем д/нар. применения</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D11AX15</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G</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мочеполовая система и половые гормоны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G01</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противомикробные препараты и антисептики, применяемые в гинекологии</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G01A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противомикробные препараты и антисептики, кроме комбинированных препаратов с глюкокортикоидами</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G01AА</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антибактериальные препараты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218</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Натамицин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супп. ваг.</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G01AA02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G01AF</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производные имидазола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219</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Клотримазол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гель ваг.; супп. ваг.; табл. ваг.</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A01AB18, D01AC01, G01AF02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G02</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другие препараты, применяемые в гинекологии</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G02A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утеротонизирующие препараты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G02AB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алкалоиды спорыньи</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220</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Метилэргометрин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в/в и в/м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G02AB01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G02AD</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простагландины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221</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Динопростон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гель интрацервикальный</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G02AD02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222</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Мизопростол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A02BB01, G02AD06</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G02C</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другие препараты, применяемые в гинекологии</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G02CA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адреномиметики, токолитические средства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223</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Гексопреналин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в/в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R03AC06, R03CC05</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G02CB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ингибиторы пролактина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224</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Бромокриптин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N04BC01, G02CB01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G02CX</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прочие препараты, применяемые в гинекологии</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225</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Атозибан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конц. д/пригот. р-ра д/инф.; р-р для в/в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G02CX01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G03</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половые гормоны и модуляторы функции половых органов</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G03A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гормональные контрацептивы системного действия</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G03B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андрогены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G03BA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производные 3-оксоандрост-4-ена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226</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Тестостерон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в/м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гель д/нар. применения</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G03BA03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227</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Тестостерон (смесь эфиров)</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в/м введения (масл.)</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G03BA03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G03D</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гестагены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G03DA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производные прегн-4-ена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228</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Прогестерон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G03DA04, G03DD01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G03DB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производные прегнадиена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229</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Дидрогестерон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G03DB01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G03DC</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производные эстрена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230</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Норэтистерон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G03AC01, G03DC02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G03G</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гонадотропины и другие стимуляторы овуляции</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G03GA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гонадотропины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231</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Гонадотропин хорионический</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р-ра для в/м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G03GA01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232</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Корифоллитропин альфа</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п/к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G03GA09</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230</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Фоллитропин альфа</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р-ра для в/м и п/к введения; лиофил. д/пригот. р-ра для п/к введения; р-р для п/к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G03GA05</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234</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Фоллитропин альфа + Лутропин альфа</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р-ра для п/к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G03GA05/G03GA07</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G03GB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синтетические стимуляторы овуляции</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235</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Кломифен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G03GB02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G03H</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антиандрогены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G03HA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антиандрогены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236</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Ципротерон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в/м введения (масл.)</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G03HA01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G04</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препараты, применяемые в урологии</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G04B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препараты, применяемые в урологии</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G04BD</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средства для лечения учащенного мочеиспускания и недержания мочи</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237</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Солифенацин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G04BD08</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G04C</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препараты для лечения доброкачественной гиперплазии предстательной железы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G04CA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альфа-адреноблокаторы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238</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Алфузозин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пролонгированного действия; табл. пролонгированного действия п/о; табл. с контролируемым высвобождением п/о; табл. с пролонгированным высвобождением</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G04CA01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239</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Тамсулозин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 кишечнорастворимые с пролонгированным высвобождением; капс. пролонгированного действия; капс. с модифицированным высвобождением; капс. с пролонгированным высвобождением; табл. с контролируемым высвобождением п/о; табл. с пролонгированным высвобождением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G04CA02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G04CB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ингибиторы тестостерон-5-альфаредуктазы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240</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Финастерид</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G04CB01, D11AX10</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H</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гормональные препараты системного действия, кроме половых гормонов и инсулинов</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H01</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гормоны гипофиза и гипоталамуса и их аналоги</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H01A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гормоны передней доли гипофиза и их аналоги</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H01AC</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соматропин и его агонисты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241</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Соматропин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р-ра для п/к введения; р-р для п/к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H01AC01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242</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Пэгвисомант</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р-ра для п/к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H01AX01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H01B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гормоны задней доли гипофиза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H01BA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вазопрессин и его аналоги</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243</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Десмопрессин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табл. подъязычные; табл. диспергируемые в полости рта; табл. - лиофилизат</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спрей назальный дозированный; капли назальные</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H01BA02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244</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Терлипрессин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в/в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H01BA04</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H01BB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окситоцин и его аналоги</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245</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Карбетоцин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в/в введения; р-р для в/в и в/м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H01BB03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246</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Окситоцин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в/в и в/м введения; р-р д/инф. и в/м введения; р-р д/ин.; р-р д/ин. и местного применения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H01BB02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H01C</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гормоны гипоталамуса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H01CB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гормоны, замедляющие рост</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247</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Ланреотид</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гель для п/к введения пролонгированного действия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H01CB03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248</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Октреотид</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сусп. для в/м введения пролонгированного действия; лиофил. д/пригот. сусп. для в/м введения с пролонгированным высвобождением; р-р для в/в и п/к введения; р-р д/инф. и п/к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H01CB02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249</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Пасиреотид</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п/к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H01CB05</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H01CC</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антигонадотропин-рилизинг гормоны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250</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Ганиреликс</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п/к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H01CC01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251</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Цетрореликс</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р-ра для п/к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H01CC02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H02</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кортикостероиды системного действия</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H02A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кортикостероиды системного действия</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H02AA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минералокортикоиды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252</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Флудрокортизон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H02AA02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H02AB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глюкокортикоиды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253</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Гидрокортизон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р-ра для в/в и в/м введения; сусп. для в/м и внутрисуставного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мазь д/нар. применения; крем д/нар. применения; мазь глазная; эмульсия для нар. применения</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A01AC03, A07EA02, C05AA01, D07AA02, D07XA01, H02AB09, S01BA02, S01CB03, S02BA01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254</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Дексаметазон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в/в и в/м введения; р-р д/ин.; имплантат для интравитреального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A01AC02, C05AA09, D07AB19, D07XB05, D10AA03, H02AB02, R01AD03, R03BA09</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255</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Метилпреднизолон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р-ра для в/в и в/м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D07AA01, D10AA02, H02AB04</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256</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Преднизолон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в/в и в/м введения; р-р д/ин.</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мазь д/нар. применения</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A01AC04, A07EA01, C05AA04, D07AA03, D07XA02, D10AA06, H02AB06, R01AD02, S01BA04, S01CB02, S02BA03, S03BA02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H03</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препараты для лечения заболеваний щитовидной железы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H03A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препараты щитовидной железы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H03AA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гормоны щитовидной железы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257</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Левотироксин натрия</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H03AA01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H03B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антитиреоидные препараты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H03BB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серосодержащие производные имидазола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258</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Тиамазол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H03BB02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H03C</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препараты йода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H03CA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препараты йода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259</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Калия йодид</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H03CA</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H04</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гормоны поджелудочной железы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H04A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гормоны, расщепляющие гликоген</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H04AA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гормоны, расщепляющие гликоген</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260</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Глюкагон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р-ра д/ин.</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H04AA01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H05</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препараты, регулирующие обмен кальция</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H05A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паратиреоидные гормоны и их аналоги</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H05AA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паратиреоидные гормоны и их аналоги</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261</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Терипаратид</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п/к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H05AA02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H05B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антипаратиреоидные средства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H05BA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препараты кальцитонина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262</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Кальцитонин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д/ин.</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кальцитонин лососевый H05BA01, кальцитонин свиной H05BA02, кальцитонин человеческий H05BA03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H05BX</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прочие антипаратиреоидные препараты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263</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Парикальцитол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в/в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H05BX02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264</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Цинакалцет</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H05BX01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265</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Этелкальцетид</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в/в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H05BX04</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J</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противомикробные препараты системного действия</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J01</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антибактериальные препараты системного действия</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J01A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тетрациклины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J01AA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тетрациклины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266</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Доксициклин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 табл.; табл. диспергируемые</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р-ра для в/в введения; лиофил. д/пригот. р-ра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A01AB22, J01AA02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267</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Тигециклин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р-ра д/инф.; лиофил. д/пригот. конц. для пригот. р-ра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J01AA12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J01B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амфениколы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J01BA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амфениколы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268</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Хлорамфеникол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табл. п/о; 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J01BA01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J01C</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бета-лактамные антибактериальные препараты: пенициллины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J01CA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пенициллины широкого спектра действия</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269</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Амоксициллин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гран. д/пригот. сусп. д/приема внутрь; капс.; пор. д/пригот. сусп. д/приема внутрь; табл.; табл. диспергируемые; 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270</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Ампициллин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пор. д/пригот. р-ра для в/м введения; пор. д/пригот. р-ра для в/в и в/м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J01CA01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J01CE</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пенициллины, чувствительные к бета-лактамазам</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271</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Бензатина бензилпенициллин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пор. д/пригот. сусп. для в/м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J01CE08</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272</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Бензилпенициллин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пор. д/пригот. р-ра для в/в и в/м введения; пор. д/пригот. р-ра для в/м и п/к введения; пор. д/пригот. р-ра д/ин.; пор. д/пригот. сусп. для в/м введения; пор. д/пригот. р-ра д/ин. и местного применения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пор. д/пригот. р-ра д/ин. и местного применения</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J01CE01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J01CF</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пенициллины, устойчивые к беталактамазам</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273</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Оксациллин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пор. д/пригот. р-ра для в/в и в/м введения; пор. д/пригот. р-ра для в/м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J01CF04</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J01CR</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комбинации пенициллинов, включая комбинации с ингибиторами бета-лактамаз</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274</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Амоксициллин + Клавулановая кислота</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пор. д/пригот. сусп. д/приема внутрь; табл. диспергируемые; табл. п/о; 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пор. д/пригот. р-ра для в/в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J01CA04 (J01CR02)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275</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Ампициллин + Сульбактам</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пор. д/пригот. р-ра для в/в и в/м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J01CR01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J01D</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другие бета-лактамные антибактериальные препараты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J01DB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цефалоспорины 1-го поколения</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276</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Цефазолин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пор. д/пригот. р-ра для в/в и в/м введения; пор. д/пригот. р-ра для в/м введения; пор. д/пригот. р-ра д/ин.</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J01DB04</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277</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Цефалексин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гранулы д/пригот. сусп. д/приема внутрь; капс.; 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J01DB01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J01DC</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цефалоспорины 2-го поколения</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278</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Цефуроксим</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 гранулы д/пригот. сусп. д/приема внутрь</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пор. д/пригот. р-ра для в/в и в/м введения; пор. д/пригот. р-ра для в/м введения; пор. д/пригот. р-ра для в/в введения; пор. д/пригот. р-ра д/ин.; пор. д/пригот. р-ра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J01DC02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J01DD</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цефалоспорины 3-го поколения</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279</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Цефотаксим</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пор. д/пригот. р-ра для в/в и в/м введения; пор. д/пригот. р-ра для в/м введения; пор. д/пригот. р-ра д/ин.</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J01DD01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280</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Цефотаксим + [Сульбактам]</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пор. д/пригот. р-ра для в/в и в/м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J01DD51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281</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Цефтазидим</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пор. д/пригот. р-ра для в/в введения; пор. д/пригот. р-ра для в/в и в/м введения; пор. д/пригот. р-ра д/ин.</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J01DD02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282</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Цефтриаксон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пор. д/пригот. р-ра для в/в введения; пор. д/пригот. р-ра для в/в и в/м введения; пор. д/пригот. р-ра для в/м введения; пор. д/пригот. р-ра д/инф.; пор. д/пригот. р-ра д/ин.</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J01DD04</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283</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Цефоперазон + Сульбактам</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пор. д/пригот. р-ра для в/в и в/м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J01DD12 (J01DD62)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J01DE</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цефалоспорины 4-го поколения</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284</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Цефепим</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пор. д/пригот. р-ра для в/в и в/м введения; пор. д/пригот. р-ра для в/м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J01DE01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285</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Цефепим + [Сульбактам]</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пор. д/пригот. р-ра для в/в и в/м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J01DE</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J01DH</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карбапенемы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286</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Биапенем</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пор. д/пригот. р-ра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J01DH05</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287</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Имипенем + Циластатин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пор. д/пригот. р-ра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J01DH51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288</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Меропенем</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пор. д/пригот. р-ра для в/в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J01DH02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289</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Эртапенем</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р-ра д/ин.; лиофил. д/пригот. р-ра для в/в и в/м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J01DH03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J01DI</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другие цефалоспорины и пенемы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290</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Цефтазидим + [авибактам]</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пор. д/пригот. конц. д/пригот. р-ра для 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J01DD52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291</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Цефтаролина фосамил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пор. д/пригот. конц. д/пригот. р-ра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J01DI02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292</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Цефтолозан + [тазобактам]</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пор. д/пригот. конц. д/пригот. р-ра для 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J01DI54</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J01E</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сульфаниламиды и триметоприм</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J01EE</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комбинированные препараты сульфаниламидов и триметоприма, включая производные</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293</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Ко-тримоксазол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сусп. д/приема внутрь</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конц. д/пригот. р-ра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J01EE01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J01F</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макролиды, линкозамиды и стрептограмины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J01FA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макролиды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294</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Азитромицин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 табл. п/о; табл. п/пл. о.; табл. диспергируемые; пор. д/пригот. сусп. д/приема внутрь; пор. д/пригот. сусп. д/приема внутрь (для детей)</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р-ра д/инф.; лиофил. д/пригот. конц. д/пригот. р-ра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J01FA10, S01AA26</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295</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Джозамицин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диспергируемые; 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J01FA07</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296</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Кларитромицин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гранулы д/пригот. сусп. д/приема внутрь; капс.; табл. п/о; табл. п/пл. о.; табл. пролонгированного действия п/пл. о.; табл. с пролонгированным высвобождением,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р-ра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J01FA09</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J01FF</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линкозамиды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297</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Клиндамицин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в/в и в/м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D10AF01, G01AA10, J01FF01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J01G</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аминогликозиды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J01GA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стрептомицины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298</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Стрептомицин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пор. д/пригот. р-ра для в/м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A07AA04, J01GA01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J01GB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другие аминогликозиды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299</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Амикацин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р-ра для в/в и в/м введения; пор. д/пригот. р-ра для в/в и в/м введения; пор. д/пригот. р-ра для в/м введения; р-р для в/в и в/м введения; р-р д/инф. и в/м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D06AX12, J01GB06, S01AA21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300</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Гентамицин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в/в и в/м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капли глазные</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D06AX07, J01GB03, S01AA11, S02AA14, S03AA06</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301</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Канамицин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пор. д/пригот. р-ра для в/м введения; пор. д/пригот. р-ра для в/в и в/м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A07AA08, J01GB04, S01AA24</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302</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Тобрамицин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капли глазные; капсулы с порошком д/инг.; р-р д/инг.</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J01GB01, S01AA12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J01M</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антибактериальные препараты, производные хинолона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J01MA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фторхинолоны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303</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Левофлоксацин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 капс.</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капли глазные</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J01MA12, S01AX19</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304</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Ломефлоксацин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капли глазные</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J01MA07</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305</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Моксифлоксацин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капли глазные</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J01MA14, S01AX22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306</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Офлоксацин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п/о; табл. п/пл. о.; табл. пролонгированного действия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капли глазные; капли глазные и ушные; мазь глазная</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J01MA01, S01AX11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307</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Спарфлоксацин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п/о; 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J01MA09</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308</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Ципрофлоксацин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п/о; табл. п/пл. о.; табл. пролонгированного действия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д/инф.; р-р для в/в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капли глазные; капли глазные и ушные; капли ушные; мазь глазная</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J01MA02, S01AX13, S02AA15, S03AA07</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J01X</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другие антибактериальные препараты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J01XA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антибиотики гликопептидной структуры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309</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Ванкомицин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р-ра д/инф. и приема внутрь; пор. д/пригот. р-ра д/инф. и приема внутрь; пор. д/пригот. конц. д/пригот. р-ра д/инф. и р-ра для приема внутрь</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р-ра д/инф.; лиофил. д/пригот. р-ра д/инф. и приема внутрь; пор. д/пригот. р-ра д/инф.; пор. д/пригот. р-ра д/инф. и приема внутрь; пор. д/пригот. конц. д/пригот. р-ра д/инф. и р-ра для приема внутрь</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A07AA09, J01XA01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310</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Телаванцин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р-ра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J01XA03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J01XB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полимиксины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311</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Полимиксин В</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пор. д/пригот. р-ра д/ин.; лиофил. д/пригот. р-ра д/ин.</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J01XB02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J01XD</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производные имидазола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312</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Метронидазол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A01AB17, D06BX01, G01AF01, J01XD01, P01AB01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J01XX</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прочие антибактериальные препараты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313</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Даптомицин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р/ра для в/в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J01XX09</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314</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Линезолид</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 гранулы д/пригот. сусп. д/приема внутрь</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J01XX08</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315</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Тедизолид</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конц. д/пригот. р-ра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J01XX11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316</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Фосфомицин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пор. д/пригот. р-ра для в/в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J01XX01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J02</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противогрибковые препараты системного действия</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J02A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противогрибковые препараты системного действия</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J02AA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антибиотики</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317</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Амфотерицин В</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р-ра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A01AB04, A07AA07, D01AA10, G01AA03, J02AA01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318</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Нистатин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п/о; 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A01AB33, A07AA02, D01AA01, G01AA01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J02AC</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производные триазола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319</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Вориконазол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пор. д/пригот. сусп. д/приема внутрь; 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р-ра д/инф.; лиофил. д/пригот. конц. д/пригот. р-ра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J02AC03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320</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Позаконазол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сусп. д/приема внутрь</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J02AC04</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321</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Флуконазол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 табл. п/пл. о.; пор. д/пригот. сусп. д/приема внутрь</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D01AC15, J02AC01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J02AX</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другие противогрибковые препараты системного действия</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322</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Каспофунгин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р-ра д/инф.; лиофил. д/пригот. конц. д/пригот. р-ра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J02AX04</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323</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Микафунгин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р-ра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J02AX05</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J04</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препараты, активные в отношении микобактерий</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J04A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противотуберкулезные препараты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J04AA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аминосалициловая кислота и ее производные</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324</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Аминосалициловая кислота</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гранулы замедленного высвобождения д/приема внутрь; гранулы кишечнорастворимые; гранулы п/кишечнорастворимой оболочкой; гранулы с пролонгированным высвобождением; табл. кишечнорастворимые п/пл. о.; табл. п/кишечнорастворимой оболочкой</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р-ра д/инф.; р-р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J04AA01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J04AB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антибиотики</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325</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Капреомицин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пор. д/пригот. р-ра для в/в и в/м введения; пор. д/пригот. р-ра д/инф. и в/м введения; лиофил. д/пригот. р-ра для в/в и в/м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J04AB30</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326</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Рифабутин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J04AB04</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327</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Рифампицин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 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р-ра д/ин.; лиофил. д/пригот. р-ра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J04AB02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328</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Циклосерин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J04AB01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J04AC</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гидразиды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329</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Изониазид</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в/в, в/м, ингаляционного и эндотрахеального введения; р-р д/ин.; р-р д/ин. и инг.</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д/ин. и инг.</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J04AC01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J04AD</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производные тиокарбамида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330</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Протионамид</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п/о; 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J04AD01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331</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Этионамид</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п/о; 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J04AD03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J04AK</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другие противотуберкулезные препараты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332</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Бедаквилин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J04AK05</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333</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Деламанид</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J04AK06</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334</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Пиразинамид</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табл. п/о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J04AK01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335</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Теризидон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J04AK03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336</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Тиоуреидоиминометилпиридиния перхлорат</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не представлен, подгруппа J04AK</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337</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Этамбутол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табл. п/о; 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J04AK02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J04AM</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комбинированные противотуберкулезные препараты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338</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Изониазид + Ломефлоксацин + Пиразинамид + Этамбутол + Пиридоксин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J04AD01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339</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Изониазид + Пиразинамид</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J04AC51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340</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Изониазид + Пиразинамид + Рифампицин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 табл. диспергируемые</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J04AM05</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341</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Изониазид + Пиразинамид + Рифампицин + Этамбутол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J04AM06</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342</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Изониазид + Пиразинамид + Рифампицин + Этамбутол + Пиридоксин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 табл. п/о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J04AC51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343</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Изониазид + Рифампицин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п/о; 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J04AM02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344</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Изониазид + Этамбутол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J04AM03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345</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Ломефлоксацин + Пиразинамид + Протионамид + Этамбутол + Пиридоксин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не представлен, подгруппа J04AM</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J04В</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противолепрозные препараты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J04BA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противолепрозные препараты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346</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Дапсон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J04BA02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J05</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противовирусные препараты системного действия</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J05A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противовирусные препараты прямого действия</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J05AB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нуклеозиды и нуклеотиды, кроме ингибиторов обратной транскриптазы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347</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Ацикловир</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р-ра д/инф.; пор. д/пригот. р-ра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мазь глазная; мазь для местного и нар. применения; мазь д/нар. применения; крем д/нар. применения</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J05AB01,S01AD03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348</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Валганцикловир</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J05AB14</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349</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Ганцикловир</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р-ра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J05AB06</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J05AE</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ингибиторы протеаз</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350</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Атазанавир</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J05AE08</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351</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Атазанавир + Ритонавир</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не представлен, подгруппа J05AE</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352</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Дарунавир</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J05AE10</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353</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Нарлапревир</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не представлен, подгруппа J05AЕ</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354</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Нирматрелвир</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не представлен, подгруппа J05AE</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355</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Нирматрелвир + Ритонавир</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 набор 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не представлен, подгруппа J05AE</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356</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Ритонавир</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 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J05AE03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357</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Саквинавир</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J05AE01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358</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Фосампренавир</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 сусп. д/приема внутрь</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J05AE07</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J05AF</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нуклеозиды и нуклеотиды - ингибиторы обратной транскриптазы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359</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Абакавир</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д/приема внутрь; 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J05AF06</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360</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Диданозин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 кишечнорастворимые; пор. д/пригот. р-ра д/приема внутрь</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J05AF02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361</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Зидовудин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 р-р д/приема внутрь; 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J05AF01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362</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Ламивудин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 р-р д/приема внутрь</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J05AF05</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363</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Ставудин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J05AF04</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364</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Телбивудин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J05AF11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365</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Тенофовир</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J05AF07</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366</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Тенофовира алафенамид</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J05AF13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367</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Фосфазид</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не представлен, подгруппа J05AF</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368</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Эмтрицитабин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 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J05AF09</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369</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Энтекавир</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J05AF10</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J05AG</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ненуклеозидные ингибиторы обратной транскриптазы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370</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Доравирин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J05AG06</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371</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Невирапин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сусп. д/приема внутрь; табл.; 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J05AG01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372</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Элсульфавирин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не представлен, подгруппа J05AG</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373</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Этравирин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J05AG04</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374</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Эфавиренз</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J05AG03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J05AH</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ингибиторы нейроаминидазы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375</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Осельтамивир</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J05AH02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J05AР</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противовирусные препараты для лечения гепатита С</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376</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Велпатасвир + Софосбувир</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J05AP55</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377</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Глекапревир + Пибрентасвир</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гранулы п/о; 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J05AP57</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378</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Даклатасвир</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J05AХ14</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379</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Дасабувир; Омбитасвир + Паритапревир + Ритонавир</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таблеток набор</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J05AX66</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380</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Рибавирин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капс.; лиофил. д/пригот. сусп. д/приема внутрь</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конц. д/пригот. р-ра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J05AB04</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381</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Софосбувир</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J05AХ15</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J05AR</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комбинированные противовирусные препараты для лечения ВИЧ-инфекции</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382</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Абакавир + Ламивудин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J05AR02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383</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Абакавир + Зидовудин + Ламивудин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J05AR04</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384</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Биктегравир + Тенофовира алафенамид + Эмтрицитабин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J05AR20</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385</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Доравирин + Ламивудин + Тенофовир</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J05AR24</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386</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Зидовудин + Ламивудин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J05AR01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387</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Кобицистат + Тенофовира алафенамид + Элвитегравир + Эмтрицитабин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J05AR18</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388</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Ламивудин + Фосфазид</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J05AR</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389</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Лопинавир + Ритонавир</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д/приема внутрь; 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J05AR10</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390</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Рилпивирин + Тенофовир + Эмтрицитабин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J05AR08</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391</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Тенофовир + Элсульфавирин + Эмтрицитабин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J05AR</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J05AX</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прочие противовирусные препараты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392</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Булевиртид</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 д/пригот. р-ра для п/к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не представлен, подгруппа J05AX</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393</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Гразопревир + Элбасвир</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J05AX</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394</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Долутегравир</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J05AХ12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395</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Имидазолилэтанамид пентандиовой кислоты</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не представлен, подгруппа V03AF</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396</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Кагоцел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не представлен, подгруппа J05AX</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397</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Маравирок</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J05AХ09</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398</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Молнупиравир</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не представлен, подгруппа J05A</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399</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Ралтегравир</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жевательные; 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J05AX08</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400</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Ремдесивир</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 д/пригот. конц. д/пригот. р-ра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J05AB16</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401</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Умифеновир</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 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не представлен, подгруппа J05AX</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402</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Фавипиравир</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пор. д/пригот. конц. д/пригот. р-ра д/инф.; конц. д/пригот. р-ра д/инф.; лиоф. д/пригот. конц. д/пригот. р-ра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J05AX27</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J06</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иммунные сыворотки и иммуноглобулины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J06A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иммунные сыворотки</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J06AA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иммунные сыворотки</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403</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Антитоксин яда гадюки обыкновенной</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J06AA03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404</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Антитоксин ботулинический типа А</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J06AA04</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405</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Антитоксин ботулинический типа В</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J06AA04</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406</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Антитоксин ботулинический типа Е</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J06AA04</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407</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Антитоксин гангренозный</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J06AA05</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408</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Антитоксин дифтерийный</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J06AA01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409</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Антитоксин столбнячный</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J06AA02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J06B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иммуноглобулины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J06BA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иммуноглобулины, нормальные человеческие</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410</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Иммуноглобулин человека нормальный</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J06BA01 - для внесосудистого применения, J06BA02 - для внутрисосудистого применения</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J06BB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специфические иммуноглобулины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411</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Иммуноглобулин антирабический</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J06BB05</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412</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Иммуноглобулин против клещевого энцефалита</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J06BB12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413</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Иммуноглобулин противостолбнячный человека</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J06BB02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414</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Иммуноглобулин человека антирезус RHO[D]</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р-ра для в/м введения; р-р для в/м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J06BB01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415</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Иммуноглобулин человека противостафилококковый</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J06BB08</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416</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Паливизумаб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в/м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J06BB16</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J07</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вакцины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417</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Вакцины в соответствии с национальным календарем профилактических прививок и календарем профилактических прививок по эпидемическим показаниям</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подгруппа J07</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418</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Вакцины для профилактики новой коронавирусной инфекции COVID-19</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подгруппа J07</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J07А</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вакцины бактериальные</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J07АF</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вакцины дифтерийные</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419</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Анатоксин дифтерийный</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J06AA01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J07АM</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противостолбнячные вакцины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420</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Анатоксин дифтерийно-столбнячный</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J07AM51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421</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Анатоксин столбнячный</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J06AA02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L</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противоопухолевые препараты и иммуномодуляторы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L01</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противоопухолевые препараты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L01A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алкилирующие средства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L01AA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аналоги азотистого иприта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422</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Бендамустин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пор. д/пригот. конц. д/пригот. р-ра д/инф.; лиофил. д/пригот. конц. д/пригот. р-ра для 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L01AA09</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423</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Ифосфамид</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пор. д/пригот. р-ра д/инф.; пор. д/пригот. р-ра д/ин.; пор. д/пригот. конц. д/пригот. р-ра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L01AA06</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424</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Мелфалан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р-ра для внутрисосудистого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L01AA03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425</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Хлорамбуцил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L01AA02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426</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Циклофосфамид</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пор. д/пригот. р-ра для в/в введения; пор. д/пригот. р-ра для в/в и в/м введения; лиофил. д/пригот. р-ра для в/в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L01AA01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L01AB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алкилсульфонаты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427</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Бусульфан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L01AB01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L01AD</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производные нитрозомочевины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428</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Кармустин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р-ра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L01AD01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429</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Ломустин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L01AD02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L01AX</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другие алкилирующие средства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430</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Дакарбазин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р-ра для в/в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L01AX04</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431</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Темозоломид</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р-ра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L01AX03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L01B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антиметаболиты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L01BA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аналоги фолиевой кислоты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432</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Метотрексат</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табл. п/о; 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р-ра д/инф.; лиофил. д/пригот. р-ра д/ин.; конц. д/пригот. р-ра д/инф.; р-р д/ин.; р-р для п/к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L01BA01, L04AX03, M01CX01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433</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Пеметрексед</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р-ра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L01BA04</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434</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Ралтитрексид</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р-ра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L01BA03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L01BB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аналоги пурина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435</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Меркаптопурин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L01BB02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436</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Неларабин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L01BB07</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437</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Флударабин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конц. д/пригот. р-ра для в/в введения; лиофил. д/пригот. р-ра для в/в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L01BB05</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L01BC</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аналоги пиримидина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438</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Азацитидин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сусп. для п/к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L01BC07</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439</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Гемцитабин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конц. д/пригот. р-ра д/инф.; лиофил. д/пригот. р-ра д/инф.; конц. д/пригот. р-ра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L01BC05</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440</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Капецитабин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L01BC06</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441</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Фторурацил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конц. д/пригот. р-ра д/инф.; р-р для внутрисосудистого введения; р-р для внутрисосудистого и внутриполостного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L01BC02, D11AF05</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442</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Цитарабин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д/ин.; лиофил. д/пригот. р-ра д/ин.</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L01BC01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L01C</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алкалоиды растительного происхождения и другие природные вещества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L01CA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алкалоиды барвинка и их аналоги</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443</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Винбластин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р-ра для в/в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L01СА01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444</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Винкристин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в/в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L01CA02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445</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Винорелбин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конц. д/пригот. р-ра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L01CA04</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L01CB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производные подофиллотоксина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446</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Этопозид</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конц. д/пригот. р-ра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L01CB01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L01CD</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таксаны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447</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Доцетаксел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конц. д/пригот. р-ра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L01CD02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448</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Кабазитаксел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конц. д/пригот. р-ра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L01CD04</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449</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Паклитаксел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конц. д/пригот. р-ра д/инф.; лиофил. д/пригот. р-ра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L01CD01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L01D</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противоопухолевые антибиотики и родственные соединения</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L01DB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антрациклины и родственные соединения</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450</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Даунорубицин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р-ра для в/в введения; конц. д/пригот. р-ра для в/в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L01DB02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451</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Доксорубицин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конц. д/пригот. р-ра д/инф.; конц. д/пригот. р-ра для внутриартериального, в/в и внутрипузырного введения; лиофил. д/пригот. р-ра для внутрисосудистого и внутрипузырного введения; р-р для внутрисосудистого и внутрипузырного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L01DB01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452</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Идарубицин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р-ра для в/в введения; р-р для в/в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L01DB06</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453</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Митоксантрон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конц. д/пригот. р-ра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L01DB07</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454</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Эпирубицин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р-ра для внутрисосудистого и внутрипузырного введения; конц. д/пригот. р-ра для внутрисосудистого и внутрипузырного введения; лиофил. д/пригот. р-ра для внутриартериального, внутрипузырного введения и 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L01DB03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L01DC</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другие противоопухолевые антибиотики</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455</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Блеомицин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р-ра д/ин.</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L01DC01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456</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Иксабепилон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р-ра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L01DC04</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457</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Митомицин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р-ра д/ин.</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L01DC03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L01E</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ингибиторы протеинкиназы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L01EL</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ингибиторы тирозинкиназы Брутона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458</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Занубрутиниб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L01EL03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L01F</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моноклональные антитела и конъюгаты антител</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L01FC</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ингибиторы CD38 (кластеры дифференцировки 38)</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459</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Даратумумаб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конц. д/пригот. р-ра д/инф.; р-р для п/к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L01FC01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460</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Изатуксимаб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конц. д/пригот. р-ра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L01FC02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L01X</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другие противоопухолевые препараты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L01XA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препараты платины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461</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Карбоплатин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р-ра д/инф.; конц. д/пригот. р-ра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L01XA02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462</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Оксалиплатин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конц. д/пригот. р-ра д/инф.; лиофил. д/пригот. конц. д/пригот. р-ра д/инф.; лиофил. д/пригот. р-ра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L01XA03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463</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Цисплатин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конц. д/пригот. р-ра д/инф.; р-р д/ин.</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L01XA01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L01XB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метилгидразины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464</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Прокарбазин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L01XB01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L01XC</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моноклональные антитела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465</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Авелумаб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конц. д/пригот. р-ра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L01XC31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466</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Атезолизумаб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конц. д/пригот. р-ра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подгруппа L01XC</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467</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Бевацизумаб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конц. д/пригот. р-ра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L01XC07</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468</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Блинатумомаб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пор. д/пригот. конц. д/пригот. р-ра д/инф.; лиофил. д/пригот. конц. д/пригот. р-ра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L01XC19</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469</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Брентуксимаб ведотин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конц. д/пригот. р-ра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L01XC12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470</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Дурвалумаб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конц. д/пригот. р-ра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L01XC28</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471</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Инотузумабозогамицин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конц. д/пригот. р-ра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L01FB01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472</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Ипилимумаб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конц. д/пригот. р-ра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L01XC11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473</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Ниволумаб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конц. д/пригот. р-ра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L01XC17</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474</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Обинутузумаб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конц. д/пригот. р-ра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L01XC15</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475</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Панитумумаб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конц. д/пригот. р-ра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L01XC08</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476</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Пембролизумаб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конц. д/пригот. р-ра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L01XC18</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477</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Пертузумаб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конц. д/пригот. р-ра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L01XC13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478</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Полатузумаб ведотин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конц. д/пригот. р-ра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L01FX14</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479</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Пролголимаб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конц. д/пригот. р-ра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L01XC</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480</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Рамуцирумаб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конц. д/пригот. р-ра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L01XC21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481</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Ритуксимаб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конц. д/пригот. р-ра д/инф.; р-р для п/к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L01XC02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482</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Трастузумаб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конц. д/пригот. р-ра д/инф.; р-р для п/к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L01XC03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483</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Трастузумаб эмтанзин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конц. д/пригот. р-ра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L01XC14</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484</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Цетуксимаб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L01XC06</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485</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Элотузумаб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конц. д/пригот. р-ра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L01XC23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L01XE</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ингибиторы протеинкиназы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486</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Абемациклиб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L01XE50</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487</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Акалабрутиниб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не представлен, подгруппа L01XЕ</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488</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Акситиниб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L01XE17</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489</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Алектиниб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L01XE36</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490</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Афатиниб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L01XE13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491</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Бозутиниб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L01XE14</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492</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Вандетаниб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L01XE12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493</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Вемурафениб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L01XE15</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494</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Гефитиниб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L01XE02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495</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Дабрафениб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L01XE23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496</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Дазатиниб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L01XE06</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497</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Ибрутиниб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L01XE27</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498</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Иматиниб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 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L01XE01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499</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Кабозантиниб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L01XE26</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500</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Кобиметиниб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L01XE38</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501</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Кризотиниб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L01XE16</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502</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Лапатиниб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L01XE07</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503</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Ленватиниб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L01XE29</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504</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Мидостаурин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L01XE39</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505</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Нилотиниб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L01XE08</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506</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Нинтеданиб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 мягкие</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L01XE31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507</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Осимертиниб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L01XE35</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508</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Пазопаниб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L01XE11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509</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Палбоциклиб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L01XE33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510</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Регорафениб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L01XE21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511</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Рибоциклиб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L01XE42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512</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Руксолитиниб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L01XE18</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513</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Сорафениб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L01XE05</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514</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Сунитиниб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L01XE04</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515</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Траметиниб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L01XE25</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516</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Церитиниб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L01XE28</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517</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Эрлотиниб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L01XE03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L01XX</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прочие противоопухолевые препараты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518</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Алпелисиб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L01EM03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519</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Аспарагиназа</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р-ра для в/в и в/м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L01XX02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520</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Афлиберцепт</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конц. д/пригот. р-ра д/инф.; р-р для внутриглазного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L01XX44; S01LA05</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521</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Бортезомиб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р-ра для в/в введения; лиофил. д/пригот. р-ра для в/в и п/к введения; лиофил. д/пригот. р-ра для п/к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L01XX32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Венетоклакс</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L01XX52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523</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Висмодегиб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L01XX43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524</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Гидроксикарбамид</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L01XX05</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525</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Иксазомиб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L01XX50</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526</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Иринотекан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конц. д/пригот. р-ра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L01XX19</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527</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Карфилзомиб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р-ра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L01XX45</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528</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Митотан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L01XX23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529</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Олапариб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L01XX46</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530</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Пэгаспаргаза</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р-ра для в/м введения и 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L01XX24</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531</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Талазопариб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не представлен, подгруппа L01XX</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532</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Третиноин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L01XX14, D10AD01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533</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Фактор некроза опухоли альфа-1 (тимозин рекомбинантный)</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р-ра для п/к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не представлен, подгруппа L01XX</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534</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Эрибулин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в/в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L01XX41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L01XY</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комбинации противоопухолевых препаратов</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535</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Нурулимаб + Пролголимаб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конц. д/пригот. р-ра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не представлен, подгруппа L01XY</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L02</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противоопухолевые гормональные препараты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L02A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гормоны и родственные соединения</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L02AB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гестагены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536</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Медроксипрогестерон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сусп. для в/м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L02AB02, G03AC06, G03DA02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L02AE</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аналоги гонадотропин-рилизинг гормона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537</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Бусерелин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сусп. для в/м введения пролонгированного действия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L02AE01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538</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Гозерелин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имплантат; капсула для п/к введения пролонгированного действия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L02AE03, H01CA05</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539</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Лейпрорелин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р-ра для п/к введения; лиофил. д/пригот. сусп. для в/м и п/к введения пролонгированного действия; лиофил. д/пригот. сусп. для в/м и п/к введения с пролонгированным высвобождением</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L02AE02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540</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Трипторелин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сусп. для в/м введения пролонгированного действия; лиофил. д/пригот. сусп. для в/м введения с пролонгированным высвобождением; лиофил. д/приг. сусп. для в/м и п/к введения пролонгированного действия; лиофил. д/пригот. р-ра для п/к введения; р-р для п/к введения; пор. д/пригот. сусп. для в/м и п/к введения пролонгированного действия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L02AE04</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L02B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антагонисты гормонов и родственные соединения</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L02BA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антиэстрогены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541</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Тамоксифен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L02BA01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542</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Фулвестрант</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в/м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L02BA03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L02BB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антиандрогены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543</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Апалутамид</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L02BB05</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544</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Бикалутамид</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L02BB03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545</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Флутамид</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L02BB01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546</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Энзалутамид</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L02BB04</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L02BG</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ингибиторы ароматазы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547</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Анастрозол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L02BG03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L02BX</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другие антагонисты гормонов и родственные соединения</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548</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Абиратерон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L02BX03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549</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Дегареликс</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р-ра для п/к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L02BX02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L03</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иммуностимуляторы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L03A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иммуностимуляторы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L03AA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колониестимулирующие факторы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550</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Филграстим</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в/в и п/к введения; р-р для п/к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L03AA02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551</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Эмпэгфилграстим</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п/к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L03AA13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L03AB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интерфероны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552</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Интерферон альфа</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сусп. д/приема внутрь</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р-ра для в/м, субконъюнктивального введения и закапывания в глаз; лиофил. д/пригот. р-ра д/ин.; лиофил. д/пригот. р-ра д/ин. и местного применения; р-р для в/м, субконъюнктивального введения и закапывания в глаз; р-р для в/в и п/к введения; р-р д/ин.</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гель для местного и нар. применения; капли назальные; спрей назальный дозированный; лиофил. д/пригот. р-ра для в/м, субконъюнктивального введения и закапывания в глаз; лиофил. д/пригот. р-ра для интраназального введения; лиофил. д/пригот. р-ра для интраназального введения и ингаляций; лиофил. д/пригот. р-ра д/ин. и местного применения; мазь д/нар. и местного применения; р-р для в/м, субконъюнктивального введения и закапывания в глаз; супп. ректальные</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Интерферон альфа натуральный - L03AB01, Интерферон альфа-n1 - L03AB06, Интерферон альфа-2a - L03AB04, Интерферон альфа-2b - L03AB05</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553</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Интерферон бета-1а</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р-ра для в/м введения; р-р для п/к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Интерферон бета-1a - L03AB07</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554</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Интерферон бета-1b</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р-ра для п/к введения; р-р для п/к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Интерферон бета-1b - L03AB08</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555</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Интерферон гамма</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р-ра для в/м и п/к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р-ра для интраназального введения</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L03AB03, Интерферон гамма-1b - L03AB13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556</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Пэгинтерферон альфа-2a</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п/к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L03AB11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557</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Пэгинтерферон альфа-2b</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р-ра для п/к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L03AB10</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558</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Пэгинтерферон бета-1a</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п/к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L03AB13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559</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Сампэгинтерферон бета-1а</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в/м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не представлен, подгруппа L03AB</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560</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Цепэгинтерферон альфа-2b</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п/к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не представлен, подгруппа L03AB</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L03AX</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другие иммуностимуляторы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561</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Азоксимера бромид</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р-ра д/ин. и местного применения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супп. ваг. и ректальные; лиофил. д/пригот. р-ра д/ин. и местного применения</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не представлен, группа L03AX</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562</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Вакцина для лечения рака мочевого пузыря БЦЖ</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сусп. для внутрипузырного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L03AX03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563</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Глатирамера ацетат</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п/к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L03AX13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564</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Глутамил-цистеинил-глицин динатрия</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д/ин.</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не представлен, подгруппа L03AX</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565</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Меглюмина акридонацетат</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в/в и в/м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не представлен, подгруппа L03AX</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566</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Тилорон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 табл. п/о; 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не представлен, подгруппа J05AX</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L04</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иммунодепрессанты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L04A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иммунодепрессанты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L04AA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селективные иммунодепрессанты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567</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Абатацепт</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п/к введения; лиофил. д/пригот. конц. д/пригот. р-ра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L04AA24</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568</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Алемтузумаб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конц. д/пригот. р-ра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L04AA34</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569</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Анифролумаб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конц. д/пригот. р-ра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L04AG11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570</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Апремиласт</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L04AA32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571</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Барицитиниб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L04AA37</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572</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Белимумаб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конц. д/пригот. р-ра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L04AA26</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573</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Ведолизумаб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конц. д/пригот. р-ра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L04AA33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574</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Дивозилимаб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конц. д/пригот. р-ра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L04AA</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575</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Иммуноглобулин антитимоцитарный</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конц. д/пригот. р-ра д/инф.; лиофил. д/пригот. р-ра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кроличий - L04AA04, лошадиный - L04AA03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576</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Иммуноглобулин антитимоцитарный лошадиный</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конц. д/пригот. р-ра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L04AA03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577</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Кладрибин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L04AA40</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578</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Лефлуномид</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L04AA13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579</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Микофенолата мофетил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 капс.</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L04AA06</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580</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Микофеноловая кислота</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кишечнорастворимые п/о; табл. п/кишечнорастворимой оболочкой</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L04AA06</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581</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Натализумаб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конц. д/пригот. р-ра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L04AA23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582</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Окрелизумаб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конц. д/пригот. р-ра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L04AA36</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583</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Сипонимод</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L04AA42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584</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Терифлуномид</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L04AA31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585</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Тофацитиниб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L04AA29</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586</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Упадацитиниб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с пролонгированным высвобождением,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L04AA44</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587</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Финголимод</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L04AA27</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588</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Эверолимус</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табл. диспергируемые</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L04AA18</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589</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Экулизумаб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конц. д/пригот. р-ра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L04AA25</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L04AB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ингибиторы фактора некроза опухоли альфа (ФНО-альфа)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590</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Адалимумаб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п/к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L04AB04</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591</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Голимумаб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п/к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L04AB06</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592</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Инфликсимаб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р-ра д/инф.; лиофил. д/пригот. конц. д/пригот. р-ра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L04AB02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593</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Цертолизумаба пэгол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п/к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L04AB05</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594</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Этанерцепт</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р-ра для п/к введения; р-р для п/к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L04AB01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L04AC</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ингибиторы интерлейкина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595</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Анакинра</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п/к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L04AC03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596</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Базиликсимаб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р-ра для в/в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L04AC02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597</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Гуселькумаб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п/к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L04AC16</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598</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Иксекизумаб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п/к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L04AC13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599</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Канакинумаб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р-ра для п/к введения; р-р для п/к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L04AC08</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600</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Левилимаб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п/к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L04AC</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601</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Нетакимаб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п/к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L04AC</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602</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Олокизумаб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п/к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L04AC</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603</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Рисанкизумаб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п/к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L04AC18</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604</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Сарилумаб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п/к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L04AC14</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605</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Секукинумаб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р-ра для п/к введения; р-р для п/к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L04AC10</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606</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Тоцилизумаб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конц. д/пригот. р-ра д/инф.; р-р для п/к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L04AC07</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607</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Устекинумаб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п/к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L04AC05</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L04AD</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ингибиторы кальциневрина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608</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Такролимус</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 капс. пролонгированного действия</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конц. д/пригот. р-ра для в/в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мазь д/нар. применения</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L04AD02, D11AX14</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609</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Циклоспорин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 капс. мягкие</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конц. д/пригот. р-ра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L04AD01, S01XA18</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д/приема внутрь</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L04AX</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другие иммунодепрессанты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610</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Азатиоприн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L04AX01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611</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Диметилфумарат</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 кишечнорастворимые</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L04AX07</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612</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Леналидомид</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L04AX04</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613</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Пирфенидон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 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L04AX05</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614</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Помалидомид</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L04AX06</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M</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костно-мышечная система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M01</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противовоспалительные и противоревматические препараты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M01A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нестероидные противовоспалительные и противоревматические препараты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M01AB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производные уксусной кислоты и родственные соединения</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615</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Диклофенак</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 кишечнорастворимые; капс. с модифицированным высвобождением; табл. п/кишечнорастворимой оболочкой; табл. п/кишечнорастворимой пл. о; табл. п/пл. о.; табл. пролонгированного действия п/кишечнорастворимой оболочкой; табл. пролонгированного действия п/о; табл. пролонгированного действия п/пл. о.; табл. кишечнорастворимые, п/пл. о.; табл. с пролонгированным высвобождением, п/пл. о.; табл. кишечнорастворимые с пролонгированным высвобождением; табл. кишечнорастворимые с пролонгированным высвобождением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в/м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капли глазные</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M01AB05, S01BC03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616</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Кеторолак</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табл. п/о; 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в/в и в/м введения; р-р для в/м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M01AB15, S01BC05</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M01AE</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производные пропионовой кислоты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617</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Декскетопрофен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в/в и в/м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M01AE17</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618</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Ибупрофен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п/о; табл. п/пл. о.; табл. с пролонгированным высвобождением, п/пл. о.; сусп. д/приема внутрь; сусп. д/приема внутрь (для детей); гранулы д/пригот. р-ра д/приема внутрь; капс.</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в/в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гель д/нар. применения; крем д/нар. применения; мазь д/нар. применения; супп. ректальные; супп. ректальные (для детей)</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C01EB16, G02CC01, M01AE01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619</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Кетопрофен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 капс. пролонгированного действия; капс. с модифицированным высвобождением; табл.; табл. п/пл. о.; табл. пролонгированного действия; табл. с модифицированным высвобождением</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в/в и в/м введения; р-р д/инф. и в/м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супп. ректальные</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M01AE03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M01C</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базисные противоревматические препараты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M01CC</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пеницилламин и подобные препараты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620</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Пеницилламин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M01CC01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M03</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миорелаксанты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M03A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миорелаксанты периферического действия</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M03AB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производные холина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621</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Суксаметония йодид</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в/в и в/м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M03AB01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622</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Суксаметония хлорид</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в/в и в/м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M03AB01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M03AC</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другие четвертичные аммониевые соединения</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623</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Пипекурония бромид</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р-ра для в/в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M03AC06</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624</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Рокурония бромид</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в/в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M03AC09</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M03AX</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другие миорелаксанты периферического действия</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625</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Ботулинический токсин типа А</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р-ра для в/м введения; лиофил. д/пригот. р-ра д/ин.</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M03AX01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626</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Ботулинический токсин типа А - гемагглютинин комплекс</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р-ра для в/м введения; лиофил. д/пригот. р-ра д/ин.; р-р для в/м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M03AX01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M03B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миорелаксанты центрального действия</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M03BX</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другие миорелаксанты центрального действия</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627</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Баклофен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интратекального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M03BX01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628</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Тизанидин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капс. с модифицированным высвобождением</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M03BX02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M04</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противоподагрические препараты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M04A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противоподагрические препараты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M04AA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ингибиторы образования мочевой кислоты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629</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Аллопуринол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M04AA01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M05</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препараты для лечения заболеваний костей</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M05B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препараты, влияющие на структуру и минерализацию костей</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M05BA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бифосфонаты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630</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Алендроновая кислота</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M05BA04</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631</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Золедроновая кислота</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конц. д/пригот. р-ра д/инф.; р-р д/инф.; лиофил. д/пригот. р-ра для в/в введения; лиофил. д/пригот. р-ра д/инф.; лиофил. д/пригот. конц. д/пригот. р-ра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M05BA08</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M05BX</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другие препараты, влияющие на структуру и минерализацию костей</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632</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Деносумаб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п/к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M05BX04</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633</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Стронция ранелат</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пор. д/пригот. сусп. д/приема внутрь</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M05BX03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M09АX</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прочие препараты для лечения заболеваний костно-мышечной системы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634</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Нусинерсен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интратекального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M09AX07</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635</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Рисдиплам</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пор. д/пригот. р-ра д/приема внутрь</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M09AX10</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N</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нервная система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N01</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анестетики</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N01A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препараты для общей анестезии</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N01AB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галогенированные углеводороды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636</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Галотан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жидкость д/инг.</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N01AB01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637</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Десфлуран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жидкость д/инг.</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N01AB07</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638</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Севофлуран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жидкость д/инг.</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N01AB08</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N01AF</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барбитураты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639</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Тиопентал натрия</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пор. д/пригот. р-ра для в/в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N01AF03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N01AH</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опиоидные анальгетики</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640</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Тримеперидин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д/ин.</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подгруппа N01AH</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N01AX</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другие препараты для общей анестезии</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641</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Динитрогена оксид</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газ сжатый</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N01AX13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642</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Кетамин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в/в и в/м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N01AX03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643</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Натрия оксибутират</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в/в и в/м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N01AX11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644</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Пропофол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эмульсия для в/в введения; эмульсия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N01AX10</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N01B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местные анестетики</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N01BA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эфиры аминобензойной кислоты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645</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Прокаин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д/ин.</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C05AD05; N01BA02; S01HA05</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N01BB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амиды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646</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Бупивакаин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д/ин.; р-р для интратекального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N01BB01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647</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Левобупивакаин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д/ин.</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N01BB10</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648</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Ропивакаин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д/ин.</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N01BB09</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N02</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анальгетики</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N02A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опиоиды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N02AA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природные алкалоиды опия</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649</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Морфин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 табл. пролонгированного действия п/пл. о.; табл. с пролонгированным высвобождением, п/пл. о.; капс. пролонгированного действия; р-р для приема внутрь</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д/ин.; р-р для п/к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N02AA01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650</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Налоксон + Оксикодон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с пролонгированным высвобождением,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N02AA55</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N02AB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производные фенилпиперидина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651</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Фентанил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в/в и в/м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трансдермальная терапевтическая система; пластырь трансдермальный</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N02AB03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N02AE</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производные орипавина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652</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Бупренорфин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д/ин.</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N02AE01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N02AX</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другие опиоиды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653</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Пропионилфенилэтоксиэтилпиперидин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защечные; табл. подъязычные</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подгруппа N02AX</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654</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Тапентадол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пролонгированного действия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N02AX06</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655</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Трамадол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 табл.; табл. пролонгированного действия п/пл. о.; табл. с пролонгированным высвобождением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д/ин.</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супп. ректальные</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N02AX02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N02B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другие анальгетики и антипиретики</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N02BA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салициловая кислота и ее производные</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656</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Ацетилсалициловая кислота</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табл. кишечнорастворимые п/о; табл. кишечнорастворимые п/пл. о.; табл. п/кишечнорастворимой оболочкой; табл. п/кишечнорастворимой пленочной оболочкой; 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N02BA01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N02BE</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анилиды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657</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Парацетамол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табл. п/пл. о.; сусп. д/приема внутрь; сусп. д/приема внутрь (для детей); р-р д/приема внутрь; р-р д/приема внутрь (для детей)</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супп. ректальные; супп. ректальные (для детей)</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N02BE01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N03</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противоэпилептические препараты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N03A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противоэпилептические препараты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N03AA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барбитураты и их производные</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658</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Бензобарбитал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не представлен, подгруппа N03AA</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659</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Фенобарбитал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N03AA02, N05CA24</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N03AB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производные гидантоина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660</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Фенитоин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N03AB02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N03AD</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производные сукцинимида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661</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Этосуксимид</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N03AD01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N03AE</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производные бензодиазепина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662</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Клоназепам</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N03AE01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N03AF</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производные карбоксамида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663</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Карбамазепин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табл. пролонгированного действия; табл. пролонгированного действия п/о; табл. пролонгированного действия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N03AF01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664</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Окскарбазепин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 сусп. д/приема внутрь</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N03AF02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N03AG</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производные жирных кислот</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665</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Вальпроевая кислота</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гранулы с пролонгированным высвобождением; капли д/приема внутрь; капс. кишечнорастворимые; сироп; сироп (для детей); табл. п/кишечнорастворимой оболочкой; табл. пролонгированного действия п/о; табл. пролонгированного действия п/пл. о.; табл. с пролонгированным высвобождением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в/в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N03AG01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N03AX</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другие противоэпилептические препараты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666</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Бриварацетам</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 /пл.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N03AX23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667</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Лакосамид</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N03AX18</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668</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Леветирацетам</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 р-р д/приема внутрь</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конц. д/пригот. р-ра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N03AX14</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669</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Перампанел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N03AX22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670</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Прегабалин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N03AX16</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671</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Топирамат</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 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N03AX11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N04</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противопаркинсонические препараты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N04A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антихолинергические средства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N04AA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третичные амины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672</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Бипериден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в/в и в/м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N04AA02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673</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Тригексифенидил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N04AA01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N04B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дофаминергические средства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N04BA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допа и ее производные</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674</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Леводопа + Бенсеразид</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 капс. с модифицированным высвобождением; табл.; табл. диспергируемые</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N04BA11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675</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Леводопа + Карбидопа</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N04BA10</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N04BB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производные адамантана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676</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Амантадин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J05AC04, N04BB01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N04BC</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агонисты дофаминовых рецепторов</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677</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Пирибедил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с контролируемым высвобождением п/о; табл. с контролируемым высвобождением п/пл. о.; табл. с пролонгированным высвобождением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N04BC08, C04AX13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678</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Прамипексол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табл. пролонгированного действия</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N04BC05</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N05</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психолептики</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N05A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антипсихотические средства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N05AA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алифатические производные фенотиазина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679</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Левомепромазин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д/инф. и в/м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N05AA02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680</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Хлорпромазин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др.; 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в/в и в/м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N05AA01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N05AB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пиперазиновые производные фенотиазина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681</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Перфеназин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N05AB03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682</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Трифлуоперазин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п/о; 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в/м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N05AB06</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683</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Флуфеназин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в/м введения (масл.)</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N05AB02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N05AC</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пиперидиновые производные фенотиазина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684</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Перициазин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 р-р д/приема внутрь</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N05AC01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685</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Тиоридазин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п/о; 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N05AC02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N05AD</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производные бутирофенона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686</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Галоперидол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капли д/приема внутрь</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в/в и в/м введения; р-р для в/м введения (масл.); р-р для в/м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N05AD01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687</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Дроперидол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д/ин.; р-р для в/в и в/м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N01AX01; N05AD08</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N05AE</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производные индола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688</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Луразидон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N05AE05</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689</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Сертиндол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N05AE03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N05AF</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производные тиоксантена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690</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Зуклопентиксол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в/м введения (масл.)</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N05AF05</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691</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Флупентиксол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п/о; 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в/м введения (масл.)</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N05AF01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N05AH</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диазепины, оксазепины, тиазепины и оксепины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692</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Кветиапин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 табл. пролонгированного действия п/пл. о.; табл. с пролонгированным высвобождением,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N05AH04</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693</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Оланзапин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табл. диспергируемые в полости рта; 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N05AH03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N05AL</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бензамиды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694</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Сульпирид</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 табл.; 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в/м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N05AL01, N07CA05</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N05AX</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другие антипсихотические средства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695</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Карипразин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N05AX15</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696</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Палиперидон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пролонгированного действия п/о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сусп. для в/м введения пролонгированного действия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N05AX13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697</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Рисперидон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диспергируемые в полости рта; табл. п/пл. о.; табл. для рассасывания; р-р д/приема внутрь</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пор. д/пригот. сусп. для в/м введения пролонгированного действия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N05AX08</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N05B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анксиолитики</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N05BA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производные бензодиазепина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698</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Бромдигидрохлорфенилбензодиазепин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табл., диспергируемые в полости рта</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в/в и в/м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не представлен, подгруппа N05BX</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699</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Диазепам</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в/в и в/м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N05BA01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700</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Лоразепам</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N05BA06</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701</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Оксазепам</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N05BA04</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N05BB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производные дифенилметана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702</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Гидроксизин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N05BB01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N05C</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снотворные и седативные средства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N05CD</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производные бензодиазепина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703</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Мидазолам</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в/в и в/м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N05CD08</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704</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Нитразепам</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N05CD02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N05CF</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бензодиазепиноподобные средства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705</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Зопиклон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N05CF01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N06</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психоаналептики</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N06A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антидепрессанты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N06AA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неселективные ингибиторы обратного захвата моноаминов</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706</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Амитриптилин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табл. п/о; 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в/в и в/м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N06AA09</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707</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Имипрамин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др.; 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N06AA02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708</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Кломипрамин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п/о; табл. п/пл. о.; табл. пролонгированного действия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в/в и в/м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N06AA04</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N06AB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селективные ингибиторы обратного захвата серотонина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709</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Пароксетин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п/о; табл. п/пл. о.; капли д/приема внутрь</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N06AB05</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710</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Сертралин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N06AB06</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711</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Флуоксетин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N06AB03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N06AX</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другие антидепрессанты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712</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Агомелатин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N06AX22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713</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Пипофезин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N06AX24</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N06B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психостимуляторы, средства, применяемые при синдроме дефицита внимания с гиперактивностью, и ноотропные препараты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N06BC</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производные ксантина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714</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Кофеин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п/к введения; р-р для п/к и субконъюнктивального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N06BC01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N06BX</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другие психостимуляторы и ноотропные препараты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715</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Винпоцетин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конц. д/пригот. р-ра д/инф.; р-р д/ин.; р-р для в/в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N06BX18</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716</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Глицин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защечные; табл. подъязычные; табл. защечные и подъязычные</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не представлен, подгруппа N06BX</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717</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Метионил-глутамил-гистидил-фенилаланил-пролил-глицил-пролин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капли назальные</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не представлен, подгруппа N06BX</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718</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Пирацетам</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 р-р д/приема внутрь; табл. п/о; 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в/в и в/м введения; р-р для в/в введения; р-р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N06BX03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719</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Полипептиды коры головного мозга скота</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р-ра для в/м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не представлен, подгруппа N06BX</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720</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Фонтурацетам</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не представлен, подгруппа N06BX</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721</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Пептиды головного мозга свиньи</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д/ин.</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не представлен, подгруппа N06BX</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722</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Цитиколин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в/в и в/м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N06BX06</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N06D</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препараты для лечения деменции</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N06DA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антихолинэстеразные средства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723</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Галантамин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 капс. пролонгированного действия</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N06DA04</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724</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Ривастигмин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 р-р д/приема внутрь</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трансдермальная терапевтическая система</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N06DA03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N06DX</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другие препараты для лечения деменции</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725</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Мемантин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 капли д/приема внутрь</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N06DX01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N07</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другие препараты для лечения заболеваний нервной системы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N07A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парасимпатомиметики</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N07AA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антихолинэстеразные средства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726</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Неостигмина метилсульфат</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в/в и п/к введения; р-р д/ин.</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N07AA01, S01EB06</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727</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Пиридостигмина бромид</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N07AA02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N07AX</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прочие парасимпатомиметики</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728</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Холина альфосцерат</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 р-р д/приема внутрь</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в/в и в/м введения; р-р д/инф. и в/м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N07AX02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N07B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препараты, применяемые при зависимостях</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N07BB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препараты, применяемые при алкогольной зависимости</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729</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Налтрексон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 табл.; табл. п/о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пор. д/пригот. сусп. для в/м введения пролонгированного действия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N07BB04</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N07C</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препараты для устранения головокружения</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N07CA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препараты для устранения головокружения</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730</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Бетагистин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капли д/приема внутрь; капс.; табл.</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N07CA01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N07X</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другие препараты для лечения заболеваний нервной системы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N07XX</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прочие препараты для лечения заболеваний нервной системы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731</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Инозин + Никотинамид + Рибофлавин + Янтарная кислота</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п/кишечнорастворимой оболочкой</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в/в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не представлен, подгруппа N07XX</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732</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Тетрабеназин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N07XX06</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733</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Фампридин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с пролонгированным высвобождением,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N07XX07</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734</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Этилметилгидроксипиридина сукцинат</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 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в/в и в/м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не представлен, подгруппы N07XX, V03AX</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P</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противопаразитарные препараты, инсектициды и репелленты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P01</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противопротозойные препараты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P01B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противомалярийные препараты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P01BA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аминохинолины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735</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Гидроксихлорохин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P01BA02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P01BC</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метанолхинолины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736</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Мефлохин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P01BC02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P02</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противогельминтные препараты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P02B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препараты для лечения трематодоза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P02BA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производные хинолина и родственные соединения</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737</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Празиквантел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P02BA01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P02C</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препараты для лечения нематодоза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P02CA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производные бензимидазола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738</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Мебендазол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P02CA01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P02CC</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производные тетрагидропиримидина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739</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Пирантел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сусп. д/приема внутрь; табл.; 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P02CC01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P02CE</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производные имидазотиазола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740</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Левамизол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P02CE01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P03</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препараты для уничтожения эктопаразитов (в т.ч. чесоточного клеща), инсектициды и репелленты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P03A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препараты для уничтожения эктопаразитов (в т.ч. чесоточного клеща)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P03AX</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прочие препараты для уничтожения эктопаразитов (в т.ч. чесоточного клеща)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741</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Бензилбензоат</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мазь д/нар. применения; эмульсия д/нар. применения</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P03AX01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R</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дыхательная система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R01</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назальные препараты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R01A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деконгестанты и другие препараты для местного применения</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R01AA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адреномиметики</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742</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Ксилометазолин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капли назальные; капли назальные (для детей); спрей назальный; спрей назальный дозированный; спрей назальный дозированный (для детей); гель назальный</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R01AA07, R01AB06</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R02</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препараты для лечения заболеваний горла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R02A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препараты для лечения заболеваний горла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R02AA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антисептические препараты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743</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Йод + Калия йодид + Глицерол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местного применения; спрей для местного применения</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D08AG03, M02BX08 (не представлен, подгруппа D08AG)</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R03</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препараты для лечения обструктивных заболеваний дыхательных путей</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R03A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адренергические средства для ингаляционного введения</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R03AC</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селективные бета2-адреномиметики</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744</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Индакатерол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 с порошком д/инг.</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R03AC18</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745</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Сальбутамол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аэр. д/инг. дозированный; аэр. д/инг. дозированный, активируемый вдохом; пор. д/инг. дозированный; р-р д/инг.</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R03AC02, R03CC02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746</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Формотерол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пор. д/инг. дозированный; аэр. д/инг. дозированный; капс. с порошком д/инг.</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R03AC13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R03AK</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адренергические средства в комбинации с глюкокортикоидами или другими препаратами, кроме антихолинергических средств</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747</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Беклометазон + Формотерол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аэр. д/инг. дозированный</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R03AK08</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748</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Будесонид + Формотерол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пор. д/инг. дозированный; капсул с порошком д/инг. набор; капс. с порошком д/инг.</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R03AK28</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749</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Вилантерол + Флутиказона фуроат</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пор. д/инг. дозированный</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R03AK10</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750</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Салметерол + Флутиказон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аэр. д/инг. дозированный; капс. с порошком д/инг.; пор. д/инг. дозированный</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R03AK06</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R03AL</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адренергические средства в комбинации с антихолинергическими средствами</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751</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Аклидиния бромид + Формотерол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пор. д/инг. дозированный</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R03AL05</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752</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Беклометазон + Гликопиррония бромид + Формотерол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аэр. д/инг. дозированный</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R03AL09</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753</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Будесонид + Гликопиррония бромид + Формотерол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аэр. д/инг. дозированный</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R03AL11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754</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Вилантерол + Умеклидиния бромид</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пор. д/инг. дозированный</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R03AL03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755</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Вилантерол + Умеклидиния бромид + Флутиказона фуроат</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пор. д/инг. дозированный</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R03AL08</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756</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Гликопиррония бромид + Индакатерол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 с порошком д/инг.</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R03AL04</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757</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Гликопиррония бромид + Индакатерол + Мометазон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 с порошком д/инг.</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R03AL12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758</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Ипратропия бромид + Фенотерол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аэр. д/инг. дозированный; р-р д/инг.</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R03AL01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759</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Олодатерол + Тиотропия бромид</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д/инг. дозированный</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R03AL06</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R03B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другие средства для лечения обструктивных заболеваний дыхательных путей для ингаляционного введения</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R03BA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глюкокортикоиды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760</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Беклометазон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аэр. д/инг. дозированный; аэр. д/инг. дозированный, активируемый вдохом; спрей назальный дозированный; сусп. д/инг.</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A07EA07, D07AC15, R01AD01, R03BA01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761</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Будесонид</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 кишечнорастворимые</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пор. д/инг. дозированный; р-р д/инг.; сусп. д/инг. дозированная; спрей назальный дозированный</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A07EA06, D07AC09, R01AD05, R03BA02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R03BB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антихолинергические средства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762</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Аклидиния бромид</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пор. д/инг. дозированный</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R03BB05</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763</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Гликопиррония бромид</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 с порошком д/инг.</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R03BB06</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764</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Ипратропия бромид</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аэр. д/инг. дозированный; р-р д/инг.</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R03BB01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765</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Тиотропия бромид</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 с порошком д/инг.; р-р д/инг.</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R03BB04</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R03BC</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противоаллергические средства, кроме глюкокортикоидов</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766</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Кромоглициевая кислота</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аэр. д/инг. дозированный; капли глазные; спрей назальный дозированный</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A07EB01, D11AX17, R01AC01, R03BC01, S01GX01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R03D</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другие средства системного действия для лечения обструктивных заболеваний дыхательных путей</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R03DA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ксантины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767</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Аминофиллин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в/в введения; р-р для в/м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R03DA05</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R03DX</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прочие средства системного действия для лечения обструктивных заболеваний дыхательных путей</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768</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Бенрализумаб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д/п/к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R03DX10</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769</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Меполизумаб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р-ра для п/к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R03DX09</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770</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Омализумаб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р-ра для п/к введения; р-р для п/к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R03DX05</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771</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Реслизумаб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конц. д/пригот. р-ра для 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R03DX08</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772</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Тезепелумаб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д/п/к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R03DX11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R05</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противокашлевые препараты и средства для лечения простудных заболеваний</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R05C</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отхаркивающие препараты, кроме комбинаций с противокашлевыми средствами</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R05CB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муколитические препараты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773</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Амброксол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 пролонгированного действия; пастилки; сироп; табл.; табл. диспергируемые; р-р д/приема внутрь и ингаляций; р-р д/приема внутрь</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в/в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д/приема внутрь и ингаляций</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R02AD05, R05CB06, R07AA03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774</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Ацетилцистеин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пор. д/пригот. р-ра д/приема внутрь; пор. д/приема внутрь; гранулы д/пригот. р-ра д/приема внутрь; гранулы д/пригот. сиропа; р-р д/приема внутрь; сироп; табл. диспергируемые; табл. шипучие</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в/в введения и ингаляций</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в/в введения и ингаляций</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R05CB01, S01XA08, V03AB23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775</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Дорназа альфа</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д/инг.</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R05CB13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R06</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антигистаминные средства системного действия</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R06A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антигистаминные средства системного действия</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R06AA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эфиры алкиламинов</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776</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Дифенгидрамин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в/в и в/м введения; р-р для в/м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A04AB05, D04AA32, N01BX06, N05CM20, R06AA02, S01GX16</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R06AC</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замещенные этилендиамины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777</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Хлоропирамин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в/в и в/м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D04AA09, R06AC03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R06AE</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производные пиперазина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778</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Цетиризин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капли д/приема внутрь; табл. п/пл. о.; сироп</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R06AE07</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R06AX</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другие антигистаминные средства системного действия</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779</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Лоратадин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сироп; табл.; сусп. д/приема внутрь</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R06AX13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R07</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другие препараты для лечения заболеваний дыхательной системы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R07A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другие препараты для лечения заболеваний дыхательной системы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R07AA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легочные сурфактанты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780</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Берактант</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сусп. для эндотрахеального введения</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R07AA02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781</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Порактант альфа</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сусп. для эндотрахеального введения</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R07AA04</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782</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Сурфактант - БЛ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эмульсии для ингаляционного введения; лиофил. д/пригот. эмульсии для эндотрахеального, эндобронхиального и ингаляционного введения</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не уточнен, подгруппа R07AA</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R07AX</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прочие препараты для лечения заболеваний органов дыхания</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783</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Ивакафтор + Лумакафтор</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R07AX30</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784</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Тирозил-D-аланил-глицил-фенилаланил-лейцил-аргинина сукцинат</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р-ра для в/м введения и р-ра для ингаляций</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р-ра для в/м введения и р-ра для ингаляций</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R07AX</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S</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органы чувств</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S01</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офтальмологические препараты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S01A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противомикробные препараты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S01AA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антибиотики</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785</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Тетрациклин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мазь глазная</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S01AA09</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S01E</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противоглаукомные препараты и миотические средства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S01EB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парасимпатомиметики</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786</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Пилокарпин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капли глазные</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S01EB01, S01XA25</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S01EC</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ингибиторы карбоангидразы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787</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Ацетазоламид</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S01EC01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788</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Дорзоламид</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капли глазные</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S01EC03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S01ED</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бета-адреноблокаторы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789</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Тимолол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капли глазные</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S01ED01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S01EE</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аналоги простагландинов</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790</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Тафлупрост</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капли глазные</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S01EE05</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S01EX</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другие противоглаукомные препараты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791</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Бутиламиногидроксипропоксифеноксиметил метилоксадиазол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капли глазные</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не представлен, подгруппа S01EX</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S01F</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мидриатические и циклоплегические средства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S01FA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антихолинэргические средства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792</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Тропикамид</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капли глазные</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S01FA06</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S01H</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местные анестетики</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S01HA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местные анестетики</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793</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Оксибупрокаин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капли глазные</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S01HA02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S01J</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диагностические препараты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S01JA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красящие средства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794</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Флуоресцеин натрия</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в/в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S01JA01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S01K</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препараты, используемые при хирургических вмешательствах в офтальмологии</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S01KA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вискозоэластичные соединения</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795</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Гипромеллоза</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капли глазные</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подгруппа S01KA</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S01L</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средства, применяемые при заболеваниях сосудистой оболочки глаза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S01LA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средства, препятствующие новообразованию сосудов</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796</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Бролуцизумаб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внутриглазного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S01LA06</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797</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Ранибизумаб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внутриглазного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S01LA04</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S02</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препараты для лечения заболеваний уха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S02A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противомикробные препараты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S02AA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противомикробные препараты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798</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Рифамицин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капли ушные</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S02AA12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V</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прочие препараты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V01</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аллергены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V01A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аллергены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V01AA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аллергенов экстракт</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799</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Аллергены бактерий</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внутрикожного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V01AA20</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800</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Аллерген бактерий (туберкулезный рекомбинантный)</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внутрикожного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V01AA20</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V03</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другие лечебные средства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V03A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другие лечебные средства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V03AB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антидоты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801</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Димеркаптопропансульфонат натрия</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в/м и п/к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V03AB09</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802</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Калий-железо гексацианоферрат</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V03AB31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803</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Кальция тринатрия пентетат</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р-ра для в/в введения; р-р для в/в введения и ингаляций</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в/в введения и ингаляций</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подгруппа V03AB</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804</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Карбоксим</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в/м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подгруппа V03AB</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805</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Налоксон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д/ин.</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V03AB15</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806</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Натрия тиосульфат</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в/в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V03AB06</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807</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Протамина сульфат</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в/в введения; р-р д/ин.</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V03AB14</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808</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Сугаммадекс</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в/в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V03AB35</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809</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Цинка бисвинилимидазола диацетат</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в/м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подгруппа V03AB, A12CB</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V03AC</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железосвязывающие препараты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810</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Деферазирокс</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диспергируемые; 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V03AC03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V03AE</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препараты для лечения гиперкалиемии и гиперфосфатемии</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811</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Кальция полистиролсульфонат</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пор. д/пригот. сусп. для приема внутрь</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V03AE01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812</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Комплекс </w:t>
            </w:r>
            <w:r>
              <w:rPr/>
              <w:drawing>
                <wp:inline distT="0" distB="0" distL="0" distR="0">
                  <wp:extent cx="742950" cy="240030"/>
                  <wp:effectExtent l="0" t="0" r="0" b="0"/>
                  <wp:docPr id="2" name="Изображение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2" descr=""/>
                          <pic:cNvPicPr>
                            <a:picLocks noChangeAspect="1" noChangeArrowheads="1"/>
                          </pic:cNvPicPr>
                        </pic:nvPicPr>
                        <pic:blipFill>
                          <a:blip r:embed="rId111"/>
                          <a:stretch>
                            <a:fillRect/>
                          </a:stretch>
                        </pic:blipFill>
                        <pic:spPr bwMode="auto">
                          <a:xfrm>
                            <a:off x="0" y="0"/>
                            <a:ext cx="742950" cy="240030"/>
                          </a:xfrm>
                          <a:prstGeom prst="rect">
                            <a:avLst/>
                          </a:prstGeom>
                        </pic:spPr>
                      </pic:pic>
                    </a:graphicData>
                  </a:graphic>
                </wp:inline>
              </w:drawing>
            </w:r>
            <w:r>
              <w:rPr>
                <w:sz w:val="24"/>
              </w:rPr>
              <w:t xml:space="preserve"> (III) оксигидроксида, сахарозы и крахмала</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жевательные</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V03AE05</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813</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Севеламер</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V03AE02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V03AF</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дезинтоксикационные препараты для противоопухолевой терапии</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814</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Кальция фолинат</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р-ра для в/в и в/м введения; р-р для в/в и в/м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B03BB02, V03AF03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815</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Месна</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в/в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R01AX17, R05CB05, V03AF01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V03AX</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прочие лечебные средства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816</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Дезоксирибонуклеиновая кислота плазмидная [сверхскрученная кольцевая двуцепочечная]</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р-ра для в/м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не представлен, подгруппа V03AX</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V06</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лечебное питание</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V06D</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другие продукты лечебного питания</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V06DD</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аминокислоты, включая комбинации с полипептидами</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817</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Аминокислоты для парентерального питания</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B05BA01, подгруппа V06DD</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818</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Аминокислоты и их смеси</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B05BA01, подгруппа V06DD</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819</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Кетоаналоги аминокислот</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не представлен, подгруппа V06DD</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V06DE</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аминокислоты, углеводы, минеральные вещества, витамины в комбинации</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820</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Аминокислоты для парентерального питания + прочие препараты</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B05BA10, подгруппа V06DE</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V07</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другие нелечебные средства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V07A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другие нелечебные средства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V07AB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растворители и разбавители, включая ирригационные растворы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821</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Вода для инъекций</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растворитель д/пригот. лекарственных форм д/ин.</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V07АВ01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V08</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контрастные средства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V08A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рентгеноконтрастные средства, содержащие йод</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V08AA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водорастворимые нефротропные высокоосмолярные рентгеноконтрастные средства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822</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Натрия амидотризоат</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д/ин.</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V08AA01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V08AB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водорастворимые нефротропные низкоосмолярные рентгеноконтрастные средства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823</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Йоверсол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в/в и внутриартериального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V08AB07</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824</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Йогексол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д/ин.</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V08AB02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825</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Йомепрол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д/ин.</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V08AB10</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826</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Йопромид</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д/ин.</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V08AB05</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V08B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рентгеноконтрастные средства, кроме йодсодержащих</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V08BA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рентгеноконтрастные средства, содержащие бария сульфат</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827</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Бария сульфат</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пор. д/пригот. сусп. д/приема внутрь</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V08BA02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V08C</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контрастные средства для магнитно-резонансной томографии</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V08CA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парамагнитные контрастные средства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828</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Гадобеновая кислота</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в/в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V08CA08</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829</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Гадобутрол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в/в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V08CA09</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830</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Гадодиамид</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в/в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V08CA03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831</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Гадоксетовая кислота</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в/в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V08CA10</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832</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Гадопентетовая кислота</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в/в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подгруппа V08AC</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833</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Гадотеридол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в/в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V08CA04</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834</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Гадотеровая кислота</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в/в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V08CA02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V09</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диагностические радиофармацевтические средства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835</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Меброфенин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р-ра для в/в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V09DA04</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836</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Пентатех 99mТс</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р-ра для в/в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V09CA01, V09EA01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837</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Пирфотех 99mТс</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р-ра для в/в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V09BA03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838</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Технеция (99mТс) оксабифор</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р-ра для в/в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не представлен, подгруппа V09BA</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839</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Технеция (99mТс) фитат</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р-ра для в/в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V09DB07</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V10</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терапевтические радиофармацевтические средства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V10B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радиофармацевтические средства для уменьшения боли при новообразованиях костной ткани</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V10BX</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разные радиофармацевтические средства для уменьшения боли</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840</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Стронция хлорид 89Sr</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в/в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V10BX01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V10X</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другие терапевтические радиофармацевтические средства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V10XX</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разные терапевтические радиофармацевтические средства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841</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Радия хлорид [223 Ra]</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в/в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V10XX03</w:t>
            </w:r>
          </w:p>
        </w:tc>
      </w:tr>
    </w:tbl>
    <w:p>
      <w:pPr>
        <w:sectPr>
          <w:headerReference w:type="default" r:id="rId112"/>
          <w:headerReference w:type="first" r:id="rId113"/>
          <w:footerReference w:type="default" r:id="rId114"/>
          <w:footerReference w:type="first" r:id="rId115"/>
          <w:type w:val="nextPage"/>
          <w:pgSz w:orient="landscape" w:w="16838" w:h="11906"/>
          <w:pgMar w:left="397" w:right="397" w:gutter="0" w:header="0" w:top="1133" w:footer="0" w:bottom="566"/>
          <w:pgNumType w:fmt="decimal"/>
          <w:formProt w:val="false"/>
          <w:titlePg/>
          <w:textDirection w:val="lrTb"/>
          <w:docGrid w:type="default" w:linePitch="100" w:charSpace="4096"/>
        </w:sectPr>
        <w:pStyle w:val="ConsPlusNormal"/>
        <w:rPr/>
      </w:pPr>
      <w:r>
        <w:rPr/>
      </w:r>
    </w:p>
    <w:p>
      <w:pPr>
        <w:pStyle w:val="ConsPlusNormal"/>
        <w:jc w:val="both"/>
        <w:rPr/>
      </w:pPr>
      <w:r>
        <w:rPr/>
      </w:r>
    </w:p>
    <w:p>
      <w:pPr>
        <w:pStyle w:val="ConsPlusNormal"/>
        <w:ind w:firstLine="540"/>
        <w:jc w:val="both"/>
        <w:rPr/>
      </w:pPr>
      <w:r>
        <w:rPr>
          <w:sz w:val="24"/>
        </w:rPr>
        <w:t>ИСПОЛЬЗУЕМЫЕ СОКРАЩЕНИЯ:</w:t>
      </w:r>
    </w:p>
    <w:p>
      <w:pPr>
        <w:pStyle w:val="ConsPlusNormal"/>
        <w:spacing w:before="240" w:after="0"/>
        <w:ind w:firstLine="540"/>
        <w:jc w:val="both"/>
        <w:rPr/>
      </w:pPr>
      <w:r>
        <w:rPr>
          <w:sz w:val="24"/>
        </w:rPr>
        <w:t>АТХ - Анатомо-терапевтическо-химическая классификация (АТХ-классификация) ВОЗ</w:t>
      </w:r>
    </w:p>
    <w:p>
      <w:pPr>
        <w:pStyle w:val="ConsPlusNormal"/>
        <w:jc w:val="both"/>
        <w:rPr/>
      </w:pPr>
      <w:r>
        <w:rPr/>
      </w:r>
    </w:p>
    <w:tbl>
      <w:tblPr>
        <w:tblW w:w="11391" w:type="dxa"/>
        <w:jc w:val="left"/>
        <w:tblInd w:w="62" w:type="dxa"/>
        <w:tblLayout w:type="fixed"/>
        <w:tblCellMar>
          <w:top w:w="102" w:type="dxa"/>
          <w:left w:w="62" w:type="dxa"/>
          <w:bottom w:w="102" w:type="dxa"/>
          <w:right w:w="62" w:type="dxa"/>
        </w:tblCellMar>
      </w:tblPr>
      <w:tblGrid>
        <w:gridCol w:w="2437"/>
        <w:gridCol w:w="1645"/>
        <w:gridCol w:w="1701"/>
        <w:gridCol w:w="1620"/>
        <w:gridCol w:w="2098"/>
        <w:gridCol w:w="1889"/>
      </w:tblGrid>
      <w:tr>
        <w:trPr/>
        <w:tc>
          <w:tcPr>
            <w:tcW w:w="2437" w:type="dxa"/>
            <w:tcBorders/>
          </w:tcPr>
          <w:p>
            <w:pPr>
              <w:pStyle w:val="ConsPlusNormal"/>
              <w:widowControl w:val="false"/>
              <w:rPr/>
            </w:pPr>
            <w:r>
              <w:rPr>
                <w:sz w:val="24"/>
              </w:rPr>
              <w:t>в/в - внутривенное(го) введение(я)</w:t>
            </w:r>
          </w:p>
        </w:tc>
        <w:tc>
          <w:tcPr>
            <w:tcW w:w="1645" w:type="dxa"/>
            <w:tcBorders/>
          </w:tcPr>
          <w:p>
            <w:pPr>
              <w:pStyle w:val="ConsPlusNormal"/>
              <w:widowControl w:val="false"/>
              <w:rPr/>
            </w:pPr>
            <w:r>
              <w:rPr>
                <w:sz w:val="24"/>
              </w:rPr>
              <w:t>супп. - суппозитории</w:t>
            </w:r>
          </w:p>
        </w:tc>
        <w:tc>
          <w:tcPr>
            <w:tcW w:w="1701" w:type="dxa"/>
            <w:tcBorders/>
          </w:tcPr>
          <w:p>
            <w:pPr>
              <w:pStyle w:val="ConsPlusNormal"/>
              <w:widowControl w:val="false"/>
              <w:rPr/>
            </w:pPr>
            <w:r>
              <w:rPr>
                <w:sz w:val="24"/>
              </w:rPr>
              <w:t>пор. - порошок</w:t>
            </w:r>
          </w:p>
        </w:tc>
        <w:tc>
          <w:tcPr>
            <w:tcW w:w="1620" w:type="dxa"/>
            <w:tcBorders/>
          </w:tcPr>
          <w:p>
            <w:pPr>
              <w:pStyle w:val="ConsPlusNormal"/>
              <w:widowControl w:val="false"/>
              <w:rPr/>
            </w:pPr>
            <w:r>
              <w:rPr>
                <w:sz w:val="24"/>
              </w:rPr>
              <w:t>лиофил. - лиофилизат</w:t>
            </w:r>
          </w:p>
        </w:tc>
        <w:tc>
          <w:tcPr>
            <w:tcW w:w="2098" w:type="dxa"/>
            <w:tcBorders/>
          </w:tcPr>
          <w:p>
            <w:pPr>
              <w:pStyle w:val="ConsPlusNormal"/>
              <w:widowControl w:val="false"/>
              <w:rPr/>
            </w:pPr>
            <w:r>
              <w:rPr>
                <w:sz w:val="24"/>
              </w:rPr>
              <w:t>п/ - покрытые</w:t>
            </w:r>
          </w:p>
        </w:tc>
        <w:tc>
          <w:tcPr>
            <w:tcW w:w="1889" w:type="dxa"/>
            <w:tcBorders/>
          </w:tcPr>
          <w:p>
            <w:pPr>
              <w:pStyle w:val="ConsPlusNormal"/>
              <w:widowControl w:val="false"/>
              <w:rPr/>
            </w:pPr>
            <w:r>
              <w:rPr>
                <w:sz w:val="24"/>
              </w:rPr>
              <w:t>п/к - подкожное(го) введение(я)".</w:t>
            </w:r>
          </w:p>
        </w:tc>
      </w:tr>
      <w:tr>
        <w:trPr/>
        <w:tc>
          <w:tcPr>
            <w:tcW w:w="2437" w:type="dxa"/>
            <w:tcBorders/>
          </w:tcPr>
          <w:p>
            <w:pPr>
              <w:pStyle w:val="ConsPlusNormal"/>
              <w:widowControl w:val="false"/>
              <w:rPr/>
            </w:pPr>
            <w:r>
              <w:rPr>
                <w:sz w:val="24"/>
              </w:rPr>
              <w:t>д/ин. - для инъекций</w:t>
            </w:r>
          </w:p>
        </w:tc>
        <w:tc>
          <w:tcPr>
            <w:tcW w:w="1645" w:type="dxa"/>
            <w:tcBorders/>
          </w:tcPr>
          <w:p>
            <w:pPr>
              <w:pStyle w:val="ConsPlusNormal"/>
              <w:widowControl w:val="false"/>
              <w:rPr/>
            </w:pPr>
            <w:r>
              <w:rPr>
                <w:sz w:val="24"/>
              </w:rPr>
              <w:t>сусп. - суспензия</w:t>
            </w:r>
          </w:p>
        </w:tc>
        <w:tc>
          <w:tcPr>
            <w:tcW w:w="1701" w:type="dxa"/>
            <w:tcBorders/>
          </w:tcPr>
          <w:p>
            <w:pPr>
              <w:pStyle w:val="ConsPlusNormal"/>
              <w:widowControl w:val="false"/>
              <w:rPr/>
            </w:pPr>
            <w:r>
              <w:rPr>
                <w:sz w:val="24"/>
              </w:rPr>
              <w:t>др. - драже</w:t>
            </w:r>
          </w:p>
        </w:tc>
        <w:tc>
          <w:tcPr>
            <w:tcW w:w="1620" w:type="dxa"/>
            <w:tcBorders/>
          </w:tcPr>
          <w:p>
            <w:pPr>
              <w:pStyle w:val="ConsPlusNormal"/>
              <w:widowControl w:val="false"/>
              <w:rPr/>
            </w:pPr>
            <w:r>
              <w:rPr>
                <w:sz w:val="24"/>
              </w:rPr>
              <w:t>табл. - таблетки</w:t>
            </w:r>
          </w:p>
        </w:tc>
        <w:tc>
          <w:tcPr>
            <w:tcW w:w="2098" w:type="dxa"/>
            <w:tcBorders/>
          </w:tcPr>
          <w:p>
            <w:pPr>
              <w:pStyle w:val="ConsPlusNormal"/>
              <w:widowControl w:val="false"/>
              <w:rPr/>
            </w:pPr>
            <w:r>
              <w:rPr>
                <w:sz w:val="24"/>
              </w:rPr>
              <w:t>п/о - покрытые оболочкой</w:t>
            </w:r>
          </w:p>
        </w:tc>
        <w:tc>
          <w:tcPr>
            <w:tcW w:w="1889" w:type="dxa"/>
            <w:tcBorders/>
          </w:tcPr>
          <w:p>
            <w:pPr>
              <w:pStyle w:val="ConsPlusNormal"/>
              <w:widowControl w:val="false"/>
              <w:rPr/>
            </w:pPr>
            <w:r>
              <w:rPr/>
            </w:r>
          </w:p>
        </w:tc>
      </w:tr>
      <w:tr>
        <w:trPr/>
        <w:tc>
          <w:tcPr>
            <w:tcW w:w="2437" w:type="dxa"/>
            <w:tcBorders/>
          </w:tcPr>
          <w:p>
            <w:pPr>
              <w:pStyle w:val="ConsPlusNormal"/>
              <w:widowControl w:val="false"/>
              <w:rPr/>
            </w:pPr>
            <w:r>
              <w:rPr>
                <w:sz w:val="24"/>
              </w:rPr>
              <w:t>д/инф. - для инфузий</w:t>
            </w:r>
          </w:p>
        </w:tc>
        <w:tc>
          <w:tcPr>
            <w:tcW w:w="1645" w:type="dxa"/>
            <w:tcBorders/>
          </w:tcPr>
          <w:p>
            <w:pPr>
              <w:pStyle w:val="ConsPlusNormal"/>
              <w:widowControl w:val="false"/>
              <w:rPr/>
            </w:pPr>
            <w:r>
              <w:rPr>
                <w:sz w:val="24"/>
              </w:rPr>
              <w:t>аэр. - аэрозоль</w:t>
            </w:r>
          </w:p>
        </w:tc>
        <w:tc>
          <w:tcPr>
            <w:tcW w:w="1701" w:type="dxa"/>
            <w:tcBorders/>
          </w:tcPr>
          <w:p>
            <w:pPr>
              <w:pStyle w:val="ConsPlusNormal"/>
              <w:widowControl w:val="false"/>
              <w:rPr/>
            </w:pPr>
            <w:r>
              <w:rPr>
                <w:sz w:val="24"/>
              </w:rPr>
              <w:t>капс. - капсулы</w:t>
            </w:r>
          </w:p>
        </w:tc>
        <w:tc>
          <w:tcPr>
            <w:tcW w:w="1620" w:type="dxa"/>
            <w:tcBorders/>
          </w:tcPr>
          <w:p>
            <w:pPr>
              <w:pStyle w:val="ConsPlusNormal"/>
              <w:widowControl w:val="false"/>
              <w:rPr/>
            </w:pPr>
            <w:r>
              <w:rPr>
                <w:sz w:val="24"/>
              </w:rPr>
              <w:t>р-р - раствор</w:t>
            </w:r>
          </w:p>
        </w:tc>
        <w:tc>
          <w:tcPr>
            <w:tcW w:w="2098" w:type="dxa"/>
            <w:tcBorders/>
          </w:tcPr>
          <w:p>
            <w:pPr>
              <w:pStyle w:val="ConsPlusNormal"/>
              <w:widowControl w:val="false"/>
              <w:rPr/>
            </w:pPr>
            <w:r>
              <w:rPr>
                <w:sz w:val="24"/>
              </w:rPr>
              <w:t>п/пл. о. - покрытые пленочной оболочкой</w:t>
            </w:r>
          </w:p>
        </w:tc>
        <w:tc>
          <w:tcPr>
            <w:tcW w:w="1889" w:type="dxa"/>
            <w:tcBorders/>
          </w:tcPr>
          <w:p>
            <w:pPr>
              <w:pStyle w:val="ConsPlusNormal"/>
              <w:widowControl w:val="false"/>
              <w:rPr/>
            </w:pPr>
            <w:r>
              <w:rPr/>
            </w:r>
          </w:p>
        </w:tc>
      </w:tr>
      <w:tr>
        <w:trPr/>
        <w:tc>
          <w:tcPr>
            <w:tcW w:w="2437" w:type="dxa"/>
            <w:tcBorders/>
          </w:tcPr>
          <w:p>
            <w:pPr>
              <w:pStyle w:val="ConsPlusNormal"/>
              <w:widowControl w:val="false"/>
              <w:rPr/>
            </w:pPr>
            <w:r>
              <w:rPr>
                <w:sz w:val="24"/>
              </w:rPr>
              <w:t>в/м - внутримышечное(го) введение(я)</w:t>
            </w:r>
          </w:p>
        </w:tc>
        <w:tc>
          <w:tcPr>
            <w:tcW w:w="1645" w:type="dxa"/>
            <w:tcBorders/>
          </w:tcPr>
          <w:p>
            <w:pPr>
              <w:pStyle w:val="ConsPlusNormal"/>
              <w:widowControl w:val="false"/>
              <w:rPr/>
            </w:pPr>
            <w:r>
              <w:rPr>
                <w:sz w:val="24"/>
              </w:rPr>
              <w:t>д/инг. - для ингаляций</w:t>
            </w:r>
          </w:p>
        </w:tc>
        <w:tc>
          <w:tcPr>
            <w:tcW w:w="1701" w:type="dxa"/>
            <w:tcBorders/>
          </w:tcPr>
          <w:p>
            <w:pPr>
              <w:pStyle w:val="ConsPlusNormal"/>
              <w:widowControl w:val="false"/>
              <w:rPr/>
            </w:pPr>
            <w:r>
              <w:rPr>
                <w:sz w:val="24"/>
              </w:rPr>
              <w:t>конц. - концентрат(а)</w:t>
            </w:r>
          </w:p>
        </w:tc>
        <w:tc>
          <w:tcPr>
            <w:tcW w:w="1620" w:type="dxa"/>
            <w:tcBorders/>
          </w:tcPr>
          <w:p>
            <w:pPr>
              <w:pStyle w:val="ConsPlusNormal"/>
              <w:widowControl w:val="false"/>
              <w:rPr/>
            </w:pPr>
            <w:r>
              <w:rPr>
                <w:sz w:val="24"/>
              </w:rPr>
              <w:t>масл. - масляный</w:t>
            </w:r>
          </w:p>
        </w:tc>
        <w:tc>
          <w:tcPr>
            <w:tcW w:w="2098" w:type="dxa"/>
            <w:tcBorders/>
          </w:tcPr>
          <w:p>
            <w:pPr>
              <w:pStyle w:val="ConsPlusNormal"/>
              <w:widowControl w:val="false"/>
              <w:rPr/>
            </w:pPr>
            <w:r>
              <w:rPr>
                <w:sz w:val="24"/>
              </w:rPr>
              <w:t>пригот. - приготовление(я)</w:t>
            </w:r>
          </w:p>
        </w:tc>
        <w:tc>
          <w:tcPr>
            <w:tcW w:w="1889" w:type="dxa"/>
            <w:tcBorders/>
          </w:tcPr>
          <w:p>
            <w:pPr>
              <w:pStyle w:val="ConsPlusNormal"/>
              <w:widowControl w:val="false"/>
              <w:rPr/>
            </w:pPr>
            <w:r>
              <w:rPr/>
            </w:r>
          </w:p>
        </w:tc>
      </w:tr>
    </w:tbl>
    <w:p>
      <w:pPr>
        <w:sectPr>
          <w:headerReference w:type="default" r:id="rId116"/>
          <w:headerReference w:type="first" r:id="rId117"/>
          <w:footerReference w:type="default" r:id="rId118"/>
          <w:footerReference w:type="first" r:id="rId119"/>
          <w:type w:val="nextPage"/>
          <w:pgSz w:orient="landscape" w:w="16838" w:h="11906"/>
          <w:pgMar w:left="1440" w:right="1440" w:gutter="0" w:header="0" w:top="1133" w:footer="0" w:bottom="566"/>
          <w:pgNumType w:fmt="decimal"/>
          <w:formProt w:val="false"/>
          <w:textDirection w:val="lrTb"/>
          <w:docGrid w:type="default" w:linePitch="100" w:charSpace="4096"/>
        </w:sectPr>
      </w:pP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numPr>
          <w:ilvl w:val="0"/>
          <w:numId w:val="0"/>
        </w:numPr>
        <w:jc w:val="right"/>
        <w:outlineLvl w:val="1"/>
        <w:rPr/>
      </w:pPr>
      <w:r>
        <w:rPr>
          <w:sz w:val="24"/>
        </w:rPr>
        <w:t>Приложение 3</w:t>
      </w:r>
    </w:p>
    <w:p>
      <w:pPr>
        <w:pStyle w:val="ConsPlusNormal"/>
        <w:jc w:val="right"/>
        <w:rPr/>
      </w:pPr>
      <w:r>
        <w:rPr>
          <w:sz w:val="24"/>
        </w:rPr>
        <w:t>к территориальной программе государственных гарантий</w:t>
      </w:r>
    </w:p>
    <w:p>
      <w:pPr>
        <w:pStyle w:val="ConsPlusNormal"/>
        <w:jc w:val="right"/>
        <w:rPr/>
      </w:pPr>
      <w:r>
        <w:rPr>
          <w:sz w:val="24"/>
        </w:rPr>
        <w:t>бесплатного оказания гражданам медицинской помощи</w:t>
      </w:r>
    </w:p>
    <w:p>
      <w:pPr>
        <w:pStyle w:val="ConsPlusNormal"/>
        <w:jc w:val="right"/>
        <w:rPr/>
      </w:pPr>
      <w:r>
        <w:rPr>
          <w:sz w:val="24"/>
        </w:rPr>
        <w:t>в Нижегородской области на 2025 год и на плановый</w:t>
      </w:r>
    </w:p>
    <w:p>
      <w:pPr>
        <w:pStyle w:val="ConsPlusNormal"/>
        <w:jc w:val="right"/>
        <w:rPr/>
      </w:pPr>
      <w:r>
        <w:rPr>
          <w:sz w:val="24"/>
        </w:rPr>
        <w:t>период 2026 и 2027 годов</w:t>
      </w:r>
    </w:p>
    <w:p>
      <w:pPr>
        <w:pStyle w:val="ConsPlusNormal"/>
        <w:jc w:val="both"/>
        <w:rPr/>
      </w:pPr>
      <w:r>
        <w:rPr/>
      </w:r>
      <w:bookmarkStart w:id="550" w:name="P22026"/>
      <w:bookmarkStart w:id="551" w:name="P22026"/>
      <w:bookmarkEnd w:id="551"/>
    </w:p>
    <w:p>
      <w:pPr>
        <w:pStyle w:val="ConsPlusTitle"/>
        <w:jc w:val="center"/>
        <w:rPr/>
      </w:pPr>
      <w:bookmarkStart w:id="552" w:name="P22026"/>
      <w:bookmarkEnd w:id="552"/>
      <w:r>
        <w:rPr>
          <w:sz w:val="24"/>
        </w:rPr>
        <w:t>ПЕРЕЧЕНЬ</w:t>
      </w:r>
    </w:p>
    <w:p>
      <w:pPr>
        <w:pStyle w:val="ConsPlusTitle"/>
        <w:jc w:val="center"/>
        <w:rPr/>
      </w:pPr>
      <w:r>
        <w:rPr>
          <w:sz w:val="24"/>
        </w:rPr>
        <w:t>ЛЕКАРСТВЕННЫХ ПРЕПАРАТОВ, ОТПУСКАЕМЫХ НАСЕЛЕНИЮ</w:t>
      </w:r>
    </w:p>
    <w:p>
      <w:pPr>
        <w:pStyle w:val="ConsPlusTitle"/>
        <w:jc w:val="center"/>
        <w:rPr/>
      </w:pPr>
      <w:r>
        <w:rPr>
          <w:sz w:val="24"/>
        </w:rPr>
        <w:t>В СООТВЕТСТВИИ С ПЕРЕЧНЕМ ГРУПП НАСЕЛЕНИЯ И КАТЕГОРИЙ</w:t>
      </w:r>
    </w:p>
    <w:p>
      <w:pPr>
        <w:pStyle w:val="ConsPlusTitle"/>
        <w:jc w:val="center"/>
        <w:rPr/>
      </w:pPr>
      <w:r>
        <w:rPr>
          <w:sz w:val="24"/>
        </w:rPr>
        <w:t>ЗАБОЛЕВАНИЙ, ПРИ АМБУЛАТОРНОМ ЛЕЧЕНИИ КОТОРЫХ ЛЕКАРСТВЕННЫЕ</w:t>
      </w:r>
    </w:p>
    <w:p>
      <w:pPr>
        <w:pStyle w:val="ConsPlusTitle"/>
        <w:jc w:val="center"/>
        <w:rPr/>
      </w:pPr>
      <w:r>
        <w:rPr>
          <w:sz w:val="24"/>
        </w:rPr>
        <w:t>СРЕДСТВА И ИЗДЕЛИЯ МЕДИЦИНСКОГО НАЗНАЧЕНИЯ ОТПУСКАЮТСЯ</w:t>
      </w:r>
    </w:p>
    <w:p>
      <w:pPr>
        <w:pStyle w:val="ConsPlusTitle"/>
        <w:jc w:val="center"/>
        <w:rPr/>
      </w:pPr>
      <w:r>
        <w:rPr>
          <w:sz w:val="24"/>
        </w:rPr>
        <w:t>ПО РЕЦЕПТАМ ВРАЧЕЙ БЕСПЛАТНО, А ТАКЖЕ В СООТВЕТСТВИИ</w:t>
      </w:r>
    </w:p>
    <w:p>
      <w:pPr>
        <w:pStyle w:val="ConsPlusTitle"/>
        <w:jc w:val="center"/>
        <w:rPr/>
      </w:pPr>
      <w:r>
        <w:rPr>
          <w:sz w:val="24"/>
        </w:rPr>
        <w:t>С ПЕРЕЧНЕМ ГРУПП НАСЕЛЕНИЯ, ПРИ АМБУЛАТОРНОМ ЛЕЧЕНИИ</w:t>
      </w:r>
    </w:p>
    <w:p>
      <w:pPr>
        <w:pStyle w:val="ConsPlusTitle"/>
        <w:jc w:val="center"/>
        <w:rPr/>
      </w:pPr>
      <w:r>
        <w:rPr>
          <w:sz w:val="24"/>
        </w:rPr>
        <w:t>КОТОРЫХ ЛЕКАРСТВЕННЫЕ СРЕДСТВА ОТПУСКАЮТСЯ ПО РЕЦЕПТАМ</w:t>
      </w:r>
    </w:p>
    <w:p>
      <w:pPr>
        <w:pStyle w:val="ConsPlusTitle"/>
        <w:jc w:val="center"/>
        <w:rPr/>
      </w:pPr>
      <w:r>
        <w:rPr>
          <w:sz w:val="24"/>
        </w:rPr>
        <w:t>ВРАЧЕЙ С 50-ПРОЦЕНТНОЙ СКИДКОЙ СО СВОБОДНЫХ ЦЕН</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widowControl w:val="false"/>
              <w:rPr/>
            </w:pPr>
            <w:r>
              <w:rPr/>
            </w:r>
          </w:p>
        </w:tc>
        <w:tc>
          <w:tcPr>
            <w:tcW w:w="112" w:type="dxa"/>
            <w:tcBorders/>
            <w:shd w:fill="F4F3F8" w:val="clear"/>
          </w:tcPr>
          <w:p>
            <w:pPr>
              <w:pStyle w:val="ConsPlusNormal"/>
              <w:widowControl w:val="false"/>
              <w:rPr/>
            </w:pPr>
            <w:r>
              <w:rPr/>
            </w:r>
          </w:p>
        </w:tc>
        <w:tc>
          <w:tcPr>
            <w:tcW w:w="9921" w:type="dxa"/>
            <w:tcBorders/>
            <w:shd w:fill="F4F3F8" w:val="clear"/>
            <w:tcMar>
              <w:top w:w="113" w:type="dxa"/>
              <w:bottom w:w="113" w:type="dxa"/>
            </w:tcMar>
          </w:tcPr>
          <w:p>
            <w:pPr>
              <w:pStyle w:val="ConsPlusNormal"/>
              <w:widowControl w:val="false"/>
              <w:jc w:val="center"/>
              <w:rPr/>
            </w:pPr>
            <w:r>
              <w:rPr>
                <w:color w:val="392C69"/>
                <w:sz w:val="24"/>
              </w:rPr>
              <w:t>Список изменяющих документов</w:t>
            </w:r>
          </w:p>
          <w:p>
            <w:pPr>
              <w:pStyle w:val="ConsPlusNormal"/>
              <w:widowControl w:val="false"/>
              <w:jc w:val="center"/>
              <w:rPr/>
            </w:pPr>
            <w:r>
              <w:rPr>
                <w:color w:val="392C69"/>
                <w:sz w:val="24"/>
              </w:rPr>
              <w:t xml:space="preserve">(в ред. </w:t>
            </w:r>
            <w:hyperlink r:id="rId120" w:tgtFrame="Постановление Правительства Нижегородской области от 04.03.2025 N 163 О внесении изменений в территориальную программу государственных гарантий бесплатного оказания гражданам медицинской помощи в Нижегородской области на 2025 год и на плановый период 2026 и 2027 годов, утвержденную постановлением Правительства Нижегородской области от 24 декабря 2024 г. N 846">
              <w:r>
                <w:rPr>
                  <w:color w:val="0000FF"/>
                  <w:sz w:val="24"/>
                </w:rPr>
                <w:t>постановления</w:t>
              </w:r>
            </w:hyperlink>
            <w:r>
              <w:rPr>
                <w:color w:val="392C69"/>
                <w:sz w:val="24"/>
              </w:rPr>
              <w:t xml:space="preserve"> Правительства Нижегородской области</w:t>
            </w:r>
          </w:p>
          <w:p>
            <w:pPr>
              <w:pStyle w:val="ConsPlusNormal"/>
              <w:widowControl w:val="false"/>
              <w:jc w:val="center"/>
              <w:rPr/>
            </w:pPr>
            <w:r>
              <w:rPr>
                <w:color w:val="392C69"/>
                <w:sz w:val="24"/>
              </w:rPr>
              <w:t>от 04.03.2025 N 163)</w:t>
            </w:r>
          </w:p>
        </w:tc>
        <w:tc>
          <w:tcPr>
            <w:tcW w:w="113" w:type="dxa"/>
            <w:tcBorders/>
            <w:shd w:fill="F4F3F8" w:val="clear"/>
          </w:tcPr>
          <w:p>
            <w:pPr>
              <w:pStyle w:val="ConsPlusNormal"/>
              <w:widowControl w:val="false"/>
              <w:rPr/>
            </w:pPr>
            <w:r>
              <w:rPr/>
            </w:r>
          </w:p>
        </w:tc>
      </w:tr>
    </w:tbl>
    <w:p>
      <w:pPr>
        <w:sectPr>
          <w:headerReference w:type="default" r:id="rId121"/>
          <w:headerReference w:type="first" r:id="rId122"/>
          <w:footerReference w:type="default" r:id="rId123"/>
          <w:footerReference w:type="first" r:id="rId124"/>
          <w:type w:val="nextPage"/>
          <w:pgSz w:w="11906" w:h="16838"/>
          <w:pgMar w:left="1133" w:right="566" w:gutter="0" w:header="0" w:top="1440" w:footer="0" w:bottom="1440"/>
          <w:pgNumType w:fmt="decimal"/>
          <w:formProt w:val="false"/>
          <w:textDirection w:val="lrTb"/>
          <w:docGrid w:type="default" w:linePitch="100" w:charSpace="4096"/>
        </w:sectPr>
        <w:pStyle w:val="ConsPlusNormal"/>
        <w:jc w:val="both"/>
        <w:rPr/>
      </w:pPr>
      <w:r>
        <w:rPr/>
      </w:r>
    </w:p>
    <w:tbl>
      <w:tblPr>
        <w:tblW w:w="5000" w:type="pct"/>
        <w:jc w:val="left"/>
        <w:tblInd w:w="67" w:type="dxa"/>
        <w:tblLayout w:type="fixed"/>
        <w:tblCellMar>
          <w:top w:w="102" w:type="dxa"/>
          <w:left w:w="62" w:type="dxa"/>
          <w:bottom w:w="102" w:type="dxa"/>
          <w:right w:w="62" w:type="dxa"/>
        </w:tblCellMar>
      </w:tblPr>
      <w:tblGrid>
        <w:gridCol w:w="1225"/>
        <w:gridCol w:w="2742"/>
        <w:gridCol w:w="700"/>
        <w:gridCol w:w="2334"/>
        <w:gridCol w:w="2682"/>
        <w:gridCol w:w="2276"/>
        <w:gridCol w:w="2334"/>
        <w:gridCol w:w="1749"/>
      </w:tblGrid>
      <w:tr>
        <w:trPr/>
        <w:tc>
          <w:tcPr>
            <w:tcW w:w="122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Код АТХ</w:t>
            </w:r>
          </w:p>
        </w:tc>
        <w:tc>
          <w:tcPr>
            <w:tcW w:w="2742"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Анатомо-терапевтическо-химическая классификация (АТХ)</w:t>
            </w:r>
          </w:p>
        </w:tc>
        <w:tc>
          <w:tcPr>
            <w:tcW w:w="700"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 п/п</w:t>
            </w:r>
          </w:p>
        </w:tc>
        <w:tc>
          <w:tcPr>
            <w:tcW w:w="2334"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Международное непатентованное наименование (МНН) или группировочное наименование (при отсутствии МНН) или химическое наименование (при отсутствии МНН и группировочного наименования) или торговое наименование (при отсутствии иных наименований)</w:t>
            </w:r>
          </w:p>
        </w:tc>
        <w:tc>
          <w:tcPr>
            <w:tcW w:w="7292" w:type="dxa"/>
            <w:gridSpan w:val="3"/>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Способ введения, лекарственная форма</w:t>
            </w:r>
          </w:p>
        </w:tc>
        <w:tc>
          <w:tcPr>
            <w:tcW w:w="1749"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Код по АТХ</w:t>
            </w:r>
          </w:p>
        </w:tc>
      </w:tr>
      <w:tr>
        <w:trPr/>
        <w:tc>
          <w:tcPr>
            <w:tcW w:w="122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Энтеральный</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Парентеральный</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Наружное</w:t>
            </w:r>
          </w:p>
        </w:tc>
        <w:tc>
          <w:tcPr>
            <w:tcW w:w="1749"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пищеварительный тракт и обмен веществ</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A02</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препараты для лечения заболеваний, связанных с нарушением кислотности</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A02B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препараты для лечения язвенной болезни желудка и двенадцатиперстной кишки и гастроэзофагеальной рефлюксной болезни</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A02BA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блокаторы Н2-гистаминовых рецепторов</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Ранитидин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р-р для в/в и в/м введения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A02BA02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Фамотидин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лиофил. д/пригот. р-ра для в/в введения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A02BA03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A02BC</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ингибиторы протонового насоса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Омепразол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 капс. кишечнорастворимые; табл. п/пл. о.; пор. д/пригот. сусп. д/приема внутрь</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лиофил. д/пригот. р-ра для инфузий; лиофил. д/пригот. р-ра для в/в введения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A02BC01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Эзомепразол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 кишечнорастворимые; табл. кишечнорастворимые п/пл. о.; табл. п/кишечнорастворимой оболочкой; табл. п/о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лиофил. д/пригот. р-ра для в/в введения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A02BC05</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A02BX</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другие препараты для лечения язвенной болезни желудка и двенадцатиперстной кишки и гастроэзофагеальной рефлюксной болезни</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Висмута трикалия дицитрат</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A02BX05</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A03</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препараты для лечения функциональных нарушений желудочно-кишечного тракта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A03A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препараты для лечения функциональных нарушений желудочно-кишечного тракта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A03AA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синтетические антихолинергические средства, эфиры с третичной аминогруппой</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Мебеверин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 с пролонгированным высвобождением; табл. п/о; табл. п/пл. о.; табл. с пролонгированным высвобождением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A03AA04</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Платифиллин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п/к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A03AP11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A03AD</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папаверин и его производные</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Дротаверин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д/ин.; р-р для в/в и в/м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A03AD02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A03B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препараты белладонны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A03BA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алкалоиды белладонны, третичные амины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9</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Атропин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д/ин.</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капли глазные</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A03BA01, G04BD15, S01FA01, V03AB44</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A03F</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стимуляторы моторики желудочно-кишечного тракта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A03FA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стимуляторы моторики желудочно-кишечного тракта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10</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Метоклопрамид</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р-р д/приема внутрь</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в/в и в/м введения; р-р д/ин.</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A03FA01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A04</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противорвотные препараты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A04A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противорвотные препараты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A04AA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блокаторы серотониновых 5HT3-рецепторов</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11</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Ондансетрон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табл. лиофилизированные; табл. п/пл. о.; сироп</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в/в и в/м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супп. ректальные</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A04AA01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A05</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препараты для лечения заболеваний печени и желчевыводящих путей</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A05A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препараты для лечения заболеваний желчевыводящих путей</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A05AA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препараты желчных кислот</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12</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Урсодезоксихолевая кислота</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 сусп. д/приема внутрь; 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A05AA02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A05B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препараты для лечения заболеваний печени, липотропные средства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A05BA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препараты для лечения заболеваний печени</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13</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Фосфолипиды + Глицирризиновая кислота</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р-ра для в/в введения; р-р для в/в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A05BP02 (A05BA50)</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14</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Янтарная кислота + Меглумин + Инозин + Метионин + Никотинамид</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не представлен, подгруппа A05BA</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A06</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слабительные средства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A06A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слабительные средства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A06AB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контактные слабительные средства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15</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Бисакодил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п/кишечнорастворимой оболочкой; табл. кишечнорастворимые п/о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супп. ректальные</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A06AB02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16</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Сеннозиды A и B</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A06AB06</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A06AD</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осмотические слабительные средства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17</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Лактулоза</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сироп</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A06AD11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18</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Макрогол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пор. д/пригот. р-ра д/приема внутрь; пор. д/пригот. р-ра д/приема внутрь (для детей)</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A06AD15</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A07</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противодиарейные, кишечные противовоспалительные и противомикробные препараты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A07B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адсорбирующие кишечные препараты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A07BC</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адсорбирующие кишечные препараты другие</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19</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Смектит диоктаэдрический</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пор. д/пригот. сусп. д/приема внутрь; сусп. д/приема внутрь; табл. диспергируемые</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A07BC05</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A07D</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препараты, снижающие моторику желудочно-кишечного тракта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A07DA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препараты, снижающие моторику желудочно-кишечного тракта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20</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Лоперамид</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 табл.; табл. - лиофилизат; табл. жевательные</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A07DA03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A07E</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кишечные противовоспалительные препараты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A07EC</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аминосалициловая кислота и аналогичные препараты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21</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Месалазин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кишечнорастворимые с пролонгированным высвобождением, п/пл. оболочкой; табл., п/кишечнорастворимой оболочкой; табл. п/кишечнорастворимой пленочной оболочкой; табл. кишечнорастворимые, п/пл. о.; табл. пролонгированного действия; табл. с пролонгированным высвобождением; гранулы кишечнорастворимые с пролонгированным высвобождением, п/о; гранулы с пролонгированным высвобождением для приема внутрь</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супп. ректальные; сусп. ректальная</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A07EC02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22</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Сульфасалазин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кишечнорастворимые п/пл. о.; 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A07EC01, M01CX02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A07F</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противодиарейные микроорганизмы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A07FA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противодиарейные микроорганизмы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23</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Бифидобактерии бифидум</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 лиофил. д/пригот. р-ра д/приема внутрь и местного применения; лиофил. д/пригот. сусп. д/приема внутрь и местного применения; пор. д/приема внутрь; пор. д/приема внутрь и местного применения; табл.</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р-ра д/приема внутрь и местного применения; лиофил. д/пригот. сусп. д/приема внутрь и местного применения; пор. д/приема внутрь и местного применения; супп. ваг. и ректальные</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не представлен, подгруппа A07FA</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24</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Пробиотик из бифидобактерий бифидум однокомпонентный сорбированный</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капсулы; пор. д/приема внутрь</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не представлен, подгруппа A07FA</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A09</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препараты, способствующие пищеварению, включая ферментные препараты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A09A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препараты, способствующие пищеварению, включая ферментные препараты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A09AA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ферментные препараты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25</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Панкреатин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гранулы кишечнорастворимые; капс.; капс. кишечнорастворимые; табл. п/кишечнорастворимой оболочкой; табл. п/о; табл. кишечнорастворимые,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A09AA52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A10</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препараты для лечения сахарного диабета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A10A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инсулины и их аналоги</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A10AB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инсулины короткого действия и их аналоги для инъекционного введения</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26</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Инсулин аспарт</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п/к и в/в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А10АВ05</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27</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Инсулин глулизин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п/к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А10АВ06</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28</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Инсулин лизпро</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в/в и п/к введения; р-р для п/к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A10AB04</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29</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Инсулин растворимый (человеческий генно-инженерный)</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д/ин.</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A10AB01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A10AC</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инсулины средней продолжительности действия и их аналоги для инъекционного введения</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30</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Инсулин-изофан (человеческий генно-инженерный)</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сусп. для п/к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A10AC01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A10AD</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31</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Инсулин аспарт двухфазный</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сусп. для п/к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A10AD05</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32</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Инсулин деглудек + инсулин аспарт</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п/к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A10AD06</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33</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Инсулин двухфазный (человеческий генно-инженерный)</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сусп. для п/к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A10AD01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34</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Инсулин лизпро двухфазный</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сусп. для п/к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A10AD04</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A10AE</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инсулины длительного действия и их аналоги для инъекционного введения</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35</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Инсулин гларгин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п/к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А10АЕ04</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36</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Инсулин деглудек</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п/к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А10АE06</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37</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Инсулин детемир</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п/к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А10АЕ05</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38</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Инсулин гларгин + ликсисенатид</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п/к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A10AE54</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A10B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гипогликемические препараты, кроме инсулинов</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A10BA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бигуаниды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39</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Метформин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табл. п/пл. о.; табл. пролонгированного действия; табл. пролонгированного действия п/пл. о.; табл. с пролонгированным высвобождением; табл. с пролонгированным высвобождением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A10BA02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A10BB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производные сульфонилмочевины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40</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Глибенкламид</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A10BB01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41</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Гликлазид</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табл. с модифицированным высвобождением; табл. с пролонгированным высвобождением</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A10BB09</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A10BD</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комбинированные препараты пероральных гипогликемических средств</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42</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Алоглиптин + Пиоглитазон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A10BD09</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A10BH</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ингибиторы дипептидилпептидазы-4 (ДПП-4)</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43</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Алоглиптин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A10BH04</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44</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Вилдаглиптин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A10BH02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45</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Гозоглиптин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не представлен, подгруппа A10BH</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46</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Линаглиптин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A10BH05</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47</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Саксаглиптин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A10BH03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48</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Ситаглиптин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A10BH01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49</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Эвоглиптин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A10BH07</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А10ВJ</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аналоги глюкагоноподобного пептида-1</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50</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Дулаглутид</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п/к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A10BJ05</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51</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Ликсисенатид</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п/к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A10BX10</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Семаглутид</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п/к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A10BJ06</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А10ВК</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ингибиторы натрийзависимого переносчика глюкозы 2 типа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53</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Дапаглифлозин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A10BX09</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54</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Ипраглифлозин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A10BK05</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55</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Эмпаглифлозин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A10BX12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56</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Эртуглифлозин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A10BK04</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A10BX</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другие гипогликемические препараты, кроме инсулинов</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57</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Репаглинид</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A10BX02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A11</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витамины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A11C</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витамины A и D, включая их комбинации</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A11CA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витамин A</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58</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Ретинол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др.; капли д/приема внутрь и нар. применения; капс.; р-р д/приема внутрь и нар. применения (масл.); р-р д/приема внутрь (масл.)</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капли д/приема внутрь и нар. применения; мазь д/нар. применения; р-р д/приема внутрь и нар. применения (масл.)</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A11CA01, D10AD02, R01AX02, S01XA02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A11CC</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витамин D и его аналоги</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59</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Альфакальцидол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 капли д/приема внутрь</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A11CC03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60</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Кальцитриол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A11CC04</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61</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Колекальциферол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капли д/приема внутрь; р-р д/приема внутрь (масл.)</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A11CC05</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A11D</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витамин B1 и его комбинации с витаминами B6 и B12</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A11DA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витамин B1</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62</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Тиамин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в/м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A11DA01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A11G</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аскорбиновая кислота (витамин C), включая комбинации с другими средствами</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A11GA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аскорбиновая кислота (витамин C)</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63</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Аскорбиновая кислота</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др.; табл.; капс. пролонгированного действия; капли д/приема внутрь; пор. д/пригот. р-ра д/приема внутрь; пор. д/приема внутрь</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в/в и в/м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A11GA01, G01AD03, S01XA15</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A11H</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другие витаминные препараты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A11HA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другие витаминные препараты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64</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Пиридоксин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д/ин.</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A11HA02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A12</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минеральные добавки</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A12A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препараты кальция</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A12AA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препараты кальция</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65</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Кальция глюконат</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р-р для в/в и в/м введения; р-р д/ин.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A12AA03, D11AX03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A12C</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другие минеральные добавки</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A12CX</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другие минеральные вещества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66</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Калия и магния аспарагинат</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конц. д/пригот. р-ра д/инф.; р-р д/инф.; р-р для в/в введения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не уточнен, подгруппа A12CX</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A14</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анаболические средства системного действия</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A14A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анаболические стероиды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A14AB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производные эстрена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67</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Нандролон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в/м введения (масл.)</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A14AB01, S01XA11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A16</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другие препараты для лечения заболеваний желудочно-кишечного тракта и нарушений обмена веществ</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A16A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другие препараты для лечения заболеваний желудочно-кишечного тракта и нарушений обмена веществ</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A16AA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аминокислоты и их производные</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68</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Адеметионин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кишечнорастворимые; табл. кишечнорастворимые п/пл. о.; табл. п/кишечнорастворимой оболочкой</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лиофил. д/пригот. р-ра для в/в и в/м введения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A16AA02, M09AX07</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A16AB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ферментные препараты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69</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Агалсидаза альфа</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конц. д/пригот. р-ра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A16AB03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70</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Агалсидаза бета</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конц. д/пригот. р-ра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A16AB04</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71</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Велаглюцераза альфа</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р-ра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A16AB10</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72</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Галсульфаза</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конц. д/пригот. р-ра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A16AB08</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73</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Идурсульфаза</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конц. д/пригот. р-ра д/инф.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A16AB09</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74</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Идурсульфаза бета</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конц. д/пригот. р-ра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A16AB16</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75</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Имиглюцераза</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р-ра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A16AB02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76</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Ларонидаза</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конц. д/пригот. р-ра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A16AB05</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77</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Себелипаза альфа</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конц. д/пригот. р-ра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A16AB14</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78</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Талиглюцераза альфа</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конц. д/пригот. р-ра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A16AB11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A16AX</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прочие препараты для лечения заболеваний желудочно-кишечного тракта и нарушений обмена веществ</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79</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Миглустат</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A16AX06</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80</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Нитизинон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A16AX04</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81</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Сапроптерин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диспергируемые; табл. растворимые</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A16AX07</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82</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Тиоктовая кислота</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п/о; табл. п/пл. о.; капс.</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в/в введения; конц. д/пригот. р-ра для в/в введения; конц. д/пригот. р-ра д/инф.; р-р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A16AX01, N07XB01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кровь и система кроветворения</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B01</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антитромботические средства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B01A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антитромботические средства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B01AA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антагонисты витамина К</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83</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Варфарин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B01AA03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B01AB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группа гепарина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84</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Гепарин натрия</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д/ин.; р-р для в/в и п/к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B01AB01, B05CX05, C05AX08, C05BA03, S01XA14</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85</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Эноксапарин натрия</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д/ин.</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B01AB05</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86</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Парнапарин натрия</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п/к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B01AB07</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B01AC</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антиагреганты, кроме гепарина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87</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Клопидогрел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B01AC04</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88</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Селексипаг</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B01AC27</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89</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Тикагрелор</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B01AC24</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B01AD</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ферментные препараты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90</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Алтеплаза</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лиофил. д/пригот. р-ра д/инф.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B01AD02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91</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Проурокиназа</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лиофил. д/пригот. р-ра для в/в введения; лиофил. д/пригот. р-ра д/ин.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не представлен, подгруппа B01AD</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92</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Рекомбинантный белок, содержащий аминокислотную последовательность стафилокиназы</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лиофил. д/пригот. р-ра для в/в введения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не представлен, подгруппа B01AD</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93</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Тенектеплаза</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лиофил. д/пригот. р-ра для в/в введения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B01AD11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B01AE</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прямые ингибиторы тромбина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94</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Дабигатрана этексилат</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B01AE07</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B01AF</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прямые ингибиторы фактора Ха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95</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Апиксабан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B01AF02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96</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Ривароксабан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B01AF06</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97</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N-(5-Хлорпиридин-2-ил)-5-метил-2-(4-(N-метилацетимидамидо) бензамидо) бензамида гидрохлорид</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кишечнорастворимые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не представлен, подгруппа B01AF</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B02</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гемостатические средства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B02A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антифибринолитические средства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B02AA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аминокислоты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98</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Аминокапроновая кислота</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р-р д/инф.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B02AA01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99</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Транексамовая кислота</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в/в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B02AA02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B02AB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ингибиторы протеиназ плазмы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100</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Апротинин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лиофил. д/пригот. р-ра для в/в введения; р-р д/инф.; р-р для в/в введения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B02AB01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B02B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витамин K и другие гемостатики</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B02BA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витамин K</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101</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Менадиона натрия бисульфит</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в/м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B02BA02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B02BC</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местные гемостатики</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102</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Фибриноген + Тромбин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губка</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не представлен, подгруппа B02BC</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B02BD</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факторы свертывания крови</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103</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Антиингибиторный коагулянтный комплекс</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р-ра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B02BD03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104</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Мороктоког альфа</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р-ра для в/в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B02BD14</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105</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Нонаког альфа</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р-ра для в/в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B02BD09</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106</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Октоког альфа</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р-ра для в/в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B02BD10</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107</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Симоктоког альфа (фактор свертывания крови VIII человеческий рекомбинантный)</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р-ра для в/в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B02BD02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108</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Фактор свертывания крови VII</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р-ра для в/в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B02BD05</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109</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Фактор свертывания крови VIII</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р-ра для в/в введения; лиофил. д/пригот. р-ра д/инф.; р-р д/инф. (замороженный)</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B02BD02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110</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Фактор свертывания крови IX</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р-ра для в/в введения; лиофил. д/пригот. р-ра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B02BD04</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111</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Факторы свертывания крови II, VII, IX, X в комбинации (протромбиновый комплекс)</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р-ра для в/в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B02BD01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112</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Факторы свертывания крови II, IX и X в комбинации</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р-ра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не представлен, подгруппа B02BD</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113</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Фактор свертывания крови VIII + фактор Виллебранда</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р-ра для в/в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B02BD06</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114</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Эптаког альфа (активированный)</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р-ра для в/в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B02BD08</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115</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Эфмороктоког альфа</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р-ра для в/в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B02BD02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B02BX</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другие системные гемостатики</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116</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Ромиплостим</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р-ра для п/к введения; пор. д/пригот. р-ра для п/к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B02BX04</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117</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Элтромбопаг</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B02BX05</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118</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Эмицизумаб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п/к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B02BX06</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119</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Этамзилат</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р-р д/ин.; р-р для в/в и в/м введения; р-р д/ин. и наружного применения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д/ин. и наружного применения</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B02BX01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B03</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антианемические препараты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B03A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препараты железа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B03AB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пероральные препараты трехвалентного железа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120</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Железа (III) гидроксид полимальтозат</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жевательные; капли д/приема внутрь; сироп</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B03AC12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B03AC</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парентеральные препараты трехвалентного железа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121</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Железа (III) гидроксид олигоизомальтозат</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в/в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не представлен, подгруппа B03AC</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122</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Железа (III) гидроксида сахарозный комплекс</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в/в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B03AC02, B03AB02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123</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Железа карбоксимальтозат</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в/в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B03AC01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B03B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витамин B12 и фолиевая кислота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B03BA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витамин B12 (цианокобаламин и его аналоги)</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124</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Цианокобаламин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д/ин.</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B03BA01, S01XA22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B03BB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фолиевая кислота и ее производные</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125</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Фолиевая кислота</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B03BB01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B03X</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другие антианемические препараты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B03XA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другие антианемические препараты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126</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Дарбэпоэтин альфа</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д/ин.</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B03XA02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127</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Метоксиполиэтиленгликоль-эпоэтин бета</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в/в и п/к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B03XA03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128</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Роксадустат</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B03XA05</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128</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Эпоэтин альфа</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в/в и п/к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подгруппа B03XA (точно не определен B03XA01)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129</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Эпоэтин бета</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р-ра для в/в и п/к введения; р-р для в/в и п/к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подгруппа B03XA (точно не определен B03XA01)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B05</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кровезаменители и перфузионные растворы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B05A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кровь и препараты крови</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B05AA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кровезаменители и препараты плазмы крови</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130</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Альбумин человека</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р-р д/инф.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B05AA01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131</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Гидроксиэтилкрахмал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р-р д/инф.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B05AA07</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132</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Декстран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р-р д/инф.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B05AA05</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133</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Желатин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р-р д/инф.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B05AA06 (B05AA56) (B05AA56)</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B05B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растворы для внутривенного введения</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B05BA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растворы для парентерального питания</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134</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Жировые эмульсии для парентерального питания</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эмульсия д/инф.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B05BA02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B05BB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растворы, влияющие на водно-электролитный баланс</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135</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136</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Декстроза + Калия хлорид + Натрия хлорид + Натрия цитрат</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пор. д/пригот. р-ра д/приема внутрь</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A07CA50</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137</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Калия ацетат + Кальция ацетат + Магния ацетат + Натрия ацетат + Натрия хлорид</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р-р д/инф.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B05BB</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138</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Калия хлорид + Натрия ацетат + Натрия хлорид</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р-р д/инф.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B05BB01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139</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Меглюмина натрия сукцинат</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не представлен, подгруппа B05BB</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140</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Натрия лактата раствор сложный (Калия хлорид + Кальция хлорид + Натрия хлорид + Натрия лактат)</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р-р д/инф.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B05BB01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141</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Натрия хлорида раствор сложный (Калия хлорид + Кальция хлорид + Натрия хлорид)</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р-р д/инф.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B05BB12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142</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Натрия хлорид + Калия хлорид + Кальция хлорида дигидрат + Магния хлорида гексагидрат + Натрия ацетата тригидрат + Яблочная кислота</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р-р д/инф.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не представлен, подгруппа B05BB</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B05BC</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растворы с осмодиуретическим действием</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143</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Маннитол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пор. д/инг. дозированный</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р-р д/инф.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B05BC01; R05CB16</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B05C</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ирригационные растворы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B05CX</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другие ирригационные растворы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144</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Декстроза</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д/инф.; р-р для в/в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B05BA11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B05D</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растворы для перитонеального диализа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145</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Растворы для перитонеального диализа</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р-р для перитонеального диализа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подгруппа B05D, изотонические - B05DA, гипертонические - B05DB</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B05X</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добавки к растворам для внутривенного введения</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B05XA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растворы электролитов</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146</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Калия хлорид</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конц. д/пригот. р-ра д/инф.; р-р для в/в введения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B05XA01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147</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Магния сульфат</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в/в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A06AD04, A12CC02, B05XA05, D11AX05, V04CC02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148</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Натрия гидрокарбонат</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р-р д/инф.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B05CB04</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149</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Натрия хлорид</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р-р д/инф.; р-р д/ин.; растворитель д/пригот. лекарственных форм д/ин.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A12CA01, B05CB01, B05XA03, R01AX16, R04AX03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сердечно-сосудистая система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C01</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препараты для лечения заболеваний сердца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C01A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сердечные гликозиды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C01AA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гликозиды наперстянки</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150</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Дигоксин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табл. (для детей)</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р-р для в/в введения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C01AA05</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C01B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антиаритмические препараты, классы I и III</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C01BA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антиаритмические препараты, класс IA</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151</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Прокаинамид</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р-р д/ин.; р-р для в/в и в/м введения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C01BA02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C01BB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антиаритмические препараты, класс IB</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152</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Лидокаин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р-р д/ин.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спрей для местного применения дозированный; спрей для местного и нар. применения; капли глазные; гель для местного применения; спрей для местного и нар. применения дозированный</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A01AE01; C01BB01; C05AD01; D04AB01; N01BB02; R02AD02; S01HA07; S02DA01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C01BC</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антиаритмические препараты, класс IC</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153</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Пропафенон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р-р для в/в введения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C01BC03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C01BD</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антиаритмические препараты, класс III</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154</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Амиодарон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р-р для в/в введения; конц. д/пригот. р-ра для в/в введения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C01BD01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155</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4-Нитро-N-[(1RS)-1-(4-фторфенил)-2-(1-этилпиперидин-4-ил)этил] бензамида гидрохлорид</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конц. д/пригот. р-ра для в/в введения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C01BD</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C01BG</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другие антиаритмические препараты класса I и III</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156</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Лаппаконитина гидробромид</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C01BG</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C01C</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кардиотонические средства, кроме сердечных гликозидов</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C01CA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адренергические и дофаминергические средства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157</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Добутамин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конц. д/пригот. р-ра д/инф.; лиофил. д/пригот. р-ра д/инф.; р-р д/инф.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C01CA07</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158</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Допамин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конц. д/пригот. р-ра д/инф.; р-р д/ин.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C01CA04</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159</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Норэпинефрин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конц. д/пригот. р-ра для в/в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C01CA03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160</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Фенилэфрин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д/ин.</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C01CA06</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161</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Эпинефрин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р-р д/ин.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C01CA24</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C01CX</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другие кардиотонические средства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162</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Левосимендан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конц. д/пригот. р-ра д/инф.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C01CX08</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C01D</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вазодилататоры для лечения заболеваний сердца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C01DA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органические нитраты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163</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Изосорбида динитрат</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табл. пролонгированного действия; спрей дозированный; спрей подъязычный дозированный</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конц. д/пригот. р-ра д/инф.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C01DA08, C05AE02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164</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Изосорбида мононитрат</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 капс. пролонгированного действия; капс. с пролонгированным высвобождением; табл.; табл. пролонгированного действия; табл. пролонгированного действия п/пл. о.; табл. с пролонгированным высвобождением,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C01DA14</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165</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Нитроглицерин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 подъязычные; табл. подъязычные; табл. сублингвальные; спрей подъязычный дозированный</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р-р для в/в введения; конц. д/пригот. р-ра д/инф.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пленки для наклеивания на десну</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C01DA02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C01E</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другие препараты для лечения заболеваний сердца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C01EA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простагландины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166</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Алпростадил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конц. д/пригот. р-ра д/инф.; лиофил. д/пригот. р-ра д/инф.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C01EA01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C01EB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другие препараты для лечения заболеваний сердца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167</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Ивабрадин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C01EB17</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C02</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антигипертензивные средства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C02A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антиадренергические средства центрального действия</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C02AB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метилдопа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168</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Метилдопа</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C02AB02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C02AC</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агонисты имидазолиновых рецепторов</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169</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Клонидин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р-р для в/в введения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C02AC01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170</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Моксонидин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C02AC05</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C02C</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антиадренергические средства периферического действия</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C02CA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альфа-адреноблокаторы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171</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Доксазозин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табл. с пролонгированным высвобождением,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C02CA04</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172</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Урапидил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 пролонгированного действия</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р-р для в/в введения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C02CA06</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C02K</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другие антигипертензивные средства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C02KX</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антигипертензивные средства для лечения легочной артериальной гипертензии</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173</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Амбризентан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C02KX02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174</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Бозентан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диспергируемые; 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C02KX01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175</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Мацитентан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C02KX04</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176</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Риоцигуат</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C02KX05</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C03</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диуретики</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C03A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тиазидные диуретики</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C03AA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тиазиды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177</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Гидрохлоротиазид</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C03AA03 (C03EA21)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C03B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тиазидоподобные диуретики</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C03BA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сульфонамиды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178</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Индапамид</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 табл. п/о; табл. п/пл. о.; табл. пролонгированного действия п/о; табл. пролонгированного действия п/пл. о.; табл. с контролируемым высвобождением п/пл. о.; табл. с модифицированным высвобождением п/о; табл. с пролонгированным высвобождением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C03BA11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C03C</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"петлевые" диуретики</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C03CA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сульфонамиды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179</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Фуросемид</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д/ин.; р-р для в/в и в/м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C03CA01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C03D</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калийсберегающие диуретики</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C03DA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антагонисты альдостерона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180</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Спиронолактон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капс.</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C03DA01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C04</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периферические вазодилататоры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C04A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периферические вазодилататоры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C04AD</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производные пурина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181</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Пентоксифиллин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конц. д/пригот. р-ра для в/в и внутриартериального введения; конц. д/пригот. р-ра д/инф.; конц. д/пригот. р-ра д/ин.; р-р для в/в и внутриартериального введения; р-р для в/в введения; р-р д/инф.; р-р д/ин.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C04AD03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C07</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бета-адреноблокаторы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C07A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бета-адреноблокаторы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C07AA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неселективные бета-адреноблокаторы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182</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Пропранолол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C07AA05</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183</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Соталол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C07AA07</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C07AB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селективные бета-адреноблокаторы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184</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Атенолол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табл. п/о; 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C07AB03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185</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Бисопролол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C07AB07</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186</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Метопролол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табл. пролонгированного действия п/пл. о.; табл. с пролонгированным высвобождением п/о; табл. с пролонгированным высвобождением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р-р для в/в введения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C07AB02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187</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Эсмолол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р-р для в/в введения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C07AB09</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C07AG</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альфа- и бета-адреноблокаторы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188</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Карведилол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C07AG02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C08</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блокаторы кальциевых каналов</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C08C</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селективные блокаторы кальциевых каналов с преимущественным действием на сосуды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C08CA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производные дигидропиридина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189</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Амлодипин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C08CA01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190</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Нимодипин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р-р д/инф.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C08CA06, N06DX18</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191</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Нифедипин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табл. п/пл. о.; табл. пролонгированного действия п/пл. о.; табл. с модифицированным высвобождением п/пл. о.; табл. с пролонгированным высвобождением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C08CA05</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C08D</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селективные блокаторы кальциевых каналов с прямым действием на сердце</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C08DA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производные фенилалкиламина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192</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Верапамил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п/о; табл. п/пл. о.; табл. с пролонгированным высвобождением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р-р для в/в введения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C08DA01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C09</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средства, действующие на ренин-ангиотензиновую систему</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C09A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ингибиторы АПФ</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C09AA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ингибиторы АПФ</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193</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Каптоприл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табл. п/о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C09AA01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194</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Лизиноприл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C09AA03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195</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Периндоприл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табл. п/пл. о.; табл., диспергируемые в полости рта</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C09AA04</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196</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Рамиприл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 табл.</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C09AA05</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197</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Эналаприл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C09AA02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C09C</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антагонисты рецепторов ангиотензина II</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C09CA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антагонисты рецепторов ангиотензина II</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198</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Лозартан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п/о; 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C09CA01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С09DX</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антагонисты рецепторов ангиотензина II в комбинации с другими средствами</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199</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Валсартан + Сакубитрил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С09DX04</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C10</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гиполипидемические средства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C10A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гиполипидемические средства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C10AA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ингибиторы ГМГ-КоА-редуктазы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200</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Аторвастатин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 табл. п/о; 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C10AA05</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201</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Симвастатин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п/о; 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C10AA01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C10AB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фибраты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202</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Фенофибрат</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 капс. пролонгированного действия; 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C10AB05</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С10АХ</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другие гиполипидемические средства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203</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Алирокумаб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п/к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С10AX14</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204</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Инклисиран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п/к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C10AX16</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205</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Эволокумаб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п/к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С10AX13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D</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дерматологические препараты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D01</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противогрибковые препараты, применяемые в дерматологии</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D01A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противогрибковые препараты для местного применения</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D01AE</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прочие противогрибковые препараты для местного применения</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206</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Салициловая кислота</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мазь д/нар. применения; р-р д/нар. применения (спиртовой)</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D01AE12, D02AF01, D10AX11, D11AF01, S01BC08</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D03</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препараты для лечения ран и язв</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D03A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препараты, способствующие нормальному рубцеванию</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D03AX</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другие препараты, способствующие нормальному рубцеванию</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207</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Фактор роста эпидермальный</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р-ра д/ин.</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не представлен, подгруппа D03AX</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D06</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антибиотики и противомикробные средства, применяемые в дерматологии</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D06C</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антибиотики в комбинации с противомикробными средствами</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208</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Диоксометилтетрагидропиримидин + Сульфадиметоксин + Тримекаин + Хлорамфеникол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мазь д/нар. применения</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не представлен, подгруппа D06C</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D07</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глюкокортикоиды, применяемые в дерматологии</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D07A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глюкокортикоиды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D07AC</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глюкокортикоиды с высокой активностью (группа III)</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209</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Бетаметазон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мазь д/нар. применения; крем д/нар. применения</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D07AC01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210</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Мометазон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крем д/нар. применения; мазь д/нар. применения; р-р д/нар. применения</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D07AC13 (D07XC03)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D08</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антисептики и дезинфицирующие средства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D08A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антисептики и дезинфицирующие средства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D08AC</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бигуниды и амидины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211</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Хлоргексидин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местного применения; р-р для местного и нар. применения; р-р для нар. применения; р-р для нар. применения (спиртовой); спрей для нар. применения (спиртовой); спрей для местного и нар. применения; супп. ваг.; табл. ваг.</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A01AB03, B05CA02, D08AC02, D09AA12, G04BX19, R02AA05, S01AX09, S02AA09, S03AA04</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D08AG</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препараты йода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212</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Повидон - Йод</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местного и нар. применения; р-р д/нар. применения</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D08AG02, D09AA09, D11AC06, G01AX11, R02AA15, S01AX18</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D08AX</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другие антисептики и дезинфицирующие средства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213</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Водорода пероксид</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местного и нар. применения; р-р для местного применения</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A01AB02, D08AX01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214</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Калия перманганат</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пор. д/пригот. р-ра для местного и нар. применения</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D08AX06, V03AB18</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215</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Этанол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конц. д/пригот. р-ра д/нар. применения; конц. д/пригот. р-ра д/нар. применения и приготовления лекарственных форм; р-р д/нар. применения; р-р д/нар. применения и приготовления лекарственных форм</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B05XX04, D08AX08, V03AB16, V03AZ01, V07AB03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D11</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другие дерматологические препараты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D11A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другие дерматологические препараты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D11AH</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препараты для лечения дерматита, кроме глюкокортикоидов</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216</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Дупилумаб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п/к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D11AH05</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217</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Пимекролимус</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крем д/нар. применения</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D11AX15</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G</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мочеполовая система и половые гормоны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G01</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противомикробные препараты и антисептики, применяемые в гинекологии</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G01A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противомикробные препараты и антисептики, кроме комбинированных препаратов с глюкокортикоидами</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G01AА</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антибактериальные препараты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218</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Натамицин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супп. ваг.</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G01AA02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G01AF</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производные имидазола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219</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Клотримазол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гель ваг.; супп. ваг.; табл. ваг.</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A01AB18, D01AC01, G01AF02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G02</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другие препараты, применяемые в гинекологии</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G02A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утеротонизирующие препараты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G02AB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алкалоиды спорыньи</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220</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Метилэргометрин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р-р для в/в и в/м введения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G02AB01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G02AD</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простагландины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221</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Динопростон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гель интрацервикальный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G02AD02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222</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Мизопростол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табл.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A02BB01, G02AD06</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G02C</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другие препараты, применяемые в гинекологии</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G02CA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адреномиметики, токолитические средства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223</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Гексопреналин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р-р для в/в введения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R03AC06, R03CC05</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G02CB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ингибиторы пролактина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224</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Бромокриптин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N04BC01, G02CB01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G02CX</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прочие препараты, применяемые в гинекологии</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225</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Атозибан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конц. д/пригот. р-ра д/инф.; р-р для в/в введения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G02CX01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G03</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половые гормоны и модуляторы функции половых органов</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G03A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гормональные контрацептивы системного действия</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G03B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андрогены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G03BA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производные 3-оксоандрост-4-ена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226</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Тестостерон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в/м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гель д/нар. применения</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G03BA03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227</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Тестостерон (смесь эфиров)</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в/м введения (масл.)</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G03BA03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G03D</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гестагены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G03DA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производные прегн-4-ена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228</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Прогестерон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G03DA04, G03DD01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G03DB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производные прегнадиена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229</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Дидрогестерон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G03DB01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G03DC</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производные эстрена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230</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Норэтистерон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G03AC01, G03DC02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G03G</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гонадотропины и другие стимуляторы овуляции</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G03GA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гонадотропины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231</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Гонадотропин хорионический</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р-ра для в/м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G03GA01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232</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Корифоллитропин альфа</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п/к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G03GA09</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233</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Фоллитропин альфа</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р-ра для в/м и п/к введения; лиофил. д/пригот. р-ра для п/к введения; р-р для п/к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G03GA05</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234</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Фоллитропин альфа + Лутропин альфа</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р-ра для п/к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G03GA05/G03GA07</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G03GB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синтетические стимуляторы овуляции</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235</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Кломифен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G03GB02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G03H</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антиандрогены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G03HA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антиандрогены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236</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Ципротерон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в/м введения (масл.)</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G03HA01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G04</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препараты, применяемые в урологии</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G04B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препараты, применяемые в урологии</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G04BD</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средства для лечения учащенного мочеиспускания и недержания мочи</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237</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Солифенацин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G04BD08</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G04C</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препараты для лечения доброкачественной гиперплазии предстательной железы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G04CA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альфа-адреноблокаторы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238</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Алфузозин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пролонгированного действия; табл. пролонгированного действия п/о; табл. с контролируемым высвобождением п/о; табл. с пролонгированным высвобождением</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G04CA01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239</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Тамсулозин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 кишечнорастворимые с пролонгированным высвобождением; капс. пролонгированного действия; капс. с модифицированным высвобождением; капс. с пролонгированным высвобождением; табл. с контролируемым высвобождением п/о; табл. с пролонгированным высвобождением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G04CA02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G04CB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ингибиторы тестостерон-5-альфаредуктазы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240</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Финастерид</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G04CB01, D11AX10</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H</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гормональные препараты системного действия, кроме половых гормонов и инсулинов</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H01</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гормоны гипофиза и гипоталамуса и их аналоги</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H01A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гормоны передней доли гипофиза и их аналоги</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H01AC</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соматропин и его агонисты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241</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Соматропин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р-ра для п/к введения; р-р для п/к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H01AC01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242</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Пэгвисомант</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р-ра для п/к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H01AX01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H01B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гормоны задней доли гипофиза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H01BA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вазопрессин и его аналоги</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243</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Десмопрессин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табл. подъязычные; табл. диспергируемые в полости рта; табл.-лиофилизат</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спрей назальный дозированный; капли назальные</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H01BA02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244</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Терлипрессин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р-р для в/в введения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H01BA04</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H01BB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окситоцин и его аналоги</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245</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Карбетоцин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р-р для в/в введения; р-р для в/в и в/м введения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H01BB03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246</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Окситоцин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р-р для в/в и в/м введения; р-р д/инф. и в/м введения; р-р д/ин.; р-р д/ин. и местного применения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H01BB02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H01C</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гормоны гипоталамуса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H01CB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гормоны, замедляющие рост</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247</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Ланреотид</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гель для п/к введения пролонгированного действия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H01CB03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248</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Октреотид</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сусп. для в/м введения пролонгированного действия; лиофил. д/пригот. сусп. для в/м введения с пролонгированным высвобождением; р-р для в/в и п/к введения; р-р д/инф. и п/к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H01CB02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249</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Пасиреотид</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п/к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H01CB05</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H01CC</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антигонадотропин-рилизинг гормоны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250</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Ганиреликс</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п/к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H01CC01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251</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Цетрореликс</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р-ра для п/к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H01CC02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H02</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кортикостероиды системного действия</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H02A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кортикостероиды системного действия</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H02AA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минералокортикоиды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252</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Флудрокортизон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H02AA02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H02AB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глюкокортикоиды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253</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Гидрокортизон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р-ра для в/в и в/м введения; сусп. для в/м и внутрисуставного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мазь д/нар. применения; крем д/нар. применения; мазь глазная; эмульсия для нар. применения</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A01AC03, A07EA02, C05AA01, D07AA02, D07XA01, H02AB09, S01BA02, S01CB03, S02BA01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254</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Дексаметазон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в/в и в/м введения; р-р д/ин.; имплантат для интравитреального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A01AC02, C05AA09, D07AB19, D07XB05, D10AA03, H02AB02, R01AD03, R03BA09</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255</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Метилпреднизолон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р-ра для в/в и в/м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D07AA01, D10AA02, H02AB04</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256</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Преднизолон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в/в и в/м введения; р-р д/ин.</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мазь д/нар. применения</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A01AC04, A07EA01, C05AA04, D07AA03, D07XA02, D10AA06, H02AB06, R01AD02, S01BA04, S01CB02, S02BA03, S03BA02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H03</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препараты для лечения заболеваний щитовидной железы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H03A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препараты щитовидной железы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H03AA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гормоны щитовидной железы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257</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Левотироксин натрия</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H03AA01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H03B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антитиреоидные препараты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H03BB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серосодержащие производные имидазола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258</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Тиамазол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H03BB02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H03C</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препараты йода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H03CA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препараты йода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259</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Калия йодид</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H03CA</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H04</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гормоны поджелудочной железы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H04A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гормоны, расщепляющие гликоген</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H04AA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гормоны, расщепляющие гликоген</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260</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Глюкагон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лиофил. д/пригот. р-ра д/ин.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H04AA01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H05</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препараты, регулирующие обмен кальция</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H05A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паратиреоидные гормоны и их аналоги</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H05AA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паратиреоидные гормоны и их аналоги</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261</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Терипаратид</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п/к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H05AA02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H05B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антипаратиреоидные средства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H05BA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препараты кальцитонина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262</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Кальцитонин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д/ин.</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кальцитонин лососевый H05BA01, кальцитонин свиной H05BA02, кальцитонин человеческий H05BA03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H05BX</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прочие антипаратиреоидные препараты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263</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Парикальцитол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в/в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H05BX02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264</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Цинакалцет</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H05BX01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265</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Этелкальцетид</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в/в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H05BX04</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J</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противомикробные препараты системного действия</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J01</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антибактериальные препараты системного действия</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J01A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тетрациклины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J01AA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тетрациклины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266</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Доксициклин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 табл.; табл. диспергируемые</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лиофил. д/пригот. р-ра для в/в введения; лиофил. д/пригот. р-ра д/инф.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A01AB22, J01AA02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267</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Тигециклин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лиофил. д/пригот. р-ра д/инф.; лиофил. д/пригот. конц. для пригот. р-ра д/инф.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J01AA12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J01B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амфениколы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J01BA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амфениколы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268</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Хлорамфеникол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табл. п/о; 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J01BA01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J01C</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бета-лактамные антибактериальные препараты: пенициллины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J01CA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пенициллины широкого спектра действия</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269</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Амоксициллин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гран. д/пригот. сусп. д/приема внутрь; капс.; пор. д/пригот. сусп. д/приема внутрь; табл.; табл. диспергируемые; 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270</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Ампициллин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пор. д/пригот. р-ра для в/м введения; пор. д/пригот. р-ра для в/в и в/м введения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J01CA01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J01CE</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пенициллины, чувствительные к бета-лактамазам</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271</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Бензатина бензилпенициллин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пор. д/пригот. сусп. для в/м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J01CE08</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272</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Бензилпенициллин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пор. д/пригот. р-ра для в/в и в/м введения; пор. д/пригот. р-ра для в/м и п/к введения; пор. д/пригот. р-ра д/ин.; пор. д/пригот. сусп. для в/м введения; пор. д/пригот. р-ра д/ин. и местного применения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пор. д/пригот. р-ра д/ин. и местного применения</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J01CE01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J01CF</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пенициллины, устойчивые к беталактамазам</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273</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Оксациллин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пор. д/пригот. р-ра для в/в и в/м введения; пор. д/пригот. р-ра для в/м введения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J01CF04</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J01CR</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комбинации пенициллинов, включая комбинации с ингибиторами бета-лактамаз</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274</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Амоксициллин + Клавулановая кислота</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пор. д/пригот. сусп. д/приема внутрь; табл. диспергируемые; табл. п/о; 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пор. д/пригот. р-ра для в/в введения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J01CA04 (J01CR02)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275</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Ампициллин + Сульбактам</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пор. д/пригот. р-ра для в/в и в/м введения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J01CR01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J01D</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другие бета-лактамные антибактериальные препараты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J01DB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цефалоспорины 1-го поколения</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276</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Цефазолин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пор. д/пригот. р-ра для в/в и в/м введения; пор. д/пригот. р-ра для в/м введения; пор. д/пригот. р-ра д/ин.</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J01DB04</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277</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Цефалексин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гранулы д/пригот. сусп. д/приема внутрь; капс.; 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J01DB01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J01DC</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цефалоспорины 2-го поколения</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278</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Цефуроксим</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 гранулы д/пригот. сусп. д/приема внутрь</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пор. д/пригот. р-ра для в/в и в/м введения; пор. д/пригот. р-ра для в/м введения; пор. д/пригот. р-ра для в/в введения; пор. д/пригот. р-ра д/ин.; пор. д/пригот. р-ра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J01DC02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J01DD</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цефалоспорины 3-го поколения</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279</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Цефотаксим</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пор. д/пригот. р-ра для в/в и в/м введения; пор. д/пригот. р-ра для в/м введения; пор. д/пригот. р-ра д/ин.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J01DD01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280</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Цефотаксим + [Сульбактам]</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пор. д/пригот. р-ра для в/в и в/м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J01DD51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281</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Цефтазидим</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пор. д/пригот. р-ра для в/в введения; пор. д/пригот. р-ра для в/в и в/м введения; пор. д/пригот. р-ра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J01DD02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282</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Цефтриаксон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пор. д/пригот. р-ра для в/в введения; пор. д/пригот. р-ра для в/в и в/м введения; пор. д/пригот. р-ра для в/м введения; пор. д/пригот. р-ра д/инф.; пор. д/пригот. р-ра д/ин.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J01DD04</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283</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Цефоперазон + Сульбактам</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пор. д/пригот. р-ра для в/в и в/м введения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J01DD12 (J01DD62)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J01DE</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цефалоспорины 4-го поколения</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284</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Цефепим</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пор. д/пригот. р-ра для в/в и в/м введения; пор. д/пригот. р-ра для в/м введения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J01DE01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285</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Цефепим + [Сульбактам]</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пор. д/пригот. р-ра для в/в и в/м введения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J01DE</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J01DH</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карбапенемы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286</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Биапенем</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пор. д/пригот. р-ра д/инф.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J01DH05</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287</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Имипенем + Циластатин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пор. д/пригот. р-ра д/инф.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J01DH51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288</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Меропенем</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пор. д/пригот. р-ра для в/в введения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J01DH02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289</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Эртапенем</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лиофил. д/пригот. р-ра д/ин.; лиофил. д/пригот. р-ра для в/в и в/м введения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J01DH03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J01DI</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другие цефалоспорины и пенемы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290</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Цефтазидим + [авибактам]</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пор. д/пригот. конц. д/пригот. р-ра для 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J01DD52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291</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Цефтаролина фосамил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пор. д/пригот. конц. д/пригот. р-ра д/инф.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J01DI02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292</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Цефтолозан + [тазобактам]</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пор. д/пригот. конц. д/пригот. р-ра для 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J01DI54</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J01E</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сульфаниламиды и триметоприм</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J01EE</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комбинированные препараты сульфаниламидов и триметоприма, включая производные</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293</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Ко-тримоксазол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сусп. д/приема внутрь</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конц. д/пригот. р-ра д/инф.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J01EE01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J01F</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макролиды, линкозамиды и стрептограмины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J01FA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макролиды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294</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Азитромицин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 табл. п/о; табл. п/пл. о.; табл. диспергируемые; пор. д/пригот. сусп. д/приема внутрь; пор. д/пригот. сусп. д/приема внутрь (для детей)</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лиофил. д/пригот. р-ра д/инф.; лиофил. д/пригот. р-ра д/инф.; лиофил. д/пригот. конц. д/пригот. р-ра д/инф.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J01FA10, S01AA26</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295</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Джозамицин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диспергируемые; 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J01FA07</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296</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Кларитромицин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гранулы д/пригот. сусп. д/приема внутрь; капс.; табл. п/о; табл. п/пл. о.; табл. пролонгированного действия п/пл. о.; табл. с пролонгированным высвобождением,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лиофил. д/пригот. р-ра д/инф.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J01FA09</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J01FF</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линкозамиды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297</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Клиндамицин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р-р для в/в и в/м введения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D10AF01, G01AA10, J01FF01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J01G</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аминогликозиды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J01GA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стрептомицины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298</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Стрептомицин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пор. д/пригот. р-ра для в/м введения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A07AA04, J01GA01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J01GB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другие аминогликозиды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299</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Амикацин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лиофил. д/пригот. р-ра для в/в и в/м введения; пор. д/пригот. р-ра для в/в и в/м введения; пор. д/пригот. р-ра для в/м введения; р-р для в/в и в/м введения; р-р д/инф. и в/м введения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D06AX12, J01GB06, S01AA21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300</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Гентамицин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р-р для в/в и в/м введения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капли глазные</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D06AX07, J01GB03, S01AA11, S02AA14, S03AA06</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301</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Канамицин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пор. д/пригот. р-ра для в/м введения; пор. д/пригот. р-ра для в/в и в/м введения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A07AA08, J01GB04, S01AA24</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302</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Тобрамицин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капли глазные; капсулы с порошком д/инг.; р-р д/инг.</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J01GB01, S01AA12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J01M</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антибактериальные препараты, производные хинолона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J01MA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фторхинолоны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303</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Левофлоксацин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 капс.</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р-р д/инф.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капли глазные</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J01MA12, S01AX19</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304</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Ломефлоксацин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капли глазные</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J01MA07</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305</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Моксифлоксацин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р-р д/инф.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капли глазные</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J01MA14, S01AX22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306</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Офлоксацин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п/о; табл. п/пл. о.; табл. пролонгированного действия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р-р д/инф.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капли глазные; капли глазные и ушные; мазь глазная</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J01MA01, S01AX11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307</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Спарфлоксацин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п/о; 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J01MA09</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308</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Ципрофлоксацин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п/о; табл. п/пл. о.; табл. пролонгированного действия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р-р д/инф.; р-р для в/в введения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капли глазные; капли глазные и ушные; капли ушные; мазь глазная</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J01MA02, S01AX13, S02AA15, S03AA07</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J01X</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другие антибактериальные препараты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J01XA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антибиотики гликопептидной структуры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309</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Ванкомицин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р-ра д/инф. и приема внутрь; пор. д/пригот. р-ра д/инф. и приема внутрь; пор. д/пригот. конц. д/пригот. р-ра д/инф. и р-ра для приема внутрь</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лиофил. д/пригот. р-ра д/инф.; лиофил. д/пригот. р-ра д/инф. и приема внутрь; пор. д/пригот. р-ра д/инф.; пор. д/пригот. р-ра д/инф. и приема внутрь; пор. д/пригот. конц. д/пригот. р-ра д/инф. и р-ра для приема внутрь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A07AA09, J01XA01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310</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Телаванцин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лиофил. д/пригот. р-ра д/инф.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J01XA03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J01XB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полимиксины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311</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Полимиксин В</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пор. д/пригот. р-ра д/ин.; лиофил. д/пригот. р-ра д/ин.</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J01XB02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J01XD</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производные имидазола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312</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Метронидазол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A01AB17, D06BX01, G01AF01, J01XD01, P01AB01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J01XX</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прочие антибактериальные препараты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313</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Даптомицин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лиофил. д/пригот. р/ра для в/в введения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J01XX09</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314</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Линезолид</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 гранулы д/пригот. сусп. д/приема внутрь</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р-р д/инф.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J01XX08</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315</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Тедизолид</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лиофил. д/пригот. конц. д/пригот. р-ра д/инф.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J01XX11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316</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Фосфомицин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пор. д/пригот. р-ра для в/в введения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J01XX01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J02</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противогрибковые препараты системного действия</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J02A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противогрибковые препараты системного действия</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J02AA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антибиотики</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317</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Амфотерицин В</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лиофил. д/пригот. р-ра д/инф.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A01AB04, A07AA07, D01AA10, G01AA03, J02AA01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318</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Нистатин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п/о; 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A01AB33, A07AA02, D01AA01, G01AA01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J02AC</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производные триазола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319</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Вориконазол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пор. д/пригот. сусп. д/приема внутрь; 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лиофил. д/пригот. р-ра д/инф.; лиофил. д/пригот. конц. д/пригот. р-ра д/инф.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J02AC03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320</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Позаконазол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сусп. д/приема внутрь</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J02AC04</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321</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Флуконазол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 табл. п/пл. о.; пор. д/пригот. сусп. д/приема внутрь</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р-р д/инф.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D01AC15, J02AC01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J02AX</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другие противогрибковые препараты системного действия</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322</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Каспофунгин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лиофил. д/пригот. р-ра д/инф.; лиофил. д/пригот. конц. д/пригот. р-ра д/инф.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J02AX04</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323</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Микафунгин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лиофил. д/пригот. р-ра д/инф.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J02AX05</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J04</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препараты, активные в отношении микобактерий</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J04A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противотуберкулезные препараты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J04AA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аминосалициловая кислота и ее производные</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324</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Аминосалициловая кислота</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гранулы замедленного высвобождения д/приема внутрь; гранулы кишечнорастворимые; гранулы п/кишечнорастворимой оболочкой; гранулы с пролонгированным высвобождением; табл. кишечнорастворимые п/пл. о.; табл. п/кишечнорастворимой оболочкой</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лиофил. д/пригот. р-ра д/инф.; р-р д/инф.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J04AA01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J04AB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антибиотики</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325</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Капреомицин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пор. д/пригот. р-ра для в/в и в/м введения; пор. д/пригот. р-ра д/инф. и в/м введения; лиофил. д/пригот. р-ра для в/в и в/м введения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J04AB30</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326</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Рифабутин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J04AB04</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327</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Рифампицин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 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лиофил. д/пригот. р-ра д/ин.; лиофил. д/пригот. р-ра д/инф.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J04AB02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328</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Циклосерин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J04AB01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J04AC</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гидразиды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329</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Изониазид</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р-р для в/в, в/м, ингаляционного и эндотрахеального введения; р-р д/ин.; р-р д/ин. и инг.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д/ин. и инг.</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J04AC01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J04AD</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производные тиокарбамида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330</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Протионамид</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п/о; 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J04AD01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331</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Этионамид</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п/о; 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J04AD03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J04AK</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другие противотуберкулезные препараты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332</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Бедаквилин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J04AK05</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333</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Деламанид</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J04AK06</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334</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Пиразинамид</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табл. п/о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J04AK01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335</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Теризидон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J04AK03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336</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Тиоуреидоиминометилпиридиния перхлорат</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не представлен, подгруппа J04AK</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337</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Этамбутол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табл. п/о; 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J04AK02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J04AM</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комбинированные противотуберкулезные препараты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338</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Изониазид + Ломефлоксацин + Пиразинамид + Этамбутол + Пиридоксин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J04AD01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339</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Изониазид + Пиразинамид</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J04AC51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340</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Изониазид + Пиразинамид + Рифампицин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 табл. диспергируемые</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J04AM05</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341</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Изониазид + Пиразинамид + Рифампицин + Этамбутол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J04AM06</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342</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Изониазид + Пиразинамид + Рифампицин + Этамбутол + Пиридоксин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 табл. п/о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J04AC51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343</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Изониазид + Рифампицин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п/о; 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J04AM02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344</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Изониазид + Этамбутол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J04AM03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345</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Ломефлоксацин + Пиразинамид + Протионамид + Этамбутол + Пиридоксин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не представлен, подгруппа J04AM</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J04В</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противолепрозные препараты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J04BA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противолепрозные препараты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346</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Дапсон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J04BA02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J05</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противовирусные препараты системного действия</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J05A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противовирусные препараты прямого действия</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J05AB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нуклеозиды и нуклеотиды, кроме ингибиторов обратной транскриптазы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347</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Ацикловир</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лиофил. д/пригот. р-ра д/инф.; пор. д/пригот. р-ра д/инф.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мазь глазная; мазь для местного и нар. применения; мазь д/нар. применения; крем д/нар. применения</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J05AB01,S01AD03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348</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Валганцикловир</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J05AB14</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349</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Ганцикловир</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р-ра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J05AB06</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J05AE</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ингибиторы протеаз</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350</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Атазанавир</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J05AE08</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351</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Атазанавир + Ритонавир</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не представлен, подгруппа J05AE</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352</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Дарунавир</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J05AE10</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353</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Нарлапревир</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не представлен, подгруппа J05AЕ</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354</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Нирматрелвир</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не представлен, подгруппа J05AE</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355</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Нирматрелвир + Ритонавир</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 набор 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не представлен, подгруппа J05AE</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356</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Ритонавир</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 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J05AE03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357</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Саквинавир</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J05AE01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358</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Фосампренавир</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 сусп. д/приема внутрь</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J05AE07</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J05AF</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нуклеозиды и нуклеотиды - ингибиторы обратной транскриптазы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359</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Абакавир</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д/приема внутрь; 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J05AF06</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360</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Диданозин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 кишечнорастворимые; пор. д/пригот. р-ра д/приема внутрь</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J05AF02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361</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Зидовудин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 р-р д/приема внутрь; 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р-р д/инф.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J05AF01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362</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Ламивудин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 р-р д/приема внутрь</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J05AF05</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363</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Ставудин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J05AF04</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364</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Телбивудин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J05AF11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365</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Тенофовир</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J05AF07</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366</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Тенофовира алафенамид</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J05AF13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367</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Фосфазид</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не представлен, подгруппа J05AF</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368</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Эмтрицитабин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 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J05AF09</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369</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Энтекавир</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J05AF10</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J05AG</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ненуклеозидные ингибиторы обратной транскриптазы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370</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Доравирин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J05AG06</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371</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Невирапин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сусп. д/приема внутрь; табл.; 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J05AG01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372</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Элсульфавирин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не представлен, подгруппа J05AG</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373</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Этравирин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J05AG04</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374</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Эфавиренз</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J05AG03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J05AH</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ингибиторы нейроаминидазы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375</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Осельтамивир</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J05AH02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J05AР</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противовирусные препараты для лечения гепатита С</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376</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Велпатасвир + Софосбувир</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J05AP55</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377</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Глекапревир + Пибрентасвир</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гранулы п/о; 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J05AP57</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378</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Даклатасвир</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J05AХ14</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379</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Дасабувир; Омбитасвир + Паритапревир + Ритонавир</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таблеток набор</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J05AX66</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380</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Рибавирин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капс.; лиофил. д/пригот. сусп. д/приема внутрь</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конц. д/пригот. р-ра д/инф.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J05AB04</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381</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Софосбувир</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J05AХ15</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J05AR</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комбинированные противовирусные препараты для лечения ВИЧ-инфекции</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382</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Абакавир + Ламивудин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J05AR02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383</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Абакавир + Зидовудин + Ламивудин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J05AR04</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384</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Биктегравир + Тенофовира алафенамид + Эмтрицитабин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J05AR20</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385</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Доравирин + Ламивудин + Тенофовир</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J05AR24</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386</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Зидовудин + Ламивудин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J05AR01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387</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Кобицистат + Тенофовира алафенамид + Элвитегравир + Эмтрицитабин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J05AR18</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388</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Ламивудин + Фосфазид</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J05AR</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389</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Лопинавир + Ритонавир</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д/приема внутрь; 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J05AR10</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390</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Рилпивирин + Тенофовир + Эмтрицитабин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J05AR08</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391</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Тенофовир + Элсульфавирин + Эмтрицитабин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J05AR</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J05AX</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прочие противовирусные препараты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392</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Булевиртид</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 д/пригот. р-ра для п/к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не представлен, подгруппа J05AX</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393</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Гразопревир + Элбасвир</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J05AX</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394</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Долутегравир</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J05AХ12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395</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Имидазолилэтанамид пентандиовой кислоты</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не представлен, подгруппа V03AF</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396</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Кагоцел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не представлен, подгруппа J05AX</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397</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Маравирок</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J05AХ09</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398</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Молнупиравир</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не представлен, подгруппа J05A</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399</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Ралтегравир</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жевательные; 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J05AX08</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400</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Ремдесивир</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лиоф. д/пригот. конц. д/пригот. р-ра д/инф.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J05AB16</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401</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Умифеновир</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 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не представлен, подгруппа J05AX</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402</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Фавипиравир</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пор. д/пригот. конц. д/пригот. р-ра д/инф.; конц. д/пригот. р-ра д/инф.; лиоф. д/пригот. конц. д/пригот. р-ра д/инф.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J05AX27</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J06</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иммунные сыворотки и иммуноглобулины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J06A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иммунные сыворотки</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J06AA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иммунные сыворотки</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403</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Антитоксин яда гадюки обыкновенной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J06AA03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404</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Антитоксин ботулинический типа А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J06AA04</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405</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Антитоксин ботулинический типа В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J06AA04</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406</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Антитоксин ботулинический типа Е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J06AA04</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407</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Антитоксин гангренозный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J06AA05</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408</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Антитоксин дифтерийный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J06AA01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409</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Антитоксин столбнячный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J06AA02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J06B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иммуноглобулины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J06BA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иммуноглобулины, нормальные человеческие</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410</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Иммуноглобулин человека нормальный</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J06BA01 - для внесосудистого применения, J06BA02 - для внутрисосудистого применения</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J06BB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специфические иммуноглобулины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411</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Иммуноглобулин антирабический</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J06BB05</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412</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Иммуноглобулин против клещевого энцефалита</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J06BB12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413</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Иммуноглобулин противостолбнячный человека</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J06BB02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414</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Иммуноглобулин человека антирезус RHO[D]</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р-ра для в/м введения; р-р для в/м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J06BB01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415</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Иммуноглобулин человека противостафилококковый</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J06BB08</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416</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Паливизумаб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в/м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J06BB16</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J07</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вакцины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417</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Вакцины в соответствии с национальным календарем профилактических прививок и календарем профилактических прививок по эпидемическим показаниям</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подгруппа J07</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418</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Вакцины для профилактики новой коронавирусной инфекции COVID-19</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подгруппа J07</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J07А</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вакцины бактериальные</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J07АF</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вакцины дифтерийные</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419</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Анатоксин дифтерийный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J06AA01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J07АM</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противостолбнячные вакцины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420</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Анатоксин дифтерийно-столбнячный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J07AM51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421</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Анатоксин столбнячный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J06AA02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L</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противоопухолевые препараты и иммуномодуляторы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L01</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противоопухолевые препараты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L01A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алкилирующие средства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L01AA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аналоги азотистого иприта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422</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Бендамустин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пор. д/пригот. конц. д/пригот. р-ра д/инф.; лиофил. д/пригот. конц. д/пригот. р-ра для инф.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L01AA09</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423</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Ифосфамид</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пор. д/пригот. р-ра д/инф.; пор. д/пригот. р-ра д/ин.; пор. д/пригот. конц. д/пригот. р-ра д/инф.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L01AA06</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424</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Мелфалан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лиофил. д/пригот. р-ра для внутрисосудистого введения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L01AA03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425</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Хлорамбуцил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L01AA02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426</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Циклофосфамид</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пор. д/пригот. р-ра для в/в введения; пор. д/пригот. р-ра для в/в и в/м введения; лиофил. д/пригот. р-ра для в/в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L01AA01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L01AB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алкилсульфонаты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427</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Бусульфан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L01AB01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L01AD</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производные нитрозомочевины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428</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Кармустин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лиофил. д/пригот. р-ра д/инф.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L01AD01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429</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Ломустин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L01AD02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L01AX</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другие алкилирующие средства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430</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Дакарбазин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р-ра для в/в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L01AX04</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431</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Темозоломид</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р-ра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L01AX03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L01B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антиметаболиты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L01BA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аналоги фолиевой кислоты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432</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Метотрексат</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табл. п/о; 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р-ра д/инф.; лиофил. д/пригот. р-ра д/ин.; конц. д/пригот. р-ра д/инф.; р-р д/ин.; р-р для п/к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L01BA01, L04AX03, M01CX01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433</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Пеметрексед</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р-ра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L01BA04</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434</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Ралтитрексид</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р-ра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L01BA03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L01BB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аналоги пурина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435</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Меркаптопурин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L01BB02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436</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Неларабин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L01BB07</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437</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Флударабин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конц. д/пригот. р-ра для в/в введения; лиофил. д/пригот. р-ра для в/в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L01BB05</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L01BC</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аналоги пиримидина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438</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Азацитидин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лиофил. д/пригот. сусп. для п/к введения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L01BC07</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439</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Гемцитабин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конц. д/пригот. р-ра д/инф.; лиофил. д/пригот. р-ра д/инф.; конц. д/пригот. р-ра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L01BC05</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440</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Капецитабин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L01BC06</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441</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Фторурацил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конц. д/пригот. р-ра д/инф.; р-р для внутрисосудистого введения; р-р для внутрисосудистого и внутриполостного введения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L01BC02, D11AF05</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442</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Цитарабин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р-р д/ин.; лиофил. д/пригот. р-ра д/ин.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L01BC01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L01C</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алкалоиды растительного происхождения и другие природные вещества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L01CA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алкалоиды барвинка и их аналоги</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443</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Винбластин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р-ра для в/в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L01СА01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444</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Винкристин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в/в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L01CA02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445</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Винорелбин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конц. д/пригот. р-ра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L01CA04</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L01CB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производные подофиллотоксина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446</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Этопозид</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конц. д/пригот. р-ра д/инф.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L01CB01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L01CD</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таксаны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447</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Доцетаксел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конц. д/пригот. р-ра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L01CD02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448</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Кабазитаксел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конц. д/пригот. р-ра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L01CD04</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449</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Паклитаксел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конц. д/пригот. р-ра д/инф.; лиофил. д/пригот. р-ра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L01CD01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L01D</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противоопухолевые антибиотики и родственные соединения</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L01DB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антрациклины и родственные соединения</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450</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Даунорубицин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р-ра для в/в введения; конц. д/пригот. р-ра для в/в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L01DB02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451</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Доксорубицин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конц. д/пригот. р-ра д/инф.; конц. д/пригот. р-ра для внутриартериального, в/в и внутрипузырного введения; лиофил. д/пригот. р-ра для внутрисосудистого и внутрипузырного введения; р-р для внутрисосудистого и внутрипузырного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L01DB01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452</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Идарубицин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лиофил. д/пригот. р-ра для в/в введения; р-р для в/в введения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L01DB06</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453</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Митоксантрон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конц. д/пригот. р-ра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L01DB07</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454</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Эпирубицин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р-ра для внутрисосудистого и внутрипузырного введения; конц. д/пригот. р-ра для внутрисосудистого и внутрипузырного введения; лиофил. д/пригот. р-ра для внутриартериального, внутрипузырного введения и 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L01DB03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L01DC</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другие противоопухолевые антибиотики</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455</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Блеомицин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р-ра д/ин.</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L01DC01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456</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Иксабепилон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лиофил. д/пригот. р-ра д/инф.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L01DC04</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457</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Митомицин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р-ра д/ин.</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L01DC03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L01E</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ингибиторы протеинкиназы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L01EL</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ингибиторы тирозинкиназы Брутона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458</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Занубрутиниб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L01EL03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L01F</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моноклональные антитела и конъюгаты антител</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L01FC</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ингибиторы CD38 (кластеры дифференцировки 38)</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459</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Даратумумаб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конц. д/пригот. р-ра д/инф.; р-р для п/к введения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L01FC01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460</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Изатуксимаб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конц. д/пригот. р-ра д/инф.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L01FC02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L01X</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другие противоопухолевые препараты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L01XA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препараты платины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461</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Карбоплатин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лиофил. д/пригот. р-ра д/инф.; конц. д/пригот. р-ра д/инф.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L01XA02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462</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Оксалиплатин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конц. д/пригот. р-ра д/инф.; лиофил. д/пригот. конц. д/пригот. р-ра д/инф.; лиофил. д/пригот. р-ра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L01XA03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463</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Цисплатин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конц. д/пригот. р-ра д/инф.; р-р д/ин.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L01XA01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L01XB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метилгидразины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464</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Прокарбазин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L01XB01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L01XC</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моноклональные антитела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465</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Авелумаб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конц. д/пригот. р-ра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L01XC31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466</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Атезолизумаб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конц. д/пригот. р-ра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подгруппа L01XC</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467</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Бевацизумаб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конц. д/пригот. р-ра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L01XC07</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468</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Блинатумомаб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пор. д/пригот. конц. д/пригот. р-ра д/инф.; лиофил. д/пригот. конц. д/пригот. р-ра д/инф.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L01XC19</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469</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Брентуксимаб ведотин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конц. д/пригот. р-ра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L01XC12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470</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Дурвалумаб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конц. д/пригот. р-ра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L01XC28</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471</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Инотузумаб озогамицин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конц. д/пригот. р-ра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L01FB01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472</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Ипилимумаб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конц. д/пригот. р-ра д/инф.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L01XC11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473</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Ниволумаб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конц. д/пригот. р-ра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L01XC17</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474</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Обинутузумаб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конц. д/пригот. р-ра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L01XC15</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475</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Панитумумаб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конц. д/пригот. р-ра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L01XC08</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476</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Пембролизумаб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конц. д/пригот. р-ра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L01XC18</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477</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Пертузумаб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конц. д/пригот. р-ра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L01XC13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478</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Полатузумаб ведотин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лиофил. д/пригот. конц. д/пригот. р-ра д/инф.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L01FX14</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479</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Пролголимаб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конц. д/пригот. р-ра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L01XC</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480</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Рамуцирумаб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конц. д/пригот. р-ра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L01XC21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481</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Ритуксимаб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конц. д/пригот. р-ра д/инф.; р-р для п/к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L01XC02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482</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Трастузумаб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конц. д/пригот. р-ра д/инф.; р-р для п/к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L01XC03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483</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Трастузумаб эмтанзин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конц. д/пригот. р-ра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L01XC14</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484</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Цетуксимаб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L01XC06</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485</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Элотузумаб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конц. д/пригот. р-ра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L01XC23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L01XE</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ингибиторы протеинкиназы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486</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Абемациклиб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L01XE50</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487</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Акалабрутиниб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не представлен, подгруппа L01XЕ</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488</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Акситиниб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L01XE17</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489</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Алектиниб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L01XE36</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490</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Афатиниб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L01XE13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491</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Бозутиниб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L01XE14</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492</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Вандетаниб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L01XE12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493</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Вемурафениб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L01XE15</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494</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Гефитиниб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L01XE02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495</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Дабрафениб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L01XE23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496</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Дазатиниб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L01XE06</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497</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Ибрутиниб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L01XE27</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498</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Иматиниб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 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L01XE01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499</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Кабозантиниб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L01XE26</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500</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Кобиметиниб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L01XE38</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501</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Кризотиниб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L01XE16</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502</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Лапатиниб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L01XE07</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503</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Ленватиниб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L01XE29</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504</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Мидостаурин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L01XE39</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505</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Нилотиниб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L01XE08</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506</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Нинтеданиб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 мягкие</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L01XE31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507</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Осимертиниб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L01XE35</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508</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Пазопаниб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L01XE11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509</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Палбоциклиб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L01XE33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510</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Регорафениб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L01XE21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511</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Рибоциклиб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L01XE42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512</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Руксолитиниб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L01XE18</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513</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Сорафениб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L01XE05</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514</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Сунитиниб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L01XE04</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515</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Траметиниб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L01XE25</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516</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Церитиниб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L01XE28</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517</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Эрлотиниб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L01XE03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L01XX</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прочие противоопухолевые препараты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518</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Алпелисиб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L01EM03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519</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Аспарагиназа</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р-ра для в/в и в/м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L01XX02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520</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Афлиберцепт</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конц. д/пригот. р-ра д/инф.; р-р для внутриглазного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L01XX44; S01LA05</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521</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Бортезомиб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р-ра для в/в введения; лиофил. д/пригот. р-ра для в/в и п/к введения; лиофил. д/пригот. р-ра для п/к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L01XX32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Венетоклакс</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L01XX52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523</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Висмодегиб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L01XX43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524</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Гидроксикарбамид</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L01XX05</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525</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Иксазомиб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L01XX50</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526</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Иринотекан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конц. д/пригот. р-ра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L01XX19</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527</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Карфилзомиб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р-ра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L01XX45</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528</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Митотан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L01XX23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529</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Олапариб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L01XX46</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530</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Пэгаспаргаза</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р-ра для в/м введения и 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L01XX24</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531</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Талазопариб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не представлен, подгруппа L01XX</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532</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Третиноин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L01XX14, D10AD01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533</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Фактор некроза опухоли альфа-1 (тимозин рекомбинантный)</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лиофил. д/пригот. р-ра для п/к введения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не представлен, подгруппа L01XX</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534</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Эрибулин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в/в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L01XX41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L01XY</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комбинации противоопухолевых препаратов</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535</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Нурулимаб + Пролголимаб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конц. д/пригот. р-ра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не представлен, подгруппа L01XY</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L02</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противоопухолевые гормональные препараты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L02A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гормоны и родственные соединения</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L02AB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гестагены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536</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Медроксипрогестерон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сусп. для в/м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L02AB02, G03AC06, G03DA02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L02AE</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аналоги гонадотропин-рилизинг гормона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537</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Бусерелин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сусп. для в/м введения пролонгированного действия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L02AE01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538</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Гозерелин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имплантат; капсула для п/к введения пролонгированного действия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L02AE03, H01CA05</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539</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Лейпрорелин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р-ра для п/к введения; лиофил. д/пригот. сусп. для в/м и п/к введения пролонгированного действия; лиофил. д/пригот. сусп. для в/м и п/к введения с пролонгированным высвобождением</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L02AE02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540</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Трипторелин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сусп. для в/м введения пролонгированного действия; лиофил. д/пригот. сусп. для в/м введения с пролонгированным высвобождением; лиофил. д/приг. сусп. для в/м и п/к введения пролонгированного действия; лиофил. д/пригот. р-ра для п/к введения; р-р для п/к введения; пор. д/пригот. сусп. для в/м и п/к введения пролонгированного действия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L02AE04</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L02B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антагонисты гормонов и родственные соединения</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L02BA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антиэстрогены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541</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Тамоксифен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L02BA01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542</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Фулвестрант</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в/м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L02BA03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L02BB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антиандрогены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543</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Апалутамид</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L02BB05</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544</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Бикалутамид</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L02BB03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545</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Флутамид</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L02BB01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546</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Энзалутамид</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L02BB04</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L02BG</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ингибиторы ароматазы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547</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Анастрозол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L02BG03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L02BX</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другие антагонисты гормонов и родственные соединения</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548</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Абиратерон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L02BX03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549</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Дегареликс</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р-ра для п/к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L02BX02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L03</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иммуностимуляторы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L03A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иммуностимуляторы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L03AA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колониестимулирующие факторы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550</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Филграстим</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в/в и п/к введения; р-р для п/к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L03AA02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551</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Эмпэгфилграстим</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п/к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L03AA13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L03AB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интерфероны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552</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Интерферон альфа</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сусп. д/приема внутрь</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р-ра для в/м, субконъюнктивального введения и закапывания в глаз; лиофил. д/пригот. р-ра д/ин. N; лиофил. д/пригот. р-ра д/ин. и местного применения; р-р для в/м, субконъюнктивального введения и закапывания в глаз; р-р для в/в и п/к введения; р-р д/ин.</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гель для местного и нар. применения; капли назальные; спрей назальный дозированный; лиофил. д/пригот. р-ра для в/м, субконъюнктивального введения и закапывания в глаз; лиофил. д/пригот. р-ра для интраназального введения; лиофил. д/пригот. р-ра для интраназального введения и ингаляций; лиофил. д/пригот. р-ра д/ин. и местного применения; мазь д/нар. и местного применения; р-р для в/м, субконъюнктивального введения и закапывания в глаз; супп. ректальные</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Интерферон альфа натуральный - L03AB01, Интерферон альфа-n1 - L03AB06, Интерферон альфа-2a - L03AB04, Интерферон альфа-2b - L03AB05</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553</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Интерферон бета-1а</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р-ра для в/м введения; р-р для п/к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Интерферон бета-1a - L03AB07</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554</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Интерферон бета-1b</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р-ра для п/к введения; р-р для п/к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Интерферон бета-1b - L03AB08</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555</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Интерферон гамма</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р-ра для в/м и п/к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р-ра для интраназального введения</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L03AB03, Интерферон гамма-1b - L03AB13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556</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Пэгинтерферон альфа-2a</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п/к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L03AB11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557</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Пэгинтерферон альфа-2b</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р-ра для п/к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L03AB10</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558</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Пэгинтерферон бета-1a</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п/к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L03AB13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559</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Сампэгинтерферон бета-1а</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в/м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не представлен, подгруппа L03AB</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560</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Цепэгинтерферон альфа-2b</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п/к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не представлен, подгруппа L03AB</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L03AX</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другие иммуностимуляторы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561</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Азоксимера бромид</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р-ра д/ин. и местного применения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супп. ваг. и ректальные; лиофил. д/пригот. р-ра д/ин. и местного применения</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не представлен, группа L03AX</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562</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Вакцина для лечения рака мочевого пузыря БЦЖ</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сусп. для внутрипузырного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L03AX03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563</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Глатирамера ацетат</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п/к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L03AX13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564</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Глутамил-цистеинил-глицин динатрия</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д/ин.</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не представлен, подгруппа L03AX</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565</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Меглюмина акридонацетат</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в/в и в/м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не представлен, подгруппа L03AX</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566</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Тилорон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 табл. п/о; 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не представлен, подгруппа J05AX</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L04</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иммунодепрессанты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L04A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иммунодепрессанты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L04AA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селективные иммунодепрессанты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567</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Абатацепт</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п/к введения; лиофил. д/пригот. конц. д/пригот. р-ра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L04AA24</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568</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Алемтузумаб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конц. д/пригот. р-ра д/инф.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L04AA34</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569</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Анифролумаб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конц. д/пригот. р-ра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L04AG11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570</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Апремиласт</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L04AA32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571</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Барицитиниб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L04AA37</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572</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Белимумаб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конц. д/пригот. р-ра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L04AA26</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573</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Ведолизумаб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конц. д/пригот. р-ра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L04AA33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574</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Дивозилимаб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конц. д/пригот. р-ра д/инф.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L04AA</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575</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Иммуноглобулин антитимоцитарный</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конц. д/пригот. р-ра д/инф.; лиофил. д/пригот. р-ра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кроличий - L04AA04, лошадиный - L04AA03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576</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Иммуноглобулин антитимоцитарный лошадиный</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конц. д/пригот. р-ра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L04AA03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577</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Кладрибин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L04AA40</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578</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Лефлуномид</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L04AA13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579</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Микофенолата мофетил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 капс.</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L04AA06</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580</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Микофеноловая кислота</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кишечнорастворимые п/о; табл. п/кишечнорастворимой оболочкой</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L04AA06</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581</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Натализумаб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конц. д/пригот. р-ра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L04AA23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582</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Окрелизумаб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конц. д/пригот. р-ра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L04AA36</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583</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Сипонимод</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L04AA42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584</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Терифлуномид</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L04AA31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585</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Тофацитиниб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L04AA29</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586</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Упадацитиниб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с пролонгированным высвобождением,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L04AA44</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587</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Финголимод</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L04AA27</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588</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Эверолимус</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табл. диспергируемые</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L04AA18</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589</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Экулизумаб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конц. д/пригот. р-ра д/инф.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L04AA25</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L04AB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ингибиторы фактора некроза опухоли альфа (ФНО-альфа)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590</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Адалимумаб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п/к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L04AB04</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591</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Голимумаб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п/к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L04AB06</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592</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Инфликсимаб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р-ра д/инф.; лиофил. д/пригот. конц. д/пригот. р-ра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L04AB02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593</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Цертолизумаба пэгол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п/к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L04AB05</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594</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Этанерцепт</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р-ра для п/к введения; р-р для п/к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L04AB01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L04AC</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ингибиторы интерлейкина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595</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Анакинра</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п/к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L04AC03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596</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Базиликсимаб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лиофил. д/пригот. р-ра для в/в введения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L04AC02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597</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Гуселькумаб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п/к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L04AC16</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598</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Иксекизумаб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п/к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L04AC13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599</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Канакинумаб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р-ра для п/к введения; р-р для п/к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L04AC08</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600</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Левилимаб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п/к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L04AC</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601</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Нетакимаб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п/к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L04AC</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602</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Олокизумаб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п/к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L04AC</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603</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Рисанкизумаб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п/к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L04AC18</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604</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Сарилумаб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п/к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L04AC14</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605</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Секукинумаб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р-ра для п/к введения; р-р для п/к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L04AC10</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606</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Тоцилизумаб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конц. д/пригот. р-ра д/инф.; р-р для п/к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L04AC07</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607</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Устекинумаб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п/к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L04AC05</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L04AD</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ингибиторы кальциневрина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608</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Такролимус</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 капс. пролонгированного действия</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конц. д/пригот. р-ра для в/в введения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мазь д/нар. применения</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L04AD02, D11AX14</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609</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Циклоспорин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 капс. мягкие; р-р д/приема внутрь</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конц. д/пригот. р-ра д/инф.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L04AD01, S01XA18</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L04AX</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другие иммунодепрессанты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610</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Азатиоприн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L04AX01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611</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Диметилфумарат</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 кишечнорастворимые</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L04AX07</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612</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Леналидомид</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L04AX04</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613</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Пирфенидон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 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L04AX05</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614</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Помалидомид</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L04AX06</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M</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костно-мышечная система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M01</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противовоспалительные и противоревматические препараты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M01A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нестероидные противовоспалительные и противоревматические препараты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M01AB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производные уксусной кислоты и родственные соединения</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615</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Диклофенак</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 кишечнорастворимые; капс. с модифицированным высвобождением; табл. п/кишечнорастворимой оболочкой; табл. п/кишечнорастворимой пл. о; табл. п/пл. о.; табл. пролонгированного действия п/кишечнорастворимой оболочкой; табл. пролонгированного действия п/о; табл. пролонгированного действия п/пл. о.; табл. кишечнорастворимые, п/пл. о.; табл. с пролонгированным высвобождением, п/пл. о.; табл. кишечнорастворимые с пролонгированным высвобождением; табл. кишечнорастворимые с пролонгированным высвобождением; табл. кишечнорастворимые с пролонгированным высвобождением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в/м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капли глазные</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M01AB05, S01BC03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616</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Кеторолак</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табл. п/о; 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в/в и в/м введения; р-р для в/м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M01AB15, S01BC05</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M01AE</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производные пропионовой кислоты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617</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Декскетопрофен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в/в и в/м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M01AE17</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618</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Ибупрофен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п/о; табл. п/пл. о.; табл. с пролонгированным высвобождением, п/пл. о.; сусп. д/приема внутрь; сусп. д/приема внутрь (для детей); гранулы д/пригот. р-ра д/приема внутрь; капс.</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в/в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гель д/нар. применения; крем д/нар. применения; мазь д/нар. применения; супп. ректальные; супп. ректальные (для детей)</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C01EB16, G02CC01, M01AE01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619</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Кетопрофен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 капс. пролонгированного действия; капс. с модифицированным высвобождением; табл.; табл. п/пл. о.; табл. пролонгированного действия; табл. с модифицированным высвобождением</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в/в и в/м введения; р-р д/инф. и в/м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супп. ректальные</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M01AE03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M01C</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базисные противоревматические препараты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M01CC</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пеницилламин и подобные препараты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620</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Пеницилламин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M01CC01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M03</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миорелаксанты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M03A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миорелаксанты периферического действия</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M03AB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производные холина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621</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Суксаметония йодид</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р-р для в/в и в/м введения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M03AB01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622</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Суксаметония хлорид</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р-р для в/в и в/м введения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M03AB01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M03AC</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другие четвертичные аммониевые соединения</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623</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Пипекурония бромид</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лиофил. д/пригот. р-ра для в/в введения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M03AC06</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624</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Рокурония бромид</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в/в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M03AC09</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M03AX</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другие миорелаксанты периферического действия</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625</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Ботулинический токсин типа А</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р-ра для в/м введения; лиофил. д/пригот. р-ра д/ин.</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M03AX01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626</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Ботулинический токсин типа А - гемагглютинин комплекс</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р-ра для в/м введения; лиофил. д/пригот. р-ра д/ин.; р-р для в/м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M03AX01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M03B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миорелаксанты центрального действия</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M03BX</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другие миорелаксанты центрального действия</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627</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Баклофен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интратекального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M03BX01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628</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Тизанидин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капс. с модифицированным высвобождением</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M03BX02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M04</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противоподагрические препараты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M04A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противоподагрические препараты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M04AA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ингибиторы образования мочевой кислоты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629</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Аллопуринол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M04AA01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M05</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препараты для лечения заболеваний костей</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M05B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препараты, влияющие на структуру и минерализацию костей</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M05BA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бифосфонаты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630</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Алендроновая кислота</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M05BA04</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631</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Золедроновая кислота</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конц. д/пригот. р-ра д/инф.; р-р д/инф.; лиофил. д/пригот. р-ра для в/в введения; лиофил. д/пригот. р-ра д/инф.; лиофил. д/пригот. конц. д/пригот. р-ра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M05BA08</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M05BX</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другие препараты, влияющие на структуру и минерализацию костей</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632</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Деносумаб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п/к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M05BX04</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633</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Стронция ранелат</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пор. д/пригот. сусп. д/приема внутрь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M05BX03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M09АX</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прочие препараты для лечения заболеваний костно-мышечной системы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634</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Нусинерсен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интратекального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M09AX07</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635</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Рисдиплам</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пор. д/пригот. р-ра д/приема внутрь</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M09AX10</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N</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нервная система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N01</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анестетики</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N01A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препараты для общей анестезии</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N01AB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галогенированные углеводороды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636</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Галотан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жидкость д/инг.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N01AB01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637</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Десфлуран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жидкость д/инг.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N01AB07</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638</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Севофлуран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жидкость д/инг.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N01AB08</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N01AF</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барбитураты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639</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Тиопентал натрия</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пор. д/пригот. р-ра для в/в введения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N01AF03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N01AH</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опиоидные анальгетики</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640</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Тримеперидин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д/ин.</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подгруппа N01AH</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N01AX</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другие препараты для общей анестезии</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641</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Динитрогена оксид</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газ сжатый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N01AX13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642</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Кетамин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р-р для в/в и в/м введения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N01AX03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643</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Натрия оксибутират</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в/в и в/м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N01AX11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644</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Пропофол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эмульсия для в/в введения; эмульсия д/инф.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N01AX10</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N01B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местные анестетики</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N01BA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эфиры аминобензойной кислоты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645</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Прокаин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д/ин.</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C05AD05; N01BA02; S01HA05</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N01BB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амиды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646</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Бупивакаин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р-р д/ин.; р-р для интратекального введения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N01BB01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647</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Левобупивакаин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д/ин.</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N01BB10</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648</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Ропивакаин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д/ин.</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N01BB09</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N02</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анальгетики</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N02A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опиоиды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N02AA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природные алкалоиды опия</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649</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Морфин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 табл. пролонгированного действия п/пл. о.; табл. с пролонгированным высвобождением, п/пл. о.; капс. пролонгированного действия; р-р для приема внутрь</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д/ин.; р-р для п/к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N02AA01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650</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Налоксон + Оксикодон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с пролонгированным высвобождением,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N02AA55</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N02AB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производные фенилпиперидина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651</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Фентанил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в/в и в/м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трансдермальная терапевтическая система; пластырь трансдермальный</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N02AB03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N02AE</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производные орипавина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652</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Бупренорфин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д/ин.</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N02AE01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N02AX</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другие опиоиды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653</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Пропионилфенилэтоксиэтилпиперидин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защечные; табл. подъязычные</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подгруппа N02AX</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654</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Тапентадол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пролонгированного действия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N02AX06</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655</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Трамадол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 табл.; табл. пролонгированного действия п/пл. о.; табл. с пролонгированным высвобождением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д/ин.</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супп. ректальные</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N02AX02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N02B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другие анальгетики и антипиретики</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N02BA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салициловая кислота и ее производные</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656</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Ацетилсалициловая кислота</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табл. кишечнорастворимые п/о; табл. кишечнорастворимые п/пл. о.; табл. п/кишечнорастворимой оболочкой; табл. п/кишечнорастворимой пленочной оболочкой; 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N02BA01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N02BE</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анилиды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657</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Парацетамол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табл. п/пл. о.; сусп. д/приема внутрь; сусп. д/приема внутрь (для детей); р-р д/приема внутрь; р-р д/приема внутрь (для детей)</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супп. ректальные; супп. ректальные (для детей)</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N02BE01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N03</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противоэпилептические препараты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N03A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противоэпилептические препараты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N03AA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барбитураты и их производные</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658</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Бензобарбитал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не представлен, подгруппа N03AA</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659</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Фенобарбитал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табл. (для детей)</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N03AA02, N05CA24</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N03AB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производные гидантоина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660</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Фенитоин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N03AB02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N03AD</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производные сукцинимида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661</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Этосуксимид</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N03AD01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N03AE</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производные бензодиазепина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662</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Клоназепам</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N03AE01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N03AF</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производные карбоксамида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663</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Карбамазепин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табл. пролонгированного действия; табл. пролонгированного действия п/о; табл. пролонгированного действия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N03AF01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664</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Окскарбазепин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 сусп. д/приема внутрь</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N03AF02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N03AG</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производные жирных кислот</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665</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Вальпроевая кислота</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гранулы с пролонгированным высвобождением; капли д/приема внутрь; капс. кишечнорастворимые; сироп; сироп (для детей); табл. п/кишечнорастворимой оболочкой; табл. пролонгированного действия п/о; табл. пролонгированного действия п/пл. о.; табл. с пролонгированным высвобождением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р-р для в/в введения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N03AG01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N03AX</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другие противоэпилептические препараты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666</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Бриварацетам</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 /пл.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N03AX23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667</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Лакосамид</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р-р д/инф.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N03AX18</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668</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Леветирацетам</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 р-р д/приема внутрь</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конц. д/пригот. р-ра д/инф.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N03AX14</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669</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Перампанел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N03AX22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670</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Прегабалин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N03AX16</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671</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Топирамат</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 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N03AX11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N04</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противопаркинсонические препараты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N04A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антихолинергические средства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N04AA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третичные амины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672</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Бипериден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р-р для в/в и в/м введения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N04AA02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673</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Тригексифенидил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N04AA01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N04B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дофаминергические средства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N04BA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допа и ее производные</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674</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Леводопа + Бенсеразид</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 капс. с модифицированным высвобождением; табл.; табл. диспергируемые</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N04BA11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675</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Леводопа + Карбидопа</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N04BA10</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N04BB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производные адамантана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676</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Амантадин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р-р д/инф.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J05AC04, N04BB01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N04BC</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агонисты дофаминовых рецепторов</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677</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Пирибедил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с контролируемым высвобождением п/о; табл. с контролируемым высвобождением п/пл. о.; табл. с пролонгированным высвобождением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N04BC08, C04AX13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678</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Прамипексол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табл. пролонгированного действия</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N04BC05</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N05</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психолептики</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N05A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антипсихотические средства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N05AA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алифатические производные фенотиазина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679</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Левомепромазин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р-р д/инф. и в/м введения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N05AA02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680</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Хлорпромазин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др.; 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р-р для в/в и в/м введения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N05AA01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N05AB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пиперазиновые производные фенотиазина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681</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Перфеназин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N05AB03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682</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Трифлуоперазин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п/о; 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р-р для в/м введения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N05AB06</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683</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Флуфеназин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в/м введения (масл.)</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N05AB02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N05AC</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пиперидиновые производные фенотиазина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684</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Перициазин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 р-р д/приема внутрь</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N05AC01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685</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Тиоридазин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п/о; 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N05AC02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N05AD</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производные бутирофенона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686</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Галоперидол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капли д/приема внутрь</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р-р для в/в и в/м введения; р-р для в/м введения (масл.); р-р для в/м введения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N05AD01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687</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Дроперидол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р-р д/ин.; р-р для в/в и в/м введения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N01AX01; N05AD08</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N05AE</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производные индола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688</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Луразидон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N05AE05</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689</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Сертиндол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N05AE03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N05AF</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производные тиоксантена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690</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Зуклопентиксол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в/м введения (масл.)</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N05AF05</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691</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Флупентиксол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п/о; 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в/м введения (масл.)</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N05AF01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N05AH</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диазепины, оксазепины, тиазепины и оксепины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692</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Кветиапин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 табл. пролонгированного действия п/пл. о.; табл. с пролонгированным высвобождением,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N05AH04</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693</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Оланзапин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табл. диспергируемые в полости рта; 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N05AH03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N05AL</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бензамиды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694</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Сульпирид</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 табл.; 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р-р для в/м введения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N05AL01, N07CA05</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N05AX</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другие антипсихотические средства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695</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Карипразин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N05AX15</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696</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Палиперидон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пролонгированного действия п/о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сусп. для в/м введения пролонгированного действия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N05AX13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697</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Рисперидон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диспергируемые в полости рта; табл. п/пл. о.; табл. для рассасывания; р-р д/приема внутрь</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пор. д/пригот. сусп. для в/м введения пролонгированного действия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N05AX08</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N05B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анксиолитики</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N05BA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производные бензодиазепина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698</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Бромдигидрохлорфенилбензодиазепин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табл., диспергируемые в полости рта</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р-р для в/в и в/м введения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не представлен, подгруппа N05BX</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699</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Диазепам</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в/в и в/м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N05BA01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700</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Лоразепам</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N05BA06</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701</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Оксазепам</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N05BA04</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N05BB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производные дифенилметана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702</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Гидроксизин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N05BB01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N05C</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снотворные и седативные средства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N05CD</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производные бензодиазепина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703</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Мидазолам</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в/в и в/м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N05CD08</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704</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Нитразепам</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N05CD02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N05CF</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бензодиазепиноподобные средства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705</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Зопиклон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N05CF01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N06</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психоаналептики</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N06A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антидепрессанты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N06AA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неселективные ингибиторы обратного захвата моноаминов</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706</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Амитриптилин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табл. п/о; 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р-р для в/в и в/м введения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N06AA09</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707</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Имипрамин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др.; 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N06AA02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708</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Кломипрамин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п/о; табл. п/пл. о.; табл. пролонгированного действия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р-р для в/в и в/м введения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N06AA04</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N06AB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селективные ингибиторы обратного захвата серотонина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709</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Пароксетин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п/о; табл. п/пл. о.; капли д/приема внутрь</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N06AB05</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710</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Сертралин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N06AB06</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711</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Флуоксетин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N06AB03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N06AX</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другие антидепрессанты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712</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Агомелатин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N06AX22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713</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Пипофезин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N06AX24</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N06B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психостимуляторы, средства, применяемые при синдроме дефицита внимания с гиперактивностью, и ноотропные препараты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N06BC</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производные ксантина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714</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Кофеин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п/к введения; р-р для п/к и субконъюнктивального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N06BC01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N06BX</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другие психостимуляторы и ноотропные препараты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715</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Винпоцетин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конц. д/пригот. р-ра д/инф.; р-р д/ин.; р-р для в/в введения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N06BX18</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716</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Глицин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защечные; табл. подъязычные; табл. защечные и подъязычные</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не представлен, подгруппа N06BX</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717</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Метионил-глутамил-гистидил-фенилаланил-пролил-глицил-пролин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капли назальные</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не представлен, подгруппа N06BX</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718</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Пирацетам</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 р-р д/приема внутрь; табл. п/о; 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р-р для в/в и в/м введения; р-р для в/в введения; р-р д/инф.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N06BX03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719</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Полипептиды коры головного мозга скота</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р-ра для в/м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не представлен, подгруппа N06BX</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720</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Фонтурацетам</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не представлен, подгруппа N06BX</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721</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Пептиды головного мозга свиньи</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д/ин.</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не представлен, подгруппа N06BX</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722</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Цитиколин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р-р для в/в и в/м введения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N06BX06</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N06D</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препараты для лечения деменции</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N06DA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антихолинэстеразные средства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723</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Галантамин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 капс. пролонгированного действия</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N06DA04</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724</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Ривастигмин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 р-р д/приема внутрь</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трансдермальная терапевтическая система</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N06DA03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N06DX</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другие препараты для лечения деменции</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725</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Мемантин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 капли д/приема внутрь</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N06DX01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N07</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другие препараты для лечения заболеваний нервной системы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N07A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парасимпатомиметики</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N07AA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антихолинэстеразные средства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726</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Неостигмина метилсульфат</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в/в и п/к введения; р-р д/ин.</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N07AA01, S01EB06</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727</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Пиридостигмина бромид</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N07AA02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N07AX</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прочие парасимпатомиметики</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728</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Холина альфосцерат</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 р-р д/приема внутрь</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р-р для в/в и в/м введения; р-р д/инф. и в/м введения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N07AX02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N07B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препараты, применяемые при зависимостях</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N07BB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препараты, применяемые при алкогольной зависимости</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729</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Налтрексон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 табл.; табл. п/о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пор. д/пригот. сусп. для в/м введения пролонгированного действия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N07BB04</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N07C</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препараты для устранения головокружения</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N07CA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препараты для устранения головокружения</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730</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Бетагистин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капли д/приема внутрь; капс.; табл.</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N07CA01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N07X</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другие препараты для лечения заболеваний нервной системы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N07XX</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прочие препараты для лечения заболеваний нервной системы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731</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Инозин + Никотинамид + Рибофлавин + Янтарная кислота</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п/кишечнорастворимой оболочкой</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р-р для в/в введения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не представлен, подгруппа N07XX</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732</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Тетрабеназин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N07XX06</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733</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Фампридин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с пролонгированным высвобождением,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N07XX07</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734</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Этилметилгидроксипиридина сукцинат</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 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р-р для в/в и в/м введения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не представлен, подгруппы N07XX, V03AX</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P</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противопаразитарные препараты, инсектициды и репелленты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P01</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противопротозойные препараты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P01B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противомалярийные препараты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P01BA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аминохинолины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735</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Гидроксихлорохин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P01BA02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P01BC</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метанолхинолины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736</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Мефлохин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P01BC02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P02</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противогельминтные препараты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P02B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препараты для лечения трематодоза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P02BA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производные хинолина и родственные соединения</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737</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Празиквантел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P02BA01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P02C</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препараты для лечения нематодоза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P02CA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производные бензимидазола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738</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Мебендазол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P02CA01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P02CC</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производные тетрагидропиримидина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739</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Пирантел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сусп. д/приема внутрь; табл.; 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P02CC01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P02CE</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производные имидазотиазола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740</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Левамизол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P02CE01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P03</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препараты для уничтожения эктопаразитов (в т.ч. чесоточного клеща), инсектициды и репелленты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P03A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препараты для уничтожения эктопаразитов (в т.ч. чесоточного клеща)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P03AX</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прочие препараты для уничтожения эктопаразитов (в т.ч. чесоточного клеща)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741</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Бензилбензоат</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мазь д/нар. применения; эмульсия д/нар. применения</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P03AX01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R</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дыхательная система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R01</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назальные препараты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R01A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деконгестанты и другие препараты для местного применения</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R01AA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адреномиметики</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742</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Ксилометазолин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капли назальные; капли назальные (для детей); спрей назальный; спрей назальный дозированный; спрей назальный дозированный (для детей); гель назальный</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R01AA07, R01AB06</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R02</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препараты для лечения заболеваний горла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R02A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препараты для лечения заболеваний горла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R02AA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антисептические препараты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743</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Йод + Калия йодид + Глицерол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местного применения; спрей для местного применения</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D08AG03, M02BX08 (не представлен, подгруппа D08AG)</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R03</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препараты для лечения обструктивных заболеваний дыхательных путей</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R03A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адренергические средства для ингаляционного введения</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R03AC</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селективные бета2-адреномиметики</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744</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Индакатерол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 с порошком д/инг.</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R03AC18</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745</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Сальбутамол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аэр. д/инг. дозированный; аэр. д/инг. дозированный, активируемый вдохом; пор. д/инг. дозированный; р-р д/инг.</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R03AC02, R03CC02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746</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Формотерол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пор. д/инг. дозированный; аэр. д/инг. дозированный; капс. с порошком д/инг.</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R03AC13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R03AK</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адренергические средства в комбинации с глюкокортикоидами или другими препаратами, кроме антихолинергических средств</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747</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Беклометазон + Формотерол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аэр. д/инг. дозированный</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R03AK08</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748</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Будесонид + Формотерол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пор. д/инг. дозированный; капсул с порошком д/инг. набор; капс. с порошком д/инг.</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R03AK28</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749</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Вилантерол + Флутиказона фуроат</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пор. д/инг. дозированный</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R03AK10</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750</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Салметерол + Флутиказон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аэр. д/инг. дозированный; капс. с порошком д/инг.; пор. д/инг. дозированный</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R03AK06</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R03AL</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адренергические средства в комбинации с антихолинергическими средствами</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751</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Аклидиния бромид + Формотерол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пор. д/инг. дозированный</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R03AL05</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752</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Беклометазон + Гликопиррония бромид + Формотерол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аэр. д/инг. дозированный</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R03AL09</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753</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Будесонид + Гликопиррония бромид + Формотерол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аэр. д/инг. дозированный</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R03AL11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754</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Вилантерол + Умеклидиния бромид</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пор. д/инг. дозированный</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R03AL03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755</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Вилантерол + Умеклидиния бромид + Флутиказона фуроат</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пор. д/инг. дозированный</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R03AL08</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756</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Гликопиррония бромид + Индакатерол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 с порошком д/инг.</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R03AL04</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757</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Гликопиррония бромид + Индакатерол + Мометазон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 с порошком д/инг.</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R03AL12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758</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Ипратропия бромид + Фенотерол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аэр. д/инг. дозированный; р-р д/инг.</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R03AL01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759</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Олодатерол + Тиотропия бромид</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д/инг. дозированный</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R03AL06</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R03B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другие средства для лечения обструктивных заболеваний дыхательных путей для ингаляционного введения</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R03BA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глюкокортикоиды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760</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Беклометазон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аэр. д/инг. дозированный; аэр. д/инг. дозированный, активируемый вдохом; спрей назальный дозированный; сусп. д/инг.</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A07EA07, D07AC15, R01AD01, R03BA01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761</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Будесонид</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 кишечнорастворимые</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пор. д/инг. дозированный; р-р д/инг.; сусп. д/инг. дозированная; спрей назальный дозированный</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A07EA06, D07AC09, R01AD05, R03BA02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R03BB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антихолинергические средства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762</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Аклидиния бромид</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пор. д/инг. дозированный</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R03BB05</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763</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Гликопиррония бромид</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 с порошком д/инг.</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R03BB06</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764</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Ипратропия бромид</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аэр. д/инг. дозированный; р-р д/инг.</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R03BB01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765</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Тиотропия бромид</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 с порошком д/инг.; р-р д/инг.</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R03BB04</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R03BC</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противоаллергические средства, кроме глюкокортикоидов</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766</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Кромоглициевая кислота</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аэр. д/инг. дозированный; капли глазные; спрей назальный дозированный</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A07EB01, D11AX17, R01AC01, R03BC01, S01GX01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R03D</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другие средства системного действия для лечения обструктивных заболеваний дыхательных путей</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R03DA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ксантины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767</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Аминофиллин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р-р для в/в введения; р-р для в/м введения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R03DA05</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R03DX</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прочие средства системного действия для лечения обструктивных заболеваний дыхательных путей</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768</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Бенрализумаб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д/п/к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R03DX10</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769</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Меполизумаб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р-ра для п/к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R03DX09</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770</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Омализумаб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р-ра для п/к введения; р-р для п/к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R03DX05</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771</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Реслизумаб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конц. д/пригот. р-ра для инф.</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R03DX08</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772</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Тезепелумаб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д/п/к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R03DX11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R05</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противокашлевые препараты и средства для лечения простудных заболеваний</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R05C</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отхаркивающие препараты, кроме комбинаций с противокашлевыми средствами</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R05CB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муколитические препараты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773</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Амброксол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капс. пролонгированного действия; пастилки; сироп; табл.; табл. диспергируемые; р-р д/приема внутрь и ингаляций; р-р д/приема внутрь</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р-р для в/в введения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д/приема внутрь и ингаляций</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R02AD05, R05CB06, R07AA03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774</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Ацетилцистеин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пор. д/пригот. р-ра д/приема внутрь; пор. д/приема внутрь; гранулы д/пригот. р-ра д/приема внутрь; гранулы д/пригот. сиропа; р-р д/приема внутрь; сироп; табл. диспергируемые; табл. шипучие</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в/в введения и ингаляций</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в/в введения и ингаляций</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R05CB01, S01XA08, V03AB23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775</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Дорназа альфа</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д/инг.</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R05CB13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R06</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антигистаминные средства системного действия</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R06A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антигистаминные средства системного действия</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R06AA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эфиры алкиламинов</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776</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Дифенгидрамин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в/в и в/м введения; р-р для в/м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A04AB05, D04AA32, N01BX06, N05CM20, R06AA02, S01GX16</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R06AC</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замещенные этилендиамины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777</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Хлоропирамин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в/в и в/м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D04AA09, R06AC03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R06AE</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производные пиперазина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778</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Цетиризин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капли д/приема внутрь; табл. п/пл. о.; сироп</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R06AE07</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R06AX</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другие антигистаминные средства системного действия</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779</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Лоратадин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сироп; табл.; сусп. д/приема внутрь</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R06AX13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R07</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другие препараты для лечения заболеваний дыхательной системы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R07A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другие препараты для лечения заболеваний дыхательной системы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R07AA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легочные сурфактанты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780</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Берактант</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сусп. для эндотрахеального введения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R07AA02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781</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Порактант альфа</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сусп. для эндотрахеального введения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R07AA04</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782</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Сурфактант - БЛ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лиофил. д/пригот. эмульсии для ингаляционного введения; лиофил. д/пригот. эмульсии для эндотрахеального, эндобронхиального и ингаляционного введения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не уточнен, подгруппа R07AA</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R07AX</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прочие препараты для лечения заболеваний органов дыхания</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783</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Ивакафтор + Лумакафтор</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R07AX30</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784</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Тирозил-D-аланил-глицил-фенилаланил-лейцил-аргинина сукцинат</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р-ра для в/м введения и р-ра для ингаляций</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р-ра для в/м введения и р-ра для ингаляций</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R07AX</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S</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органы чувств</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S01</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офтальмологические препараты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S01A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противомикробные препараты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S01AA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антибиотики</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785</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Тетрациклин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мазь глазная</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S01AA09</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S01E</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противоглаукомные препараты и миотические средства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S01EB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парасимпатомиметики</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786</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Пилокарпин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капли глазные</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S01EB01, S01XA25</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S01EC</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ингибиторы карбоангидразы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787</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Ацетазоламид</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S01EC01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788</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Дорзоламид</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капли глазные</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S01EC03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S01ED</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бета-адреноблокаторы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789</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Тимолол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капли глазные</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S01ED01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S01EE</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аналоги простагландинов</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790</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Тафлупрост</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капли глазные</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S01EE05</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S01EX</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другие противоглаукомные препараты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791</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Бутиламиногидроксипропоксифеноксиметил метилоксадиазол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капли глазные</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не представлен, подгруппа S01EX</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S01F</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мидриатические и циклоплегические средства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S01FA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антихолинэргические средства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792</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Тропикамид</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капли глазные</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S01FA06</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S01H</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местные анестетики</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S01HA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местные анестетики</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793</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Оксибупрокаин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капли глазные</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S01HA02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S01J</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диагностические препараты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S01JA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красящие средства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794</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Флуоресцеин натрия</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в/в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S01JA01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S01K</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препараты, используемые при хирургических вмешательствах в офтальмологии</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S01KA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вискозоэластичные соединения</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795</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Гипромеллоза</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капли глазные</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подгруппа S01KA</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S01L</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средства, применяемые при заболеваниях сосудистой оболочки глаза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S01LA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средства, препятствующие новообразованию сосудов</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796</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Бролуцизумаб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внутриглазного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S01LA06</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797</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Ранибизумаб</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внутриглазного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S01LA04</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S02</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препараты для лечения заболеваний уха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S02A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противомикробные препараты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S02AA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противомикробные препараты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798</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Рифамицин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капли ушные</w:t>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S02AA12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V</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прочие препараты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V01</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аллергены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V01A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аллергены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V01AA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аллергенов экстракт</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799</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Аллергены бактерий</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внутрикожного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V01AA20</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800</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Аллерген бактерий (туберкулезный рекомбинантный)</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внутрикожного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V01AA20</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V03</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другие лечебные средства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V03A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другие лечебные средства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V03AB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антидоты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801</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Димеркаптопропансульфонат натрия</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в/м и п/к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V03AB09</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802</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Калий-железо гексацианоферрат</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V03AB31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803</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Кальция тринатрия пентетат</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лиофил. д/пригот. р-ра для в/в введения; р-р для в/в введения и ингаляций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р-р для в/в введения и ингаляций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подгруппа V03AB</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804</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Карбоксим</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р-р для в/м введения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подгруппа V03AB</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805</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Налоксон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д/ин.</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V03AB15</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806</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Натрия тиосульфат</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р-р для в/в введения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V03AB06</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807</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Протамина сульфат</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р-р для в/в введения; р-р д/ин.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V03AB14</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808</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Сугаммадекс</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р-р для в/в введения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V03AB35</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809</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Цинка бисвинилимидазола диацетат</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р-р для в/м введения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подгруппа V03AB,A12CB</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V03AC</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железосвязывающие препараты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810</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Деферазирокс</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диспергируемые; 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V03AC03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811</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Кальция полистиролсульфонат</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пор. д/пригот. сусп. для приема внутрь</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V03AE01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V03AE</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препараты для лечения гиперкалиемии и гиперфосфатемии</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812</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Комплекс </w:t>
            </w:r>
            <w:r>
              <w:rPr/>
              <w:drawing>
                <wp:inline distT="0" distB="0" distL="0" distR="0">
                  <wp:extent cx="742950" cy="240030"/>
                  <wp:effectExtent l="0" t="0" r="0" b="0"/>
                  <wp:docPr id="3" name="Изображение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3" descr=""/>
                          <pic:cNvPicPr>
                            <a:picLocks noChangeAspect="1" noChangeArrowheads="1"/>
                          </pic:cNvPicPr>
                        </pic:nvPicPr>
                        <pic:blipFill>
                          <a:blip r:embed="rId125"/>
                          <a:stretch>
                            <a:fillRect/>
                          </a:stretch>
                        </pic:blipFill>
                        <pic:spPr bwMode="auto">
                          <a:xfrm>
                            <a:off x="0" y="0"/>
                            <a:ext cx="742950" cy="240030"/>
                          </a:xfrm>
                          <a:prstGeom prst="rect">
                            <a:avLst/>
                          </a:prstGeom>
                        </pic:spPr>
                      </pic:pic>
                    </a:graphicData>
                  </a:graphic>
                </wp:inline>
              </w:drawing>
            </w:r>
            <w:r>
              <w:rPr>
                <w:sz w:val="24"/>
              </w:rPr>
              <w:t xml:space="preserve"> (III) оксигидроксида, сахарозы и крахмала</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жевательные</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V03AE05</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813</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Севеламер</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V03AE02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V03AF</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дезинтоксикационные препараты для противоопухолевой терапии</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814</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Кальция фолинат</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р-ра для в/в и в/м введения; р-р для в/в и в/м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B03BB02, V03AF03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815</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Месна</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в/в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R01AX17, R05CB05, V03AF01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V03AX</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прочие лечебные средства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816</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Дезоксирибонуклеиновая кислота плазмидная [сверхскрученная кольцевая двуцепочечная]</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лиофил. д/пригот. р-ра для в/м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не представлен, подгруппа V03AX</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V06</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лечебное питание</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V06D</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другие продукты лечебного питания</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V06DD</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аминокислоты, включая комбинации с полипептидами</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817</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Аминокислоты для парентерального питания</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B05BA01, подгруппа V06DD</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818</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Аминокислоты и их смеси</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B05BA01, подгруппа V06DD</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819</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Кетоаналоги аминокислот</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табл. п/пл. о</w:t>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не представлен, подгруппа V06DD</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V06DE</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аминокислоты, углеводы, минеральные вещества, витамины в комбинации</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820</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Аминокислоты для парентерального питания + прочие препараты</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B05BA10, подгруппа V06DE</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V07</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другие нелечебные средства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V07A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другие нелечебные средства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V07AB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растворители и разбавители, включая ирригационные растворы</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821</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Вода для инъекций</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растворитель д/пригот. лекарственных форм д/ин.</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V07АВ01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V08</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контрастные средства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V08A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рентгеноконтрастные средства, содержащие йод</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V08AA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водорастворимые нефротропные высокоосмолярные рентгеноконтрастные средства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822</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Натрия амидотризоат</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д/ин.</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V08AA01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V08AB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водорастворимые нефротропные низкоосмолярные рентгеноконтрастные средства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823</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Йоверсол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для в/в и внутриартериального введения</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V08AB07</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824</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Йогексол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д/ин.</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V08AB02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825</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Йомепрол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д/ин.</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V08AB10</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826</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Йопромид</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р-р д/ин.</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V08AB05</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V08B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рентгеноконтрастные средства, кроме йодсодержащих</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V08BA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рентгеноконтрастные средства, содержащие бария сульфат</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827</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Бария сульфат</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пор. д/пригот. сусп. д/приема внутрь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V08BA02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V08C</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контрастные средства для магнитно-резонансной томографии</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V08CA</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парамагнитные контрастные средства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828</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Гадобеновая кислота</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р-р для в/в введения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V08CA08</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829</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Гадобутрол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р-р для в/в введения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V08CA09</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830</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Гадодиамид</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р-р для в/в введения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V08CA03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831</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Гадоксетовая кислота</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р-р для в/в введения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V08CA10</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832</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Гадопентетовая кислота</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р-р для в/в введения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подгруппа V08AC</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833</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Гадотеридол</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р-р для в/в введения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V08CA04</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834</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Гадотеровая кислота</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р-р для в/в введения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V08CA02</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V09</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диагностические радиофармацевтические средства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835</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Меброфенин</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лиофил. д/пригот. р-ра для в/в введения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V09DA04</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836</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Пентатех 99mТс</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лиофил. д/пригот. р-ра для в/в введения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V09CA01, V09EA01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837</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Пирфотех 99mТс</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лиофил. д/пригот. р-ра для в/в введения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V09BA03</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838</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Технеция (99mТс) оксабифор</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лиофил. д/пригот. р-ра для в/в введения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не представлен, подгруппа V09BA</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839</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Технеция (99mТс) фитат</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лиофил. д/пригот. р-ра для в/в введения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V09DB07</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V10</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терапевтические радиофармацевтические средства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V10B</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радиофармацевтические средства для уменьшения боли при новообразованиях костной ткани</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V10BX</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разные радиофармацевтические средства для уменьшения боли</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840</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Стронция хлорид 89Sr</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р-р для в/в введения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V10BX01</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V10X</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другие терапевтические радиофармацевтические средства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V10XX</w:t>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разные терапевтические радиофармацевтические средства</w:t>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4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70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841</w:t>
            </w:r>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Радия хлорид [223 Ra]</w:t>
            </w:r>
          </w:p>
        </w:tc>
        <w:tc>
          <w:tcPr>
            <w:tcW w:w="2682"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27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р-р для в/в введения </w:t>
            </w:r>
            <w:hyperlink w:anchor="P33366" w:tgtFrame="&lt;1&gt; Лекарственные препараты, используемые исключительно в стационарных условиях, отмечены сноской &lt;1&gt;&quot;.">
              <w:r>
                <w:rPr>
                  <w:color w:val="0000FF"/>
                  <w:sz w:val="24"/>
                </w:rPr>
                <w:t>&lt;1&gt;</w:t>
              </w:r>
            </w:hyperlink>
          </w:p>
        </w:tc>
        <w:tc>
          <w:tcPr>
            <w:tcW w:w="233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7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V10XX03</w:t>
            </w:r>
          </w:p>
        </w:tc>
      </w:tr>
      <w:tr>
        <w:trPr/>
        <w:tc>
          <w:tcPr>
            <w:tcW w:w="16042" w:type="dxa"/>
            <w:gridSpan w:val="8"/>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jc w:val="center"/>
              <w:outlineLvl w:val="2"/>
              <w:rPr/>
            </w:pPr>
            <w:r>
              <w:rPr>
                <w:sz w:val="24"/>
              </w:rPr>
              <w:t xml:space="preserve">МЕДИЦИНСКИЕ ИЗДЕЛИЯ </w:t>
            </w:r>
            <w:hyperlink w:anchor="P33367" w:tgtFrame="&lt;2&gt; Медицинские изделия и специализированные продукты лечебного питания включены в рамках реализации Постановления Правительства Российской Федерации от 30 июля 1994 г. N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quot;.">
              <w:r>
                <w:rPr>
                  <w:color w:val="0000FF"/>
                  <w:sz w:val="24"/>
                </w:rPr>
                <w:t>&lt;2&gt;</w:t>
              </w:r>
            </w:hyperlink>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 п/п</w:t>
            </w:r>
          </w:p>
        </w:tc>
        <w:tc>
          <w:tcPr>
            <w:tcW w:w="14817" w:type="dxa"/>
            <w:gridSpan w:val="7"/>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Наименование</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1</w:t>
            </w:r>
          </w:p>
        </w:tc>
        <w:tc>
          <w:tcPr>
            <w:tcW w:w="14817" w:type="dxa"/>
            <w:gridSpan w:val="7"/>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Бинты, вата</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2</w:t>
            </w:r>
          </w:p>
        </w:tc>
        <w:tc>
          <w:tcPr>
            <w:tcW w:w="14817" w:type="dxa"/>
            <w:gridSpan w:val="7"/>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Иглы к шприц-ручкам для инсулина</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3</w:t>
            </w:r>
          </w:p>
        </w:tc>
        <w:tc>
          <w:tcPr>
            <w:tcW w:w="14817" w:type="dxa"/>
            <w:gridSpan w:val="7"/>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Катетеры Пеццера</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4</w:t>
            </w:r>
          </w:p>
        </w:tc>
        <w:tc>
          <w:tcPr>
            <w:tcW w:w="14817" w:type="dxa"/>
            <w:gridSpan w:val="7"/>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Тест-полоски для определения гликемии</w:t>
            </w:r>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5</w:t>
            </w:r>
          </w:p>
        </w:tc>
        <w:tc>
          <w:tcPr>
            <w:tcW w:w="14817" w:type="dxa"/>
            <w:gridSpan w:val="7"/>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Шприц-ручка</w:t>
            </w:r>
          </w:p>
        </w:tc>
      </w:tr>
      <w:tr>
        <w:trPr/>
        <w:tc>
          <w:tcPr>
            <w:tcW w:w="16042" w:type="dxa"/>
            <w:gridSpan w:val="8"/>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jc w:val="center"/>
              <w:outlineLvl w:val="2"/>
              <w:rPr/>
            </w:pPr>
            <w:r>
              <w:rPr>
                <w:sz w:val="24"/>
              </w:rPr>
              <w:t xml:space="preserve">СПЕЦИАЛИЗИРОВАННЫЕ ПРОДУКТЫ ЛЕЧЕБНОГО ПИТАНИЯ </w:t>
            </w:r>
            <w:hyperlink w:anchor="P33367" w:tgtFrame="&lt;2&gt; Медицинские изделия и специализированные продукты лечебного питания включены в рамках реализации Постановления Правительства Российской Федерации от 30 июля 1994 г. N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quot;.">
              <w:r>
                <w:rPr>
                  <w:color w:val="0000FF"/>
                  <w:sz w:val="24"/>
                </w:rPr>
                <w:t>&lt;2&gt;</w:t>
              </w:r>
            </w:hyperlink>
          </w:p>
        </w:tc>
      </w:tr>
      <w:tr>
        <w:trPr/>
        <w:tc>
          <w:tcPr>
            <w:tcW w:w="122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1</w:t>
            </w:r>
          </w:p>
        </w:tc>
        <w:tc>
          <w:tcPr>
            <w:tcW w:w="14817" w:type="dxa"/>
            <w:gridSpan w:val="7"/>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Специализированные продукты лечебного питания</w:t>
            </w:r>
          </w:p>
        </w:tc>
      </w:tr>
    </w:tbl>
    <w:p>
      <w:pPr>
        <w:sectPr>
          <w:headerReference w:type="default" r:id="rId126"/>
          <w:headerReference w:type="first" r:id="rId127"/>
          <w:footerReference w:type="default" r:id="rId128"/>
          <w:footerReference w:type="first" r:id="rId129"/>
          <w:type w:val="nextPage"/>
          <w:pgSz w:orient="landscape" w:w="16838" w:h="11906"/>
          <w:pgMar w:left="397" w:right="397" w:gutter="0" w:header="0" w:top="1133" w:footer="0" w:bottom="566"/>
          <w:pgNumType w:fmt="decimal"/>
          <w:formProt w:val="false"/>
          <w:titlePg/>
          <w:textDirection w:val="lrTb"/>
          <w:docGrid w:type="default" w:linePitch="100" w:charSpace="4096"/>
        </w:sectPr>
        <w:pStyle w:val="ConsPlusNormal"/>
        <w:rPr/>
      </w:pPr>
      <w:r>
        <w:rPr/>
      </w:r>
    </w:p>
    <w:p>
      <w:pPr>
        <w:pStyle w:val="ConsPlusNormal"/>
        <w:jc w:val="both"/>
        <w:rPr/>
      </w:pPr>
      <w:r>
        <w:rPr/>
      </w:r>
    </w:p>
    <w:p>
      <w:pPr>
        <w:pStyle w:val="ConsPlusNormal"/>
        <w:ind w:firstLine="540"/>
        <w:jc w:val="both"/>
        <w:rPr/>
      </w:pPr>
      <w:r>
        <w:rPr>
          <w:sz w:val="24"/>
        </w:rPr>
        <w:t>ИСПОЛЬЗУЕМЫЕ СОКРАЩЕНИЯ:</w:t>
      </w:r>
    </w:p>
    <w:p>
      <w:pPr>
        <w:pStyle w:val="ConsPlusNormal"/>
        <w:spacing w:before="240" w:after="0"/>
        <w:ind w:firstLine="540"/>
        <w:jc w:val="both"/>
        <w:rPr/>
      </w:pPr>
      <w:r>
        <w:rPr>
          <w:sz w:val="24"/>
        </w:rPr>
        <w:t>АТХ - Анатомо-терапевтическо-химическая классификация (АТХ классификация) ВОЗ</w:t>
      </w:r>
    </w:p>
    <w:p>
      <w:pPr>
        <w:pStyle w:val="ConsPlusNormal"/>
        <w:jc w:val="both"/>
        <w:rPr/>
      </w:pPr>
      <w:r>
        <w:rPr/>
      </w:r>
    </w:p>
    <w:tbl>
      <w:tblPr>
        <w:tblW w:w="12075" w:type="dxa"/>
        <w:jc w:val="left"/>
        <w:tblInd w:w="62" w:type="dxa"/>
        <w:tblLayout w:type="fixed"/>
        <w:tblCellMar>
          <w:top w:w="102" w:type="dxa"/>
          <w:left w:w="62" w:type="dxa"/>
          <w:bottom w:w="102" w:type="dxa"/>
          <w:right w:w="62" w:type="dxa"/>
        </w:tblCellMar>
      </w:tblPr>
      <w:tblGrid>
        <w:gridCol w:w="2608"/>
        <w:gridCol w:w="2154"/>
        <w:gridCol w:w="1757"/>
        <w:gridCol w:w="1757"/>
        <w:gridCol w:w="1928"/>
        <w:gridCol w:w="1870"/>
      </w:tblGrid>
      <w:tr>
        <w:trPr/>
        <w:tc>
          <w:tcPr>
            <w:tcW w:w="2608" w:type="dxa"/>
            <w:tcBorders/>
          </w:tcPr>
          <w:p>
            <w:pPr>
              <w:pStyle w:val="ConsPlusNormal"/>
              <w:widowControl w:val="false"/>
              <w:rPr/>
            </w:pPr>
            <w:r>
              <w:rPr>
                <w:sz w:val="24"/>
              </w:rPr>
              <w:t>в/в - внутривенное(го) введение(я)</w:t>
            </w:r>
          </w:p>
        </w:tc>
        <w:tc>
          <w:tcPr>
            <w:tcW w:w="2154" w:type="dxa"/>
            <w:tcBorders/>
          </w:tcPr>
          <w:p>
            <w:pPr>
              <w:pStyle w:val="ConsPlusNormal"/>
              <w:widowControl w:val="false"/>
              <w:rPr/>
            </w:pPr>
            <w:r>
              <w:rPr>
                <w:sz w:val="24"/>
              </w:rPr>
              <w:t>супп. - суппозитории</w:t>
            </w:r>
          </w:p>
        </w:tc>
        <w:tc>
          <w:tcPr>
            <w:tcW w:w="1757" w:type="dxa"/>
            <w:tcBorders/>
          </w:tcPr>
          <w:p>
            <w:pPr>
              <w:pStyle w:val="ConsPlusNormal"/>
              <w:widowControl w:val="false"/>
              <w:rPr/>
            </w:pPr>
            <w:r>
              <w:rPr>
                <w:sz w:val="24"/>
              </w:rPr>
              <w:t>пор. - порошок</w:t>
            </w:r>
          </w:p>
        </w:tc>
        <w:tc>
          <w:tcPr>
            <w:tcW w:w="1757" w:type="dxa"/>
            <w:tcBorders/>
          </w:tcPr>
          <w:p>
            <w:pPr>
              <w:pStyle w:val="ConsPlusNormal"/>
              <w:widowControl w:val="false"/>
              <w:rPr/>
            </w:pPr>
            <w:r>
              <w:rPr>
                <w:sz w:val="24"/>
              </w:rPr>
              <w:t>лиофил. - лиофилизат</w:t>
            </w:r>
          </w:p>
        </w:tc>
        <w:tc>
          <w:tcPr>
            <w:tcW w:w="1928" w:type="dxa"/>
            <w:tcBorders/>
          </w:tcPr>
          <w:p>
            <w:pPr>
              <w:pStyle w:val="ConsPlusNormal"/>
              <w:widowControl w:val="false"/>
              <w:rPr/>
            </w:pPr>
            <w:r>
              <w:rPr>
                <w:sz w:val="24"/>
              </w:rPr>
              <w:t>п/ - покрытые</w:t>
            </w:r>
          </w:p>
        </w:tc>
        <w:tc>
          <w:tcPr>
            <w:tcW w:w="1870" w:type="dxa"/>
            <w:tcBorders/>
          </w:tcPr>
          <w:p>
            <w:pPr>
              <w:pStyle w:val="ConsPlusNormal"/>
              <w:widowControl w:val="false"/>
              <w:rPr/>
            </w:pPr>
            <w:r>
              <w:rPr>
                <w:sz w:val="24"/>
              </w:rPr>
              <w:t>п/к - подкожное(го) введение(я)</w:t>
            </w:r>
          </w:p>
        </w:tc>
      </w:tr>
      <w:tr>
        <w:trPr/>
        <w:tc>
          <w:tcPr>
            <w:tcW w:w="2608" w:type="dxa"/>
            <w:tcBorders/>
          </w:tcPr>
          <w:p>
            <w:pPr>
              <w:pStyle w:val="ConsPlusNormal"/>
              <w:widowControl w:val="false"/>
              <w:rPr/>
            </w:pPr>
            <w:r>
              <w:rPr>
                <w:sz w:val="24"/>
              </w:rPr>
              <w:t>д/ин. - для инъекций</w:t>
            </w:r>
          </w:p>
        </w:tc>
        <w:tc>
          <w:tcPr>
            <w:tcW w:w="2154" w:type="dxa"/>
            <w:tcBorders/>
          </w:tcPr>
          <w:p>
            <w:pPr>
              <w:pStyle w:val="ConsPlusNormal"/>
              <w:widowControl w:val="false"/>
              <w:rPr/>
            </w:pPr>
            <w:r>
              <w:rPr>
                <w:sz w:val="24"/>
              </w:rPr>
              <w:t>сусп. - суспензия</w:t>
            </w:r>
          </w:p>
        </w:tc>
        <w:tc>
          <w:tcPr>
            <w:tcW w:w="1757" w:type="dxa"/>
            <w:tcBorders/>
          </w:tcPr>
          <w:p>
            <w:pPr>
              <w:pStyle w:val="ConsPlusNormal"/>
              <w:widowControl w:val="false"/>
              <w:rPr/>
            </w:pPr>
            <w:r>
              <w:rPr>
                <w:sz w:val="24"/>
              </w:rPr>
              <w:t>др. - драже</w:t>
            </w:r>
          </w:p>
        </w:tc>
        <w:tc>
          <w:tcPr>
            <w:tcW w:w="1757" w:type="dxa"/>
            <w:tcBorders/>
          </w:tcPr>
          <w:p>
            <w:pPr>
              <w:pStyle w:val="ConsPlusNormal"/>
              <w:widowControl w:val="false"/>
              <w:rPr/>
            </w:pPr>
            <w:r>
              <w:rPr>
                <w:sz w:val="24"/>
              </w:rPr>
              <w:t>табл. - таблетки</w:t>
            </w:r>
          </w:p>
        </w:tc>
        <w:tc>
          <w:tcPr>
            <w:tcW w:w="1928" w:type="dxa"/>
            <w:tcBorders/>
          </w:tcPr>
          <w:p>
            <w:pPr>
              <w:pStyle w:val="ConsPlusNormal"/>
              <w:widowControl w:val="false"/>
              <w:rPr/>
            </w:pPr>
            <w:r>
              <w:rPr>
                <w:sz w:val="24"/>
              </w:rPr>
              <w:t>п/о - покрытые оболочкой</w:t>
            </w:r>
          </w:p>
        </w:tc>
        <w:tc>
          <w:tcPr>
            <w:tcW w:w="1870" w:type="dxa"/>
            <w:tcBorders/>
          </w:tcPr>
          <w:p>
            <w:pPr>
              <w:pStyle w:val="ConsPlusNormal"/>
              <w:widowControl w:val="false"/>
              <w:rPr/>
            </w:pPr>
            <w:r>
              <w:rPr/>
            </w:r>
          </w:p>
        </w:tc>
      </w:tr>
      <w:tr>
        <w:trPr/>
        <w:tc>
          <w:tcPr>
            <w:tcW w:w="2608" w:type="dxa"/>
            <w:tcBorders/>
          </w:tcPr>
          <w:p>
            <w:pPr>
              <w:pStyle w:val="ConsPlusNormal"/>
              <w:widowControl w:val="false"/>
              <w:rPr/>
            </w:pPr>
            <w:r>
              <w:rPr>
                <w:sz w:val="24"/>
              </w:rPr>
              <w:t>д/инф. - для инфузий</w:t>
            </w:r>
          </w:p>
        </w:tc>
        <w:tc>
          <w:tcPr>
            <w:tcW w:w="2154" w:type="dxa"/>
            <w:tcBorders/>
          </w:tcPr>
          <w:p>
            <w:pPr>
              <w:pStyle w:val="ConsPlusNormal"/>
              <w:widowControl w:val="false"/>
              <w:rPr/>
            </w:pPr>
            <w:r>
              <w:rPr>
                <w:sz w:val="24"/>
              </w:rPr>
              <w:t>аэр. - аэрозоль</w:t>
            </w:r>
          </w:p>
        </w:tc>
        <w:tc>
          <w:tcPr>
            <w:tcW w:w="1757" w:type="dxa"/>
            <w:tcBorders/>
          </w:tcPr>
          <w:p>
            <w:pPr>
              <w:pStyle w:val="ConsPlusNormal"/>
              <w:widowControl w:val="false"/>
              <w:rPr/>
            </w:pPr>
            <w:r>
              <w:rPr>
                <w:sz w:val="24"/>
              </w:rPr>
              <w:t>капс. - капсулы</w:t>
            </w:r>
          </w:p>
        </w:tc>
        <w:tc>
          <w:tcPr>
            <w:tcW w:w="1757" w:type="dxa"/>
            <w:tcBorders/>
          </w:tcPr>
          <w:p>
            <w:pPr>
              <w:pStyle w:val="ConsPlusNormal"/>
              <w:widowControl w:val="false"/>
              <w:rPr/>
            </w:pPr>
            <w:r>
              <w:rPr>
                <w:sz w:val="24"/>
              </w:rPr>
              <w:t>р-р - раствор</w:t>
            </w:r>
          </w:p>
        </w:tc>
        <w:tc>
          <w:tcPr>
            <w:tcW w:w="1928" w:type="dxa"/>
            <w:tcBorders/>
          </w:tcPr>
          <w:p>
            <w:pPr>
              <w:pStyle w:val="ConsPlusNormal"/>
              <w:widowControl w:val="false"/>
              <w:rPr/>
            </w:pPr>
            <w:r>
              <w:rPr>
                <w:sz w:val="24"/>
              </w:rPr>
              <w:t>п/пл. о. - покрытые пленочной оболочкой</w:t>
            </w:r>
          </w:p>
        </w:tc>
        <w:tc>
          <w:tcPr>
            <w:tcW w:w="1870" w:type="dxa"/>
            <w:tcBorders/>
          </w:tcPr>
          <w:p>
            <w:pPr>
              <w:pStyle w:val="ConsPlusNormal"/>
              <w:widowControl w:val="false"/>
              <w:rPr/>
            </w:pPr>
            <w:r>
              <w:rPr/>
            </w:r>
          </w:p>
        </w:tc>
      </w:tr>
      <w:tr>
        <w:trPr/>
        <w:tc>
          <w:tcPr>
            <w:tcW w:w="2608" w:type="dxa"/>
            <w:tcBorders/>
          </w:tcPr>
          <w:p>
            <w:pPr>
              <w:pStyle w:val="ConsPlusNormal"/>
              <w:widowControl w:val="false"/>
              <w:rPr/>
            </w:pPr>
            <w:r>
              <w:rPr>
                <w:sz w:val="24"/>
              </w:rPr>
              <w:t>в/м - внутримышечное(го) введение(я)</w:t>
            </w:r>
          </w:p>
        </w:tc>
        <w:tc>
          <w:tcPr>
            <w:tcW w:w="2154" w:type="dxa"/>
            <w:tcBorders/>
          </w:tcPr>
          <w:p>
            <w:pPr>
              <w:pStyle w:val="ConsPlusNormal"/>
              <w:widowControl w:val="false"/>
              <w:rPr/>
            </w:pPr>
            <w:r>
              <w:rPr>
                <w:sz w:val="24"/>
              </w:rPr>
              <w:t>д/инг. - для ингаляций</w:t>
            </w:r>
          </w:p>
        </w:tc>
        <w:tc>
          <w:tcPr>
            <w:tcW w:w="1757" w:type="dxa"/>
            <w:tcBorders/>
          </w:tcPr>
          <w:p>
            <w:pPr>
              <w:pStyle w:val="ConsPlusNormal"/>
              <w:widowControl w:val="false"/>
              <w:rPr/>
            </w:pPr>
            <w:r>
              <w:rPr>
                <w:sz w:val="24"/>
              </w:rPr>
              <w:t>конц. - концентрат(а)</w:t>
            </w:r>
          </w:p>
        </w:tc>
        <w:tc>
          <w:tcPr>
            <w:tcW w:w="1757" w:type="dxa"/>
            <w:tcBorders/>
          </w:tcPr>
          <w:p>
            <w:pPr>
              <w:pStyle w:val="ConsPlusNormal"/>
              <w:widowControl w:val="false"/>
              <w:rPr/>
            </w:pPr>
            <w:r>
              <w:rPr>
                <w:sz w:val="24"/>
              </w:rPr>
              <w:t>масл. - масляный</w:t>
            </w:r>
          </w:p>
        </w:tc>
        <w:tc>
          <w:tcPr>
            <w:tcW w:w="1928" w:type="dxa"/>
            <w:tcBorders/>
          </w:tcPr>
          <w:p>
            <w:pPr>
              <w:pStyle w:val="ConsPlusNormal"/>
              <w:widowControl w:val="false"/>
              <w:rPr/>
            </w:pPr>
            <w:r>
              <w:rPr>
                <w:sz w:val="24"/>
              </w:rPr>
              <w:t>пригот. - приготовление(я)</w:t>
            </w:r>
          </w:p>
        </w:tc>
        <w:tc>
          <w:tcPr>
            <w:tcW w:w="1870" w:type="dxa"/>
            <w:tcBorders/>
          </w:tcPr>
          <w:p>
            <w:pPr>
              <w:pStyle w:val="ConsPlusNormal"/>
              <w:widowControl w:val="false"/>
              <w:rPr/>
            </w:pPr>
            <w:r>
              <w:rPr/>
            </w:r>
          </w:p>
        </w:tc>
      </w:tr>
    </w:tbl>
    <w:p>
      <w:pPr>
        <w:sectPr>
          <w:headerReference w:type="default" r:id="rId130"/>
          <w:headerReference w:type="first" r:id="rId131"/>
          <w:footerReference w:type="default" r:id="rId132"/>
          <w:footerReference w:type="first" r:id="rId133"/>
          <w:type w:val="nextPage"/>
          <w:pgSz w:orient="landscape" w:w="16838" w:h="11906"/>
          <w:pgMar w:left="1440" w:right="1440" w:gutter="0" w:header="0" w:top="1133" w:footer="0" w:bottom="566"/>
          <w:pgNumType w:fmt="decimal"/>
          <w:formProt w:val="false"/>
          <w:textDirection w:val="lrTb"/>
          <w:docGrid w:type="default" w:linePitch="100" w:charSpace="4096"/>
        </w:sectPr>
      </w:pPr>
    </w:p>
    <w:p>
      <w:pPr>
        <w:pStyle w:val="ConsPlusNormal"/>
        <w:jc w:val="both"/>
        <w:rPr/>
      </w:pPr>
      <w:r>
        <w:rPr/>
      </w:r>
    </w:p>
    <w:p>
      <w:pPr>
        <w:pStyle w:val="ConsPlusNormal"/>
        <w:ind w:firstLine="540"/>
        <w:jc w:val="both"/>
        <w:rPr/>
      </w:pPr>
      <w:r>
        <w:rPr>
          <w:sz w:val="24"/>
        </w:rPr>
        <w:t>Примечание:</w:t>
      </w:r>
      <w:bookmarkStart w:id="553" w:name="P33366"/>
    </w:p>
    <w:p>
      <w:pPr>
        <w:pStyle w:val="ConsPlusNormal"/>
        <w:spacing w:before="240" w:after="0"/>
        <w:ind w:firstLine="540"/>
        <w:jc w:val="both"/>
        <w:rPr/>
      </w:pPr>
      <w:bookmarkEnd w:id="553"/>
      <w:r>
        <w:rPr>
          <w:sz w:val="24"/>
        </w:rPr>
        <w:t>&lt;1&gt; Лекарственные препараты, используемые исключительно в стационарных условиях, отмечены сноской "&lt;1&gt;".</w:t>
      </w:r>
      <w:bookmarkStart w:id="554" w:name="P33367"/>
    </w:p>
    <w:p>
      <w:pPr>
        <w:pStyle w:val="ConsPlusNormal"/>
        <w:spacing w:before="240" w:after="0"/>
        <w:ind w:firstLine="540"/>
        <w:jc w:val="both"/>
        <w:rPr/>
      </w:pPr>
      <w:bookmarkEnd w:id="554"/>
      <w:r>
        <w:rPr>
          <w:sz w:val="24"/>
        </w:rPr>
        <w:t xml:space="preserve">&lt;2&gt; Медицинские изделия и специализированные продукты лечебного питания включены в рамках реализации </w:t>
      </w:r>
      <w:hyperlink r:id="rId134" w:tgtFrame="Постановление Правительства РФ от 30.07.1994 N 890 (ред. от 14.02.2002)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
        <w:r>
          <w:rPr>
            <w:color w:val="0000FF"/>
            <w:sz w:val="24"/>
          </w:rPr>
          <w:t>Постановления</w:t>
        </w:r>
      </w:hyperlink>
      <w:r>
        <w:rPr>
          <w:sz w:val="24"/>
        </w:rPr>
        <w:t xml:space="preserve"> Правительства Российской Федерации от 30 июля 1994 г. N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w:t>
      </w:r>
    </w:p>
    <w:p>
      <w:pPr>
        <w:pStyle w:val="ConsPlusNormal"/>
        <w:spacing w:before="240" w:after="0"/>
        <w:ind w:firstLine="540"/>
        <w:jc w:val="both"/>
        <w:rPr/>
      </w:pPr>
      <w:r>
        <w:rPr>
          <w:sz w:val="24"/>
        </w:rPr>
        <w:t>&lt;3&gt; Субъект Российской Федерации, в котором гражданин зарегистрирован по месту жительства, вправе предусмотреть возмещение субъекту Российской Федерации, в котором гражданин фактически пребывает, затрат, связанных с его обеспечением наркотическими и психотропными лекарственными препаратами, в рамках межбюджетных отношений в соответствии с бюджетным законодательством Российской Федерации.</w:t>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numPr>
          <w:ilvl w:val="0"/>
          <w:numId w:val="0"/>
        </w:numPr>
        <w:jc w:val="right"/>
        <w:outlineLvl w:val="1"/>
        <w:rPr/>
      </w:pPr>
      <w:r>
        <w:rPr>
          <w:sz w:val="24"/>
        </w:rPr>
        <w:t>Приложение 4</w:t>
      </w:r>
    </w:p>
    <w:p>
      <w:pPr>
        <w:pStyle w:val="ConsPlusNormal"/>
        <w:jc w:val="right"/>
        <w:rPr/>
      </w:pPr>
      <w:r>
        <w:rPr>
          <w:sz w:val="24"/>
        </w:rPr>
        <w:t>к территориальной программе государственных гарантий</w:t>
      </w:r>
    </w:p>
    <w:p>
      <w:pPr>
        <w:pStyle w:val="ConsPlusNormal"/>
        <w:jc w:val="right"/>
        <w:rPr/>
      </w:pPr>
      <w:r>
        <w:rPr>
          <w:sz w:val="24"/>
        </w:rPr>
        <w:t>бесплатного оказания гражданам медицинской помощи</w:t>
      </w:r>
    </w:p>
    <w:p>
      <w:pPr>
        <w:pStyle w:val="ConsPlusNormal"/>
        <w:jc w:val="right"/>
        <w:rPr/>
      </w:pPr>
      <w:r>
        <w:rPr>
          <w:sz w:val="24"/>
        </w:rPr>
        <w:t>в Нижегородской области на 2025 год и на плановый</w:t>
      </w:r>
    </w:p>
    <w:p>
      <w:pPr>
        <w:pStyle w:val="ConsPlusNormal"/>
        <w:jc w:val="right"/>
        <w:rPr/>
      </w:pPr>
      <w:r>
        <w:rPr>
          <w:sz w:val="24"/>
        </w:rPr>
        <w:t>период 2026 и 2027 годов</w:t>
      </w:r>
    </w:p>
    <w:p>
      <w:pPr>
        <w:pStyle w:val="ConsPlusNormal"/>
        <w:jc w:val="both"/>
        <w:rPr/>
      </w:pPr>
      <w:r>
        <w:rPr/>
      </w:r>
      <w:bookmarkStart w:id="555" w:name="P33380"/>
      <w:bookmarkStart w:id="556" w:name="P33380"/>
      <w:bookmarkEnd w:id="556"/>
    </w:p>
    <w:p>
      <w:pPr>
        <w:pStyle w:val="ConsPlusTitle"/>
        <w:jc w:val="center"/>
        <w:rPr/>
      </w:pPr>
      <w:bookmarkStart w:id="557" w:name="P33380"/>
      <w:bookmarkEnd w:id="557"/>
      <w:r>
        <w:rPr>
          <w:sz w:val="24"/>
        </w:rPr>
        <w:t>ПЕРЕЧЕНЬ</w:t>
      </w:r>
    </w:p>
    <w:p>
      <w:pPr>
        <w:pStyle w:val="ConsPlusTitle"/>
        <w:jc w:val="center"/>
        <w:rPr/>
      </w:pPr>
      <w:r>
        <w:rPr>
          <w:sz w:val="24"/>
        </w:rPr>
        <w:t>МЕДИЦИНСКИХ ОРГАНИЗАЦИЙ, УЧАСТВУЮЩИХ В РЕАЛИЗАЦИИ</w:t>
      </w:r>
    </w:p>
    <w:p>
      <w:pPr>
        <w:pStyle w:val="ConsPlusTitle"/>
        <w:jc w:val="center"/>
        <w:rPr/>
      </w:pPr>
      <w:r>
        <w:rPr>
          <w:sz w:val="24"/>
        </w:rPr>
        <w:t>ТЕРРИТОРИАЛЬНОЙ ПРОГРАММЫ ГОСУДАРСТВЕННЫХ ГАРАНТИЙ</w:t>
      </w:r>
    </w:p>
    <w:p>
      <w:pPr>
        <w:pStyle w:val="ConsPlusTitle"/>
        <w:jc w:val="center"/>
        <w:rPr/>
      </w:pPr>
      <w:r>
        <w:rPr>
          <w:sz w:val="24"/>
        </w:rPr>
        <w:t>БЕСПЛАТНОГО ОКАЗАНИЯ ГРАЖДАНАМ В НИЖЕГОРОДСКОЙ ОБЛАСТИ</w:t>
      </w:r>
    </w:p>
    <w:p>
      <w:pPr>
        <w:pStyle w:val="ConsPlusTitle"/>
        <w:jc w:val="center"/>
        <w:rPr/>
      </w:pPr>
      <w:r>
        <w:rPr>
          <w:sz w:val="24"/>
        </w:rPr>
        <w:t>МЕДИЦИНСКОЙ ПОМОЩИ, ПРОВОДЯЩИХ ПРОФИЛАКТИЧЕСКИЕ МЕДИЦИНСКИЕ</w:t>
      </w:r>
    </w:p>
    <w:p>
      <w:pPr>
        <w:pStyle w:val="ConsPlusTitle"/>
        <w:jc w:val="center"/>
        <w:rPr/>
      </w:pPr>
      <w:r>
        <w:rPr>
          <w:sz w:val="24"/>
        </w:rPr>
        <w:t>ОСМОТРЫ И ДИСПАНСЕРИЗАЦИЮ, В ТОМ ЧИСЛЕ УГЛУБЛЕННУЮ</w:t>
      </w:r>
    </w:p>
    <w:p>
      <w:pPr>
        <w:pStyle w:val="ConsPlusTitle"/>
        <w:jc w:val="center"/>
        <w:rPr/>
      </w:pPr>
      <w:r>
        <w:rPr>
          <w:sz w:val="24"/>
        </w:rPr>
        <w:t>ДИСПАНСЕРИЗАЦИЮ И ДИСПАНСЕРИЗАЦИЮ ПО ОЦЕНКЕ РЕПРОДУКТИВНОГО</w:t>
      </w:r>
    </w:p>
    <w:p>
      <w:pPr>
        <w:pStyle w:val="ConsPlusTitle"/>
        <w:jc w:val="center"/>
        <w:rPr/>
      </w:pPr>
      <w:r>
        <w:rPr>
          <w:sz w:val="24"/>
        </w:rPr>
        <w:t>ЗДОРОВЬЯ ЖЕНЩИН И МУЖЧИН В 2025 ГОДУ</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widowControl w:val="false"/>
              <w:rPr/>
            </w:pPr>
            <w:r>
              <w:rPr/>
            </w:r>
          </w:p>
        </w:tc>
        <w:tc>
          <w:tcPr>
            <w:tcW w:w="112" w:type="dxa"/>
            <w:tcBorders/>
            <w:shd w:fill="F4F3F8" w:val="clear"/>
          </w:tcPr>
          <w:p>
            <w:pPr>
              <w:pStyle w:val="ConsPlusNormal"/>
              <w:widowControl w:val="false"/>
              <w:rPr/>
            </w:pPr>
            <w:r>
              <w:rPr/>
            </w:r>
          </w:p>
        </w:tc>
        <w:tc>
          <w:tcPr>
            <w:tcW w:w="9921" w:type="dxa"/>
            <w:tcBorders/>
            <w:shd w:fill="F4F3F8" w:val="clear"/>
            <w:tcMar>
              <w:top w:w="113" w:type="dxa"/>
              <w:bottom w:w="113" w:type="dxa"/>
            </w:tcMar>
          </w:tcPr>
          <w:p>
            <w:pPr>
              <w:pStyle w:val="ConsPlusNormal"/>
              <w:widowControl w:val="false"/>
              <w:jc w:val="center"/>
              <w:rPr/>
            </w:pPr>
            <w:r>
              <w:rPr>
                <w:color w:val="392C69"/>
                <w:sz w:val="24"/>
              </w:rPr>
              <w:t>Список изменяющих документов</w:t>
            </w:r>
          </w:p>
          <w:p>
            <w:pPr>
              <w:pStyle w:val="ConsPlusNormal"/>
              <w:widowControl w:val="false"/>
              <w:jc w:val="center"/>
              <w:rPr/>
            </w:pPr>
            <w:r>
              <w:rPr>
                <w:color w:val="392C69"/>
                <w:sz w:val="24"/>
              </w:rPr>
              <w:t xml:space="preserve">(в ред. </w:t>
            </w:r>
            <w:hyperlink r:id="rId135" w:tgtFrame="Постановление Правительства Нижегородской области от 04.03.2025 N 163 О внесении изменений в территориальную программу государственных гарантий бесплатного оказания гражданам медицинской помощи в Нижегородской области на 2025 год и на плановый период 2026 и 2027 годов, утвержденную постановлением Правительства Нижегородской области от 24 декабря 2024 г. N 846">
              <w:r>
                <w:rPr>
                  <w:color w:val="0000FF"/>
                  <w:sz w:val="24"/>
                </w:rPr>
                <w:t>постановления</w:t>
              </w:r>
            </w:hyperlink>
            <w:r>
              <w:rPr>
                <w:color w:val="392C69"/>
                <w:sz w:val="24"/>
              </w:rPr>
              <w:t xml:space="preserve"> Правительства Нижегородской области</w:t>
            </w:r>
          </w:p>
          <w:p>
            <w:pPr>
              <w:pStyle w:val="ConsPlusNormal"/>
              <w:widowControl w:val="false"/>
              <w:jc w:val="center"/>
              <w:rPr/>
            </w:pPr>
            <w:r>
              <w:rPr>
                <w:color w:val="392C69"/>
                <w:sz w:val="24"/>
              </w:rPr>
              <w:t>от 04.03.2025 N 163)</w:t>
            </w:r>
          </w:p>
        </w:tc>
        <w:tc>
          <w:tcPr>
            <w:tcW w:w="113" w:type="dxa"/>
            <w:tcBorders/>
            <w:shd w:fill="F4F3F8" w:val="clear"/>
          </w:tcPr>
          <w:p>
            <w:pPr>
              <w:pStyle w:val="ConsPlusNormal"/>
              <w:widowControl w:val="false"/>
              <w:rPr/>
            </w:pPr>
            <w:r>
              <w:rPr/>
            </w:r>
          </w:p>
        </w:tc>
      </w:tr>
    </w:tbl>
    <w:p>
      <w:pPr>
        <w:sectPr>
          <w:headerReference w:type="default" r:id="rId136"/>
          <w:headerReference w:type="first" r:id="rId137"/>
          <w:footerReference w:type="default" r:id="rId138"/>
          <w:footerReference w:type="first" r:id="rId139"/>
          <w:type w:val="nextPage"/>
          <w:pgSz w:w="11906" w:h="16838"/>
          <w:pgMar w:left="1133" w:right="566" w:gutter="0" w:header="0" w:top="1440" w:footer="0" w:bottom="1440"/>
          <w:pgNumType w:fmt="decimal"/>
          <w:formProt w:val="false"/>
          <w:textDirection w:val="lrTb"/>
          <w:docGrid w:type="default" w:linePitch="100" w:charSpace="4096"/>
        </w:sectPr>
        <w:pStyle w:val="ConsPlusNormal"/>
        <w:jc w:val="both"/>
        <w:rPr/>
      </w:pPr>
      <w:r>
        <w:rPr/>
      </w:r>
    </w:p>
    <w:tbl>
      <w:tblPr>
        <w:tblW w:w="5000" w:type="pct"/>
        <w:jc w:val="left"/>
        <w:tblInd w:w="67" w:type="dxa"/>
        <w:tblLayout w:type="fixed"/>
        <w:tblCellMar>
          <w:top w:w="102" w:type="dxa"/>
          <w:left w:w="62" w:type="dxa"/>
          <w:bottom w:w="102" w:type="dxa"/>
          <w:right w:w="62" w:type="dxa"/>
        </w:tblCellMar>
      </w:tblPr>
      <w:tblGrid>
        <w:gridCol w:w="761"/>
        <w:gridCol w:w="1549"/>
        <w:gridCol w:w="2491"/>
        <w:gridCol w:w="1273"/>
        <w:gridCol w:w="1169"/>
        <w:gridCol w:w="1170"/>
        <w:gridCol w:w="1068"/>
        <w:gridCol w:w="1199"/>
        <w:gridCol w:w="1068"/>
        <w:gridCol w:w="1069"/>
        <w:gridCol w:w="966"/>
        <w:gridCol w:w="1104"/>
        <w:gridCol w:w="1156"/>
      </w:tblGrid>
      <w:tr>
        <w:trPr/>
        <w:tc>
          <w:tcPr>
            <w:tcW w:w="76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 п/п</w:t>
            </w:r>
          </w:p>
        </w:tc>
        <w:tc>
          <w:tcPr>
            <w:tcW w:w="1549"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Код медицинской организации по реестру</w:t>
            </w:r>
          </w:p>
        </w:tc>
        <w:tc>
          <w:tcPr>
            <w:tcW w:w="249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Наименование медицинской организации</w:t>
            </w:r>
          </w:p>
        </w:tc>
        <w:tc>
          <w:tcPr>
            <w:tcW w:w="11242" w:type="dxa"/>
            <w:gridSpan w:val="10"/>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В том числе</w:t>
            </w:r>
          </w:p>
        </w:tc>
      </w:tr>
      <w:tr>
        <w:trPr/>
        <w:tc>
          <w:tcPr>
            <w:tcW w:w="76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49"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73"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Осуществляющие деятельность в рамках выполнения государственного задания за счет средств бюджетных ассигнований бюджета субъекта РФ</w:t>
            </w:r>
          </w:p>
        </w:tc>
        <w:tc>
          <w:tcPr>
            <w:tcW w:w="1169"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Осуществляющие деятельность в сфере обязательного медицинского страхования</w:t>
            </w:r>
          </w:p>
        </w:tc>
        <w:tc>
          <w:tcPr>
            <w:tcW w:w="8800" w:type="dxa"/>
            <w:gridSpan w:val="8"/>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Из них</w:t>
            </w:r>
          </w:p>
        </w:tc>
      </w:tr>
      <w:tr>
        <w:trPr/>
        <w:tc>
          <w:tcPr>
            <w:tcW w:w="76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49"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73"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69"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70"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Проводящие профилактические медицинские осмотры и диспансеризацию</w:t>
            </w:r>
          </w:p>
        </w:tc>
        <w:tc>
          <w:tcPr>
            <w:tcW w:w="2267"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В том числе</w:t>
            </w:r>
          </w:p>
        </w:tc>
        <w:tc>
          <w:tcPr>
            <w:tcW w:w="1068"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Проводящие диспансерное наблюдение</w:t>
            </w:r>
          </w:p>
        </w:tc>
        <w:tc>
          <w:tcPr>
            <w:tcW w:w="1069"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Проводящие медицинскую реабилитацию</w:t>
            </w:r>
          </w:p>
        </w:tc>
        <w:tc>
          <w:tcPr>
            <w:tcW w:w="3226" w:type="dxa"/>
            <w:gridSpan w:val="3"/>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В том числе</w:t>
            </w:r>
          </w:p>
        </w:tc>
      </w:tr>
      <w:tr>
        <w:trPr/>
        <w:tc>
          <w:tcPr>
            <w:tcW w:w="76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549"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273"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69"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7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углубленную диспансеризацию</w:t>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для оценки репродуктивного здоровья женщин и мужчин</w:t>
            </w:r>
          </w:p>
        </w:tc>
        <w:tc>
          <w:tcPr>
            <w:tcW w:w="1068"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9"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в амбулаторных условиях</w:t>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в условиях дневных стационаров</w:t>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в условиях круглосуточных стационаров</w:t>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52202506000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Государственное бюджетное учреждение здравоохранения Нижегородской области "Нижегородская областная клиническая больница им. Н.А. Семашко"</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52202513200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Государственное автономное учреждение здравоохранения Нижегородской области "Научно-исследовательский институт клинической онкологии "Нижегородский областной клинический онкологический диспансер"</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52202502400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Государственное бюджетное учреждение здравоохранения Нижегородской области "Городская клиническая больница N 3" (Нижегородский гериатрический центр)</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52202511100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Государственное автономное учреждение здравоохранения Нижегородской области "Областная стоматологическая поликлиника", включая обособленные подразделения:</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52202519400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Государственное бюджетное учреждение здравоохранения Нижегородской области "Нижегородская областная детская клиническая больница"</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52202502000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Государственное бюджетное учреждение здравоохранения Нижегородской области "Дзержинский госпиталь ветеранов войн имени А.М. Самарина"</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52202509100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Государственное бюджетное учреждение здравоохранения Нижегородской области "Клинический диагностический центр"</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52202512400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Государственное бюджетное учреждение здравоохранения Нижегородской области "Станция скорой медицинской помощи г. Нижнего Новгорода"</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9</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52202507200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Государственное бюджетное учреждение здравоохранения Нижегородской области "Научно-исследовательский институт - Специализированная кардиохирургическая клиническая больница им. академика Б.А. Королева"</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10</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52202501000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Государственное бюджетное учреждение здравоохранения Нижегородской области "Ардатовская центральная районная больница"</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11</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52202502800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Государственное бюджетное учреждение здравоохранения Нижегородской области "Центральная городская больница г. Арзамаса", включая скорую медицинскую помощь</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12</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52202513000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Государственное бюджетное учреждение здравоохранения Нижегородской области "Арзамасская городская больница N 1"</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13</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52202500400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Государственное автономное учреждение здравоохранения Нижегородской области "Арзамасская стоматологическая поликлиника"</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14</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52202505600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Государственное бюджетное учреждение здравоохранения Нижегородской области "Арзамасский родильный дом"</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15</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52202506600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Государственное бюджетное учреждение здравоохранения Нижегородской области "Арзамасская районная больница", включая скорую медицинскую помощь</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16</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52202503300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Государственное бюджетное учреждение здравоохранения Нижегородской области "Балахнинская центральная районная больница"</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17</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52202515500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Государственное бюджетное учреждение здравоохранения Нижегородской области "Богородская центральная районная больница"</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18</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52202503700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Государственное бюджетное учреждение здравоохранения Нижегородской области "Большеболдинская центральная районная больница"</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19</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52202505900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Государственное бюджетное учреждение здравоохранения Нижегородской области "Большемурашкинская центральная районная больница"</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20</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52202505700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Государственное бюджетное учреждение здравоохранения Нижегородской области "Борская центральная районная больница"</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21</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52202511200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Государственное бюджетное учреждение здравоохранения Нижегородской области "Бутурлинская центральная районная больница"</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22</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52202515100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Государственное бюджетное учреждение здравоохранения Нижегородской области "Вадская центральная районная больница"</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23</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52202511800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Государственное бюджетное учреждение здравоохранения Нижегородской области "Варнавинская центральная районная больница"</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24</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52202515900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Государственное бюджетное учреждение здравоохранения Нижегородской области "Вачская центральная районная больница"</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25</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52202506800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Государственное бюджетное учреждение здравоохранения Нижегородской области "Ветлужская центральная районная больница имени доктора Гусева П.Ф."</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26</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52202504000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Государственное бюджетное учреждение здравоохранения Нижегородской области "Вознесенская центральная районная больница"</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27</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52202519300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Государственное бюджетное учреждение здравоохранения Нижегородской области "Володарская центральная районная больница"</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28</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52202502900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Государственное бюджетное учреждение здравоохранения Нижегородской области "Воротынская центральная районная больница"</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29</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52202504700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Государственное бюджетное учреждение здравоохранения Нижегородской области "Воскресенская центральная районная больница"</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30</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52202508800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Государственное бюджетное учреждение здравоохранения Нижегородской области "Выксунская центральная районная больница"</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31</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52202508200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Государственное бюджетное учреждение здравоохранения Нижегородской области "Гагинская центральная районная больница"</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32</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52202514500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Государственное бюджетное учреждение здравоохранения Нижегородской области "Городецкая центральная районная больница"</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33</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52202500800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Государственное бюджетное учреждение здравоохранения Нижегородской области "Дальнеконстантиновская центральная районная больница"</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34</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52202503000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Государственное бюджетное учреждение здравоохранения Нижегородской области "Дивеевская центральная районная больница имени академика Н.Н. Блохина"</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35</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52202513800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Государственное бюджетное учреждение здравоохранения Нижегородской области "Городская детская больница N 8 г. Дзержинска"</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36</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52202510400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Государственное бюджетное учреждение здравоохранения Нижегородской области "Городская больница N 2 г. Дзержинска"</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37</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52202505800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Государственное бюджетное учреждение здравоохранения Нижегородской области "Городская больница N 7 г. Дзержинска"</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38</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52202509800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Государственное бюджетное учреждение здравоохранения Нижегородской области "Городская больница N 1 г. Дзержинска"</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39</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52202516800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Государственное бюджетное учреждение здравоохранения Нижегородской области "Больница скорой медицинской помощи г. Дзержинска"</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40</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52202505400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Государственное бюджетное учреждение здравоохранения Нижегородской области "Дзержинский перинатальный центр"</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41</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52202501500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Государственное автономное учреждение здравоохранения Нижегородской области "Стоматологическая поликлиника г. Дзержинска"</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42</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52202506100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Государственное бюджетное учреждение здравоохранения Нижегородской области "Княгининская центральная районная больница"</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43</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52202508900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Государственное бюджетное учреждение здравоохранения Нижегородской области "Ковернинская центральная районная больница"</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44</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52202504900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Государственное бюджетное учреждение здравоохранения Нижегородской области "Краснобаковская центральная районная больница"</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45</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52202503100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Государственное бюджетное учреждение здравоохранения Нижегородской области "Уразовская центральная районная больница"</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46</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52202515400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Государственное бюджетное учреждение здравоохранения Нижегородской области "Кстовская центральная районная больница"</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47</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52202507600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Государственное бюджетное учреждение здравоохранения Нижегородской области "Кулебакская центральная районная больница"</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48</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52202505100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Государственное бюджетное учреждение здравоохранения Нижегородской области "Лукояновская центральная районная больница"</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49</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52202518200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Государственное бюджетное учреждение здравоохранения Нижегородской области "Лысковская центральная районная больница"</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50</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52202518300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Государственное бюджетное учреждение здравоохранения Нижегородской области "Навашинская центральная районная больница"</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51</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52202508700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Государственное бюджетное учреждение здравоохранения Нижегородской области "Павловская центральная районная больница"</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52202500300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Государственное бюджетное учреждение здравоохранения Нижегородской области "Первомайская центральная районная больница"</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53</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52202514900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Государственное бюджетное учреждение здравоохранения Нижегородской области "Перевозская центральная районная больница"</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54</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52202502100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Государственное бюджетное учреждение здравоохранения Нижегородской области "Пильнинская центральная районная больница"</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55</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52202512900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Государственное бюджетное учреждение здравоохранения Нижегородской области "Починковская центральная районная больница"</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56</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52202504600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Государственное бюджетное учреждение здравоохранения Нижегородской области "Семеновская центральная районная больница"</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57</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52202501900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Государственное бюджетное учреждение здравоохранения Нижегородской области "Сергачская центральная районная больница"</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58</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52202517200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Государственное бюджетное учреждение здравоохранения Нижегородской области "Сеченовская центральная районная больница"</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59</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52202502200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Государственное бюджетное учреждение здравоохранения Нижегородской области "Сокольская центральная районная больница"</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60</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52202500100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Государственное бюджетное учреждение здравоохранения Нижегородской области "Сосновская центральная районная больница"</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61</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52202500500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Государственное бюджетное учреждение здравоохранения Нижегородской области "Спасская центральная районная больница"</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62</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52202508400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Государственное бюджетное учреждение здравоохранения Нижегородской области "Тонкинская центральная районная больница"</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63</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52202505000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Государственное бюджетное учреждение здравоохранения Нижегородской области "Тоншаевская центральная районная больница"</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64</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52202502500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Государственное бюджетное учреждение здравоохранения Нижегородской области "Уренская центральная районная больница"</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65</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52202507300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Государственное бюджетное учреждение здравоохранения Нижегородской области "Чкаловская центральная районная больница"</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66</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52202509200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Государственное бюджетное учреждение здравоохранения Нижегородской области "Шарангская центральная районная больница"</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67</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52202512700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Государственное бюджетное учреждение здравоохранения Нижегородской области "Шатковская центральная районная больница"</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68</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52202504500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Государственное бюджетное учреждение здравоохранения Нижегородской области "Шахунская центральная районная больница"</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69</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52202501100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Государственное бюджетное учреждение здравоохранения Нижегородской области "Городская больница N 21 Автозаводского района г. Нижнего Новгорода"</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70</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52202515300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Государственное бюджетное учреждение здравоохранения Нижегородской области "Городская больница N 24 Автозаводского района г. Нижнего Новгород"</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71</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52202501400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Государственное бюджетное учреждение здравоохранения Нижегородской области "Детская городская больница N 25 Автозаводского района г. Нижнего Новгорода"</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72</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52202517100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Государственное бюджетное учреждение здравоохранения Нижегородской области "Городская больница N 37 Автозаводского района г. Нижнего Новгорода"</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73</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52202508300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Государственное бюджетное учреждение здравоохранения Нижегородской области "Городская клиническая больница N 40 Автозаводского района г. Нижнего Новгорода"</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74</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52202504100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Государственное бюджетное учреждение здравоохранения Нижегородской области "Городская клиническая больница N 13 Автозаводского района г. Нижнего Новгорода"</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75</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52202503900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Государственное бюджетное учреждение здравоохранения Нижегородской области "Городская поликлиника N 4 Канавинского района г. Нижнего Новгорода"</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76</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52202511900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Государственное бюджетное учреждение здравоохранения Нижегородской области "Городская клиническая больница N 39 Канавинского района г. Нижнего Новгорода"</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77</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52202510300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Государственное бюджетное учреждение здравоохранения Нижегородской области "Детская городская поликлиника N 19 Канавинского района г. Нижнего Новгорода"</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78</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52202516200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Государственное бюджетное учреждение здравоохранения Нижегородской области "Городская поликлиника N 51 Канавинского района г. Нижнего Новгорода"</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79</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52202502300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Государственное бюджетное учреждение здравоохранения Нижегородской области "Городская клиническая больница N 10 Канавинского района г. Нижнего Новгорода"</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80</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52202518400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Государственное бюджетное учреждение здравоохранения Нижегородской области "Городская больница N 33 Ленинского района г. Нижнего Новгорода"</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81</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52202500900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Государственное бюджетное учреждение здравоохранения Нижегородской области "Родильный дом N 4 Ленинского района г. Нижнего Новгорода имени А.Ф. Добротиной"</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82</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52202513500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Государственное бюджетное учреждение здравоохранения Нижегородской области "Детская городская поликлиника N 18 Ленинского района г. Нижнего Новгорода"</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83</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52202518500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Государственное бюджетное учреждение здравоохранения Нижегородской области "Городская больница N 47 Ленинского района г. Нижнего Новгорода" (поликлиника, стоматология)</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84</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52202517700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Государственное бюджетное учреждение здравоохранения Нижегородской области "Городская клиническая больница N 7 Ленинского района г. Нижнего Новгорода имени Е.Л. Березова"</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85</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52202507800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Государственное бюджетное учреждение здравоохранения Нижегородской области "Детская городская клиническая больница N 27 "Айболит" Московского района г. Нижнего Новгорода"</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86</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52202516900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Государственное бюджетное учреждение здравоохранения Нижегородской области "Городская больница N 28 Московского района г. Нижнего Новгорода"</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87</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52202517900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Государственное бюджетное учреждение здравоохранения Нижегородской области "Городская клиническая больница N 30 Московского района г. Нижнего Новгорода"</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88</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52202509900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Государственное бюджетное учреждение здравоохранения Нижегородской области "Родильный дом N 5 Московского района г. Нижнего Новгорода"</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89</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52202500700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Государственное бюджетное учреждение здравоохранения Нижегородской области "Городская поликлиника N 17 Московского района г. Нижнего Новгорода"</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90</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52202501800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Государственное бюджетное учреждение здравоохранения Нижегородской области "Родильный дом N 1 Нижегородского района г. Нижнего Новгорода"</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91</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52202514600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Государственное бюджетное учреждение здравоохранения Нижегородской области "Городская поликлиника N 7 Нижегородского района г. Нижнего Новгорода"</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92</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52202518100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Государственное бюджетное учреждение здравоохранения Нижегородской области "Городская поликлиника N 21 Нижегородского района г. Нижнего Новгорода"</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93</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52202503500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Государственное бюджетное учреждение здравоохранения Нижегородской области "Детская городская поликлиника N 22 Нижегородского района г. Нижнего Новгорода"</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94</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52202501200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Государственное бюджетное учреждение здравоохранения Нижегородской области "Городская клиническая больница N 5 Нижегородского района г. Нижнего Новгорода"</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95</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52202505200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Государственное бюджетное учреждение здравоохранения Нижегородской области "Городская клиническая больница N 38 Нижегородского района г. Нижнего Новгорода"</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96</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52202505500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Государственное бюджетное учреждение здравоохранения Нижегородской области "Городская поликлиника N 1 Приокского района г. Нижнего Новгорода"</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97</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52202508100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Государственное бюджетное учреждение здравоохранения Нижегородской области "Городская поликлиника N 50 Приокского района г. Нижнего Новгорода"</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98</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52202507400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Государственное бюджетное учреждение здравоохранения Нижегородской области "Детская городская поликлиника N 1 Приокского района г. Нижнего Новгорода"</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99</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52202501300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Государственное бюджетное учреждение здравоохранения Нижегородской области "Городская клиническая больница N 29 Приокского района г. Нижнего Новгорода"</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100</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52202515200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Государственное бюджетное учреждение здравоохранения Нижегородской области "Детская городская клиническая больница N 1 Приокского района г. Нижнего Новгорода"</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101</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52202511400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Государственное бюджетное учреждение здравоохранения Нижегородской области "Городская клиническая больница N 34 Советского района г. Нижнего Новгорода"</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102</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52202507900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Государственное бюджетное учреждение здравоохранения Нижегородской области "Городская больница N 35 Советского района г. Нижнего Новгорода"</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103</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52202516500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Государственное бюджетное учреждение здравоохранения Нижегородской области "Городская поликлиника N 30 Советского района г. Нижнего Новгорода"</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104</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52202506300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Государственное бюджетное учреждение здравоохранения Нижегородской области "Городская поликлиника N 31 Советского района г. Нижнего Новгорода"</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105</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52202515600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Государственное бюджетное учреждение здравоохранения Нижегородской области "Городская поликлиника N 35 Советского района г. Нижнего Новгорода"</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106</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52202507100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Государственное бюджетное учреждение здравоохранения Нижегородской области "Детская городская поликлиника N 39 Советского района г. Нижнего Новгорода"</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107</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52202510700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Государственное бюджетное учреждение здравоохранения Нижегородской области "Детская городская поликлиника N 48 Советского района г. Нижнего Новгорода"</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108</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52202517600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Государственное бюджетное учреждение здравоохранения Нижегородской области "Городская клиническая больница N 12 Сормовского района г. Нижнего Новгорода"</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109</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52202500600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Государственное бюджетное учреждение здравоохранения Нижегородской области "Детская городская больница N 17 Сормовского района г. Нижнего Новгорода"</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110</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52202506200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Государственное бюджетное учреждение здравоохранения Нижегородской области "Нижегородский областной центр охраны здоровья семьи и репродукции"</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111</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52202513600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ГБУ "Нижегородский областной реабилитационный центр для инвалидов"</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112</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52202515000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ФБУЗ "Приволжский окружной медицинский центр" Федерального медико-биологического агентства</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113</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52202503200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Федеральное государственное бюджетное учреждение здравоохранения "Клиническая больница N 50 Федерального медико-биологического агентства"</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114</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52202517000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ФГБОУ ВО "Приволжский исследовательский медицинский университет" Министерства здравоохранения Российской Федерации</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115</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52202514700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ФГБУ "Государственный научный центр дерматовенерологии и косметологии" Министерства здравоохранения Российской Федерации</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116</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52202500200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Поликлиника N 2 ФТС России</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117</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52202509400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Акционерное общество "Московское протезно-ортопедическое предприятие"</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118</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52202512000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Частное учреждение здравоохранения "Клиническая больница "РЖД-Медицина" города Нижний Новгород"</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119</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52202511700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ЧЛПУ "Центр медицинской профилактики ГАЗ"</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120</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52202513700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Медицинское частное учреждение "Медико-санитарная часть завода "Сокол"</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121</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52202506500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ООО "Волга-Поликлиника"</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122</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52202512600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ООО "КОМПАНИЯ "ФЕСФАРМ"</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123</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52202510500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ООО Медицинский центр "Элегра"</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124</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52202513900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ООО "Коммерсант"</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125</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52202512300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ООО "ЗДОРОВЬЕ"</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126</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52202507700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ООО "Объединенная медицинская компания</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127</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52202510900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ООО "Элегра-Стоматология"</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128</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52202519100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ООО "Академия Здоровья"</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129</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52202501600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ООО "Региональный центр диагностики и реабилитации"</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130</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52202511600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ООО "Академия женского здоровья и репродукции человека"</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131</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52202514300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ООО "БМК"</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132</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52202514200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ООО "Солинг"</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133</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52202516000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ООО МО "Нижегородская Неотложка"</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134</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52202511300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ООО Стоматология "Мастер Класс"</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135</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52202506900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ООО "ЮНА"</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136</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52202515800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ООО "Стоматолог и Я"</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137</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52202520400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ООО "ИРМА ДЕНТ"</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138</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52202514000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ООО "Стомлайн"</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139</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52202516600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ООО "МЕДЭКСПРЕСС-НН"</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140</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52202511000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ООО Научно-медицинская фирма "К-тест"</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141</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52202519800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Медицинское частное учреждение "Поликлиника Вита-М"</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142</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52202512100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ООО "Лечебно-диагностический центр "Семья и здоровье"</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143</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52202502600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ООО "Доктор Айболит"</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144</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52202509500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ООО "Дент Вест" (стоматология)</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145</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52202514800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ООО "МЕДИС"</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146</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52202518800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ООО "Стелла"</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147</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52202518600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ООО "Лечебно-диагностический центр МИБС-НН"</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148</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52202507500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ООО "Медицинский стандарт"</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149</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52202502700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ООО "Нефролайн-НН"</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150</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52202501700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ООО "Ангелы милосердия"</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151</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52202517500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ООО "Женский центр"</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152</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52202503400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ООО "Санаторий "Зеленый город"</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153</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52202504400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ООО "Санаторий "Городецкий"</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154</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52202510600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ООО "Линия жизни"</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155</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52202519600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ООО "База отдыха "Пурхма"</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156</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52202516700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ООО "Мать и дитя Нижний Новгород" (ЭКО)</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157</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52202504800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ООО "НЕФРОЛОГИЧЕСКИЙ ЦЕНТР"</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158</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52202516300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ООО "Медицинский центр Эстетика" (стоматология, г. Дзержинск)</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159</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52202507000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ООО ММЦ "Волготрансгаз"</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160</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52202515700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ООО "Единый Медицинский Центр"</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161</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52202520000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ООО "ИмиджЛаб"</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162</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52202509000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ООО "Ника Спринг Центр"</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163</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52202504300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ООО "МЕДИКАЛ БЭСТ"</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164</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52202508600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ООО "ОК "Эксимер НН"</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165</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52202514400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ООО "Санаторий-профилакторий "Янтарь"</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166</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52202513300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ООО "Здравсервис"</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167</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52202517800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ООО "Центр современных медицинских технологий "Гарантия"</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168</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52202503800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ООО "КатЛаб-НН"</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169</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52202504200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ООО "МЦ ДИАЛОГ-НН"</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170</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52202510000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ООО "МРТ на Ильинке"</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171</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52202519200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ООО "РусМед"</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172</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52202512500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ООО ДЦ "ТОМОГРАД-Арзамас"</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173</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52202508500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ООО "8НН"</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174</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52202509300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ООО "ЭКО-Содействие Приволжье"</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175</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52202510100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ООО "Дент Вест Плюс" (г. Нижний Новгород)</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176</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52202509600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ООО "Центр диагностики Дзержинск"</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177</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52202509700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ООО "Центр диагностики" (г. Дзержинск)</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178</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52202508000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Медицинское частное учреждение "Нефросовет"</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179</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52202514100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ООО "ЭНДОСКОПИЯ +"</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180</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52202510200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ООО "ЖЕЛАННОВ И М"</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181</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52202516100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ООО "ТОНУС МАМА"</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182</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52202512800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ООО "КЛИНИКА АИСТ"</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183</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52202513100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ООО "ЦМП УЛЬТРАМЕД"</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184</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52202519700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ООО "Центр оториноларингологии"</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185</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52202518700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ООО "АКСОН"</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186</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52202513400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ООО "Медси-Нижний" (г. Выкса)</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187</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52202520100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ООО "Клин Клиник НН"</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188</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52202520700</w:t>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ООО "МЯТ"</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189</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МБУЗ "Молочная кухня"</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190</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ГБУЗ НО "Инфекционная клиническая больница N 2 г. Нижнего Новгорода"</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191</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ГБУЗ НО "Специализированная клиническая инфекционная больница N 9"</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192</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ГБУЗ НО "Инфекционная клиническая больница N 23 г. Нижнего Новгорода"</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193</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ГБУЗ НО "Детская инфекционная больница N 8 г. Нижнего Новгорода"</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194</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ГБУЗ НО "Нижегородский областной неврологический госпиталь ветеранов войн"</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195</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ГБУЗ НО "Киселихинский областной терапевтический госпиталь для ветеранов войн"</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196</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ГБУЗ НО "Нижегородский областной клинический центр психического здоровья им. П.П. Кащенко"</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197</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ГБУЗ НО "Областная психоневрологическая больница N 2"</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198</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ГБУЗ НО "Нижегородская областная психоневрологическая больница N 3"</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199</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ГБУЗ НО "Клиническая психиатрическая больница N 1 г. Нижнего Новгорода"</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200</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ГБУЗ НО "Психиатрическая больница N 2 г. Нижнего Новгорода"</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201</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ГБУЗ НО "Наркологическая больница"</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202</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ГБУЗ НО "Нижегородский областной клинический центр фтизиопульмонологии"</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202.1</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Филиал "Автозаводский"</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202.2</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Филиал "Сухобезводнинский"</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202.3</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Филиал "Сережинский"</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203</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ГБУЗ НО "Дзержинский противотуберкулезный диспансер"</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203.1</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Филиал Балахнинский</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203.2</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Филиал Богородский</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203.3</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Филиал Городецкий</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203.4</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Филиал Кулебакский</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203.5</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Филиал Павловский</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204</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ГБУЗ НО "Противотуберкулезный диспансер Канавинского района г. Н.Новгорода"</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204.1</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Филиал "Борский противотуберкулезный диспансер"</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204.2</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Филиал "Кстовский противотуберкулезный диспансер"</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204.3</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Филиал "Противотуберкулезный диспансер Ленинского района г. Н.Новгорода"</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204.4</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Филиал "Противотуберкулезный диспансер Приокского района г. Н.Новгорода"</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204.5</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Филиал "Противотуберкулезный диспансер Сормовского района г. Н.Новгорода"</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205</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ГБУЗ НО "Нижегородский областной наркологический диспансер"</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205.1</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Филиал Дзержинский наркологический диспансер</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206</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ГБУЗ НО "Нижегородский областной кожно-венерологический диспансер"</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206.1</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Филиал Арзамасский кожно-венерологический диспансер</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206.2</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Филиал Дзержинский кожно-венерологический диспансер</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206.3</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Филиал Кожно-венерологический диспансер Автозаводского района города Нижнего Новгорода</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206.4</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Филиал Кожно-венерологический диспансер Сормовского района города Нижнего Новгорода</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207</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ГБУЗ НО "Дзержинский психоневрологический диспансер"</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208</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ГБУЗ НО "Консультативно-диагностический центр по охране психического здоровья детей и подростков"</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209</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ГБУЗ НО "Центр восстановительной медицины и реабилитации для детей"</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210</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ГБУЗ НО "Нижегородский областной центр по профилактике и борьбе со СПИД и инфекционными заболеваниями"</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211</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ГБУЗ НО "Детский санаторий "Городец"</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212</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ГБУЗ НО "Детский санаторий "Солнечная поляна" для лечения больных с нарушением опорно-двигательного аппарата"</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213</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ГБУЗ НО "Детский санаторий "Большая Ельня"</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214</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ГБУЗ НО "Нижегородский областной детский центр медицинской реабилитации"</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215</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ГБУЗ НО "Нижегородский областной центр крови им. Н.Я. Климовой"</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216</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ГБУЗ НО "Нижегородское областное бюро судебно-медицинской экспертизы"</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217</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ГБУЗ НО "Нижегородский областной центр общественного здоровья и медицинской профилактики"</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218</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ГКУЗ НО "Санаторий "Старая Пустынь"</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219</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ГКУЗ НО "Противотуберкулезный санаторий "Бобыльский"</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76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220</w:t>
            </w:r>
          </w:p>
        </w:tc>
        <w:tc>
          <w:tcPr>
            <w:tcW w:w="154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ГКУЗ НО "Нижегородский территориальный центр медицины катастроф"</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4801" w:type="dxa"/>
            <w:gridSpan w:val="3"/>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Итого медицинских организаций, участвующих в территориальной программе государственных гарантий, всего, в том числе:</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139</w:t>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188</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90</w:t>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80</w:t>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81</w:t>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89</w:t>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45</w:t>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20</w:t>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17</w:t>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27</w:t>
            </w:r>
          </w:p>
        </w:tc>
      </w:tr>
      <w:tr>
        <w:trPr/>
        <w:tc>
          <w:tcPr>
            <w:tcW w:w="4801" w:type="dxa"/>
            <w:gridSpan w:val="3"/>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медицинских организаций, подведомственных федеральным органам исполнительной власти, которым комиссией распределяются объемы специализированной медицинской помощи в условиях круглосуточного и дневного стационаров</w:t>
            </w:r>
          </w:p>
        </w:tc>
        <w:tc>
          <w:tcPr>
            <w:tcW w:w="127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w:t>
            </w:r>
          </w:p>
        </w:tc>
        <w:tc>
          <w:tcPr>
            <w:tcW w:w="11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w:t>
            </w:r>
          </w:p>
        </w:tc>
        <w:tc>
          <w:tcPr>
            <w:tcW w:w="117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w:t>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w:t>
            </w:r>
          </w:p>
        </w:tc>
        <w:tc>
          <w:tcPr>
            <w:tcW w:w="119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w:t>
            </w:r>
          </w:p>
        </w:tc>
        <w:tc>
          <w:tcPr>
            <w:tcW w:w="1068"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w:t>
            </w:r>
          </w:p>
        </w:tc>
        <w:tc>
          <w:tcPr>
            <w:tcW w:w="106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w:t>
            </w:r>
          </w:p>
        </w:tc>
        <w:tc>
          <w:tcPr>
            <w:tcW w:w="96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11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w:t>
            </w:r>
          </w:p>
        </w:tc>
        <w:tc>
          <w:tcPr>
            <w:tcW w:w="115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w:t>
            </w:r>
          </w:p>
        </w:tc>
      </w:tr>
    </w:tbl>
    <w:p>
      <w:pPr>
        <w:sectPr>
          <w:headerReference w:type="default" r:id="rId140"/>
          <w:headerReference w:type="first" r:id="rId141"/>
          <w:footerReference w:type="default" r:id="rId142"/>
          <w:footerReference w:type="first" r:id="rId143"/>
          <w:type w:val="nextPage"/>
          <w:pgSz w:orient="landscape" w:w="16838" w:h="11906"/>
          <w:pgMar w:left="397" w:right="397" w:gutter="0" w:header="0" w:top="1133" w:footer="0" w:bottom="566"/>
          <w:pgNumType w:fmt="decimal"/>
          <w:formProt w:val="false"/>
          <w:titlePg/>
          <w:textDirection w:val="lrTb"/>
          <w:docGrid w:type="default" w:linePitch="100" w:charSpace="4096"/>
        </w:sectPr>
        <w:pStyle w:val="ConsPlusNormal"/>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numPr>
          <w:ilvl w:val="0"/>
          <w:numId w:val="0"/>
        </w:numPr>
        <w:jc w:val="right"/>
        <w:outlineLvl w:val="1"/>
        <w:rPr/>
      </w:pPr>
      <w:r>
        <w:rPr>
          <w:sz w:val="24"/>
        </w:rPr>
        <w:t>Приложение 5</w:t>
      </w:r>
    </w:p>
    <w:p>
      <w:pPr>
        <w:pStyle w:val="ConsPlusNormal"/>
        <w:jc w:val="right"/>
        <w:rPr/>
      </w:pPr>
      <w:r>
        <w:rPr>
          <w:sz w:val="24"/>
        </w:rPr>
        <w:t>к территориальной программе государственных гарантий</w:t>
      </w:r>
    </w:p>
    <w:p>
      <w:pPr>
        <w:pStyle w:val="ConsPlusNormal"/>
        <w:jc w:val="right"/>
        <w:rPr/>
      </w:pPr>
      <w:r>
        <w:rPr>
          <w:sz w:val="24"/>
        </w:rPr>
        <w:t>бесплатного оказания гражданам медицинской помощи</w:t>
      </w:r>
    </w:p>
    <w:p>
      <w:pPr>
        <w:pStyle w:val="ConsPlusNormal"/>
        <w:jc w:val="right"/>
        <w:rPr/>
      </w:pPr>
      <w:r>
        <w:rPr>
          <w:sz w:val="24"/>
        </w:rPr>
        <w:t>в Нижегородской области на 2025 год и на плановый</w:t>
      </w:r>
    </w:p>
    <w:p>
      <w:pPr>
        <w:pStyle w:val="ConsPlusNormal"/>
        <w:jc w:val="right"/>
        <w:rPr/>
      </w:pPr>
      <w:r>
        <w:rPr>
          <w:sz w:val="24"/>
        </w:rPr>
        <w:t>период 2026 и 2027 годов</w:t>
      </w:r>
    </w:p>
    <w:p>
      <w:pPr>
        <w:pStyle w:val="ConsPlusNormal"/>
        <w:jc w:val="both"/>
        <w:rPr/>
      </w:pPr>
      <w:r>
        <w:rPr/>
      </w:r>
      <w:bookmarkStart w:id="558" w:name="P36536"/>
      <w:bookmarkStart w:id="559" w:name="P36536"/>
      <w:bookmarkEnd w:id="559"/>
    </w:p>
    <w:p>
      <w:pPr>
        <w:pStyle w:val="ConsPlusTitle"/>
        <w:jc w:val="center"/>
        <w:rPr/>
      </w:pPr>
      <w:bookmarkStart w:id="560" w:name="P36536"/>
      <w:bookmarkEnd w:id="560"/>
      <w:r>
        <w:rPr>
          <w:sz w:val="24"/>
        </w:rPr>
        <w:t>ПЕРЕЧЕНЬ</w:t>
      </w:r>
    </w:p>
    <w:p>
      <w:pPr>
        <w:pStyle w:val="ConsPlusTitle"/>
        <w:jc w:val="center"/>
        <w:rPr/>
      </w:pPr>
      <w:r>
        <w:rPr>
          <w:sz w:val="24"/>
        </w:rPr>
        <w:t>ВИДОВ ВЫСОКОТЕХНОЛОГИЧНОЙ МЕДИЦИНСКОЙ ПОМОЩИ,</w:t>
      </w:r>
    </w:p>
    <w:p>
      <w:pPr>
        <w:pStyle w:val="ConsPlusTitle"/>
        <w:jc w:val="center"/>
        <w:rPr/>
      </w:pPr>
      <w:r>
        <w:rPr>
          <w:sz w:val="24"/>
        </w:rPr>
        <w:t>СОДЕРЖАЩИЙ, В ТОМ ЧИСЛЕ, МЕТОДЫ ЛЕЧЕНИЯ И ИСТОЧНИКИ</w:t>
      </w:r>
    </w:p>
    <w:p>
      <w:pPr>
        <w:pStyle w:val="ConsPlusTitle"/>
        <w:jc w:val="center"/>
        <w:rPr/>
      </w:pPr>
      <w:r>
        <w:rPr>
          <w:sz w:val="24"/>
        </w:rPr>
        <w:t>ФИНАНСОВОГО ОБЕСПЕЧЕНИЯ ВЫСОКОТЕХНОЛОГИЧНОЙ</w:t>
      </w:r>
    </w:p>
    <w:p>
      <w:pPr>
        <w:pStyle w:val="ConsPlusTitle"/>
        <w:jc w:val="center"/>
        <w:rPr/>
      </w:pPr>
      <w:r>
        <w:rPr>
          <w:sz w:val="24"/>
        </w:rPr>
        <w:t>МЕДИЦИНСКОЙ ПОМОЩИ</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widowControl w:val="false"/>
              <w:rPr/>
            </w:pPr>
            <w:r>
              <w:rPr/>
            </w:r>
          </w:p>
        </w:tc>
        <w:tc>
          <w:tcPr>
            <w:tcW w:w="112" w:type="dxa"/>
            <w:tcBorders/>
            <w:shd w:fill="F4F3F8" w:val="clear"/>
          </w:tcPr>
          <w:p>
            <w:pPr>
              <w:pStyle w:val="ConsPlusNormal"/>
              <w:widowControl w:val="false"/>
              <w:rPr/>
            </w:pPr>
            <w:r>
              <w:rPr/>
            </w:r>
          </w:p>
        </w:tc>
        <w:tc>
          <w:tcPr>
            <w:tcW w:w="9921" w:type="dxa"/>
            <w:tcBorders/>
            <w:shd w:fill="F4F3F8" w:val="clear"/>
            <w:tcMar>
              <w:top w:w="113" w:type="dxa"/>
              <w:bottom w:w="113" w:type="dxa"/>
            </w:tcMar>
          </w:tcPr>
          <w:p>
            <w:pPr>
              <w:pStyle w:val="ConsPlusNormal"/>
              <w:widowControl w:val="false"/>
              <w:jc w:val="center"/>
              <w:rPr/>
            </w:pPr>
            <w:r>
              <w:rPr>
                <w:color w:val="392C69"/>
                <w:sz w:val="24"/>
              </w:rPr>
              <w:t>Список изменяющих документов</w:t>
            </w:r>
          </w:p>
          <w:p>
            <w:pPr>
              <w:pStyle w:val="ConsPlusNormal"/>
              <w:widowControl w:val="false"/>
              <w:jc w:val="center"/>
              <w:rPr/>
            </w:pPr>
            <w:r>
              <w:rPr>
                <w:color w:val="392C69"/>
                <w:sz w:val="24"/>
              </w:rPr>
              <w:t xml:space="preserve">(в ред. </w:t>
            </w:r>
            <w:hyperlink r:id="rId144" w:tgtFrame="Постановление Правительства Нижегородской области от 04.03.2025 N 163 О внесении изменений в территориальную программу государственных гарантий бесплатного оказания гражданам медицинской помощи в Нижегородской области на 2025 год и на плановый период 2026 и 2027 годов, утвержденную постановлением Правительства Нижегородской области от 24 декабря 2024 г. N 846">
              <w:r>
                <w:rPr>
                  <w:color w:val="0000FF"/>
                  <w:sz w:val="24"/>
                </w:rPr>
                <w:t>постановления</w:t>
              </w:r>
            </w:hyperlink>
            <w:r>
              <w:rPr>
                <w:color w:val="392C69"/>
                <w:sz w:val="24"/>
              </w:rPr>
              <w:t xml:space="preserve"> Правительства Нижегородской области</w:t>
            </w:r>
          </w:p>
          <w:p>
            <w:pPr>
              <w:pStyle w:val="ConsPlusNormal"/>
              <w:widowControl w:val="false"/>
              <w:jc w:val="center"/>
              <w:rPr/>
            </w:pPr>
            <w:r>
              <w:rPr>
                <w:color w:val="392C69"/>
                <w:sz w:val="24"/>
              </w:rPr>
              <w:t>от 04.03.2025 N 163)</w:t>
            </w:r>
          </w:p>
        </w:tc>
        <w:tc>
          <w:tcPr>
            <w:tcW w:w="113" w:type="dxa"/>
            <w:tcBorders/>
            <w:shd w:fill="F4F3F8" w:val="clear"/>
          </w:tcPr>
          <w:p>
            <w:pPr>
              <w:pStyle w:val="ConsPlusNormal"/>
              <w:widowControl w:val="false"/>
              <w:rPr/>
            </w:pPr>
            <w:r>
              <w:rPr/>
            </w:r>
          </w:p>
        </w:tc>
      </w:tr>
    </w:tbl>
    <w:p>
      <w:pPr>
        <w:pStyle w:val="ConsPlusNormal"/>
        <w:jc w:val="both"/>
        <w:rPr/>
      </w:pPr>
      <w:r>
        <w:rPr/>
      </w:r>
      <w:bookmarkStart w:id="561" w:name="P36545"/>
      <w:bookmarkStart w:id="562" w:name="P36545"/>
      <w:bookmarkEnd w:id="562"/>
    </w:p>
    <w:p>
      <w:pPr>
        <w:pStyle w:val="ConsPlusTitle"/>
        <w:numPr>
          <w:ilvl w:val="0"/>
          <w:numId w:val="0"/>
        </w:numPr>
        <w:jc w:val="center"/>
        <w:outlineLvl w:val="2"/>
        <w:rPr/>
      </w:pPr>
      <w:bookmarkStart w:id="563" w:name="P36545"/>
      <w:bookmarkEnd w:id="563"/>
      <w:r>
        <w:rPr>
          <w:sz w:val="24"/>
        </w:rPr>
        <w:t>Раздел I. ПЕРЕЧЕНЬ ВИДОВ ВЫСОКОТЕХНОЛОГИЧНОЙ МЕДИЦИНСКОЙ</w:t>
      </w:r>
    </w:p>
    <w:p>
      <w:pPr>
        <w:pStyle w:val="ConsPlusTitle"/>
        <w:jc w:val="center"/>
        <w:rPr/>
      </w:pPr>
      <w:r>
        <w:rPr>
          <w:sz w:val="24"/>
        </w:rPr>
        <w:t>ПОМОЩИ, ВКЛЮЧЕННЫХ В БАЗОВУЮ ПРОГРАММУ ОБЯЗАТЕЛЬНОГО</w:t>
      </w:r>
    </w:p>
    <w:p>
      <w:pPr>
        <w:pStyle w:val="ConsPlusTitle"/>
        <w:jc w:val="center"/>
        <w:rPr/>
      </w:pPr>
      <w:r>
        <w:rPr>
          <w:sz w:val="24"/>
        </w:rPr>
        <w:t>МЕДИЦИНСКОГО СТРАХОВАНИЯ, ФИНАНСОВОЕ ОБЕСПЕЧЕНИЕ КОТОРЫХ</w:t>
      </w:r>
    </w:p>
    <w:p>
      <w:pPr>
        <w:pStyle w:val="ConsPlusTitle"/>
        <w:jc w:val="center"/>
        <w:rPr/>
      </w:pPr>
      <w:r>
        <w:rPr>
          <w:sz w:val="24"/>
        </w:rPr>
        <w:t>ОСУЩЕСТВЛЯЕТСЯ ЗА СЧЕТ СУБВЕНЦИИ ИЗ БЮДЖЕТА ФЕДЕРАЛЬНОГО</w:t>
      </w:r>
    </w:p>
    <w:p>
      <w:pPr>
        <w:pStyle w:val="ConsPlusTitle"/>
        <w:jc w:val="center"/>
        <w:rPr/>
      </w:pPr>
      <w:r>
        <w:rPr>
          <w:sz w:val="24"/>
        </w:rPr>
        <w:t>ФОНДА ОБЯЗАТЕЛЬНОГО МЕДИЦИНСКОГО СТРАХОВАНИЯ БЮДЖЕТАМ</w:t>
      </w:r>
    </w:p>
    <w:p>
      <w:pPr>
        <w:pStyle w:val="ConsPlusTitle"/>
        <w:jc w:val="center"/>
        <w:rPr/>
      </w:pPr>
      <w:r>
        <w:rPr>
          <w:sz w:val="24"/>
        </w:rPr>
        <w:t>ТЕРРИТОРИАЛЬНЫХ ФОНДОВ ОБЯЗАТЕЛЬНОГО МЕДИЦИНСКОГО</w:t>
      </w:r>
    </w:p>
    <w:p>
      <w:pPr>
        <w:pStyle w:val="ConsPlusTitle"/>
        <w:jc w:val="center"/>
        <w:rPr/>
      </w:pPr>
      <w:r>
        <w:rPr>
          <w:sz w:val="24"/>
        </w:rPr>
        <w:t>СТРАХОВАНИЯ, БЮДЖЕТНЫХ АССИГНОВАНИЙ ИЗ БЮДЖЕТА ФЕДЕРАЛЬНОГО</w:t>
      </w:r>
    </w:p>
    <w:p>
      <w:pPr>
        <w:pStyle w:val="ConsPlusTitle"/>
        <w:jc w:val="center"/>
        <w:rPr/>
      </w:pPr>
      <w:r>
        <w:rPr>
          <w:sz w:val="24"/>
        </w:rPr>
        <w:t>ФОНДА ОБЯЗАТЕЛЬНОГО МЕДИЦИНСКОГО СТРАХОВАНИЯ МЕДИЦИНСКИМ</w:t>
      </w:r>
    </w:p>
    <w:p>
      <w:pPr>
        <w:pStyle w:val="ConsPlusTitle"/>
        <w:jc w:val="center"/>
        <w:rPr/>
      </w:pPr>
      <w:r>
        <w:rPr>
          <w:sz w:val="24"/>
        </w:rPr>
        <w:t>ОРГАНИЗАЦИЯМ, ФУНКЦИИ И ПОЛНОМОЧИЯ УЧРЕДИТЕЛЕЙ В ОТНОШЕНИИ</w:t>
      </w:r>
    </w:p>
    <w:p>
      <w:pPr>
        <w:pStyle w:val="ConsPlusTitle"/>
        <w:jc w:val="center"/>
        <w:rPr/>
      </w:pPr>
      <w:r>
        <w:rPr>
          <w:sz w:val="24"/>
        </w:rPr>
        <w:t>КОТОРЫХ ОСУЩЕСТВЛЯЮТ ПРАВИТЕЛЬСТВО РОССИЙСКОЙ ФЕДЕРАЦИИ ИЛИ</w:t>
      </w:r>
    </w:p>
    <w:p>
      <w:pPr>
        <w:pStyle w:val="ConsPlusTitle"/>
        <w:jc w:val="center"/>
        <w:rPr/>
      </w:pPr>
      <w:r>
        <w:rPr>
          <w:sz w:val="24"/>
        </w:rPr>
        <w:t>ФЕДЕРАЛЬНЫЕ ОРГАНЫ ИСПОЛНИТЕЛЬНОЙ ВЛАСТИ</w:t>
      </w:r>
    </w:p>
    <w:p>
      <w:pPr>
        <w:sectPr>
          <w:headerReference w:type="default" r:id="rId145"/>
          <w:headerReference w:type="first" r:id="rId146"/>
          <w:footerReference w:type="default" r:id="rId147"/>
          <w:footerReference w:type="first" r:id="rId148"/>
          <w:type w:val="nextPage"/>
          <w:pgSz w:w="11906" w:h="16838"/>
          <w:pgMar w:left="1133" w:right="566" w:gutter="0" w:header="0" w:top="1440" w:footer="0" w:bottom="1440"/>
          <w:pgNumType w:fmt="decimal"/>
          <w:formProt w:val="false"/>
          <w:textDirection w:val="lrTb"/>
          <w:docGrid w:type="default" w:linePitch="100" w:charSpace="4096"/>
        </w:sectPr>
        <w:pStyle w:val="ConsPlusNormal"/>
        <w:jc w:val="both"/>
        <w:rPr/>
      </w:pPr>
      <w:r>
        <w:rPr/>
      </w:r>
    </w:p>
    <w:tbl>
      <w:tblPr>
        <w:tblW w:w="13039" w:type="dxa"/>
        <w:jc w:val="left"/>
        <w:tblInd w:w="67" w:type="dxa"/>
        <w:tblLayout w:type="fixed"/>
        <w:tblCellMar>
          <w:top w:w="102" w:type="dxa"/>
          <w:left w:w="62" w:type="dxa"/>
          <w:bottom w:w="102" w:type="dxa"/>
          <w:right w:w="62" w:type="dxa"/>
        </w:tblCellMar>
      </w:tblPr>
      <w:tblGrid>
        <w:gridCol w:w="850"/>
        <w:gridCol w:w="2721"/>
        <w:gridCol w:w="1190"/>
        <w:gridCol w:w="2495"/>
        <w:gridCol w:w="1813"/>
        <w:gridCol w:w="2666"/>
        <w:gridCol w:w="1303"/>
      </w:tblGrid>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N группы ВМП </w:t>
            </w:r>
            <w:hyperlink w:anchor="P40121" w:tgtFrame="&lt;1&gt; Высокотехнологичная медицинская помощь.">
              <w:r>
                <w:rPr>
                  <w:color w:val="0000FF"/>
                  <w:sz w:val="24"/>
                </w:rPr>
                <w:t>&lt;1&gt;</w:t>
              </w:r>
            </w:hyperlink>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Наименование вида высокотехнологичной медицинской помощи</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Коды по МКБ-10 </w:t>
            </w:r>
            <w:hyperlink w:anchor="P40122" w:tgtFrame="&lt;2&gt; Международная статистическая классификация болезней и проблем, связанных со здоровьем (10-й пересмотр).">
              <w:r>
                <w:rPr>
                  <w:color w:val="0000FF"/>
                  <w:sz w:val="24"/>
                </w:rPr>
                <w:t>&lt;2&gt;</w:t>
              </w:r>
            </w:hyperlink>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Модель пациента</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Вид лечения</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Метод лечения</w:t>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 xml:space="preserve">Норматив финансовых затрат на единицу объема медицинской помощи </w:t>
            </w:r>
            <w:hyperlink w:anchor="P40123" w:tgtFrame="&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
              <w:r>
                <w:rPr>
                  <w:color w:val="0000FF"/>
                  <w:sz w:val="24"/>
                </w:rPr>
                <w:t>&lt;3&gt;</w:t>
              </w:r>
            </w:hyperlink>
            <w:r>
              <w:rPr>
                <w:sz w:val="24"/>
              </w:rPr>
              <w:t xml:space="preserve"> </w:t>
            </w:r>
            <w:hyperlink w:anchor="P40124" w:tgtFrame="&lt;4&gt;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
              <w:r>
                <w:rPr>
                  <w:color w:val="0000FF"/>
                  <w:sz w:val="24"/>
                </w:rPr>
                <w:t>&lt;4&gt;</w:t>
              </w:r>
            </w:hyperlink>
            <w:r>
              <w:rPr>
                <w:sz w:val="24"/>
              </w:rPr>
              <w:t>, рублей</w:t>
            </w:r>
          </w:p>
        </w:tc>
      </w:tr>
      <w:tr>
        <w:trPr/>
        <w:tc>
          <w:tcPr>
            <w:tcW w:w="13038" w:type="dxa"/>
            <w:gridSpan w:val="7"/>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jc w:val="center"/>
              <w:outlineLvl w:val="3"/>
              <w:rPr/>
            </w:pPr>
            <w:r>
              <w:rPr>
                <w:sz w:val="24"/>
              </w:rPr>
              <w:t>Акушерство и гинекология</w:t>
            </w:r>
          </w:p>
        </w:tc>
      </w:tr>
      <w:tr>
        <w:trPr/>
        <w:tc>
          <w:tcPr>
            <w:tcW w:w="850" w:type="dxa"/>
            <w:tcBorders>
              <w:top w:val="single" w:sz="4" w:space="0" w:color="000000"/>
              <w:left w:val="single" w:sz="4" w:space="0" w:color="000000"/>
              <w:right w:val="single" w:sz="4" w:space="0" w:color="000000"/>
            </w:tcBorders>
          </w:tcPr>
          <w:p>
            <w:pPr>
              <w:pStyle w:val="ConsPlusNormal"/>
              <w:widowControl w:val="false"/>
              <w:jc w:val="center"/>
              <w:rPr/>
            </w:pPr>
            <w:r>
              <w:rPr>
                <w:sz w:val="24"/>
              </w:rPr>
              <w:t>1.</w:t>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органосохраняющее лечение женщин с несостоятельностью мышц тазового дна, опущением и выпадением органов малого таза, а также в сочетании со стрессовым недержанием мочи, соединительнотканными заболеваниями, включая реконструктивно-пластические операции (сакровагинопексию с лапароскопической ассистенцией, оперативные вмешательства с использованием сетчатых протезов)</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N81, N88.4, N88.1</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цистоцеле, неполное и полное опущение матки и стенок влагалища, ректоцеле, гипертрофия и элонгация шейки матки у пациенток репродуктивного возраста</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операции эндоскопическим, влагалищным и абдоминальным доступом и их сочетание в различной комбинации (слинговая операция (TVT-O, TVT, TOT) с использованием имплантатов)</w:t>
            </w:r>
          </w:p>
        </w:tc>
        <w:tc>
          <w:tcPr>
            <w:tcW w:w="1303" w:type="dxa"/>
            <w:tcBorders>
              <w:top w:val="single" w:sz="4" w:space="0" w:color="000000"/>
              <w:left w:val="single" w:sz="4" w:space="0" w:color="000000"/>
              <w:right w:val="single" w:sz="4" w:space="0" w:color="000000"/>
            </w:tcBorders>
          </w:tcPr>
          <w:p>
            <w:pPr>
              <w:pStyle w:val="ConsPlusNormal"/>
              <w:widowControl w:val="false"/>
              <w:jc w:val="center"/>
              <w:rPr/>
            </w:pPr>
            <w:r>
              <w:rPr>
                <w:sz w:val="24"/>
              </w:rPr>
              <w:t>171760</w:t>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операции эндоскопическим, влагалищным и абдоминальным доступом и их сочетание в различной комбинации (промонтофиксация матки или культи влагалища с использованием синтетических сеток)</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операции эндоскопическим, влагалищным и абдоминальным доступом и их сочетание в различной комбинации (укрепление связочного аппарата матки лапароскопическим доступом)</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операции эндоскопическим, влагалищным и абдоминальным доступом и их сочетание в различной комбинации (пластика сфинктера прямой кишки)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операции эндоскопическим, влагалищным и абдоминальным доступом и их сочетание в различной комбинации (пластика шейки матки)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bottom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N99.3</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выпадение стенок влагалища после экстирпации матки</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операции эндоскопическим, влагалищным и абдоминальным доступом и их сочетание в различной комбинации (промонтофиксация культи влагалища, слинговая операция (TVT-O, TVT, TOT) с использованием имплантатов)</w:t>
            </w:r>
          </w:p>
        </w:tc>
        <w:tc>
          <w:tcPr>
            <w:tcW w:w="1303" w:type="dxa"/>
            <w:tcBorders>
              <w:left w:val="single" w:sz="4" w:space="0" w:color="000000"/>
              <w:bottom w:val="single" w:sz="4" w:space="0" w:color="000000"/>
              <w:right w:val="single" w:sz="4" w:space="0" w:color="000000"/>
            </w:tcBorders>
          </w:tcPr>
          <w:p>
            <w:pPr>
              <w:pStyle w:val="ConsPlusNormal"/>
              <w:widowControl w:val="false"/>
              <w:rPr/>
            </w:pPr>
            <w:r>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w:t>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органосохраняющее лечение распространенных форм гигантских опухолей гениталий, смежных органов малого таза и других органов брюшной полости у женщин с использованием лапароскопического и комбинированного доступа</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D26, D27, D25</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доброкачественная опухоль шейки матки у женщин репродуктивного возраста. Доброкачественная опухоль яичника (от 8 см и более) у женщин репродуктивного возраста. Гигантская миома матки у женщин репродуктивного возраста</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удаление опухоли в пределах здоровых тканей с использованием лапароскопического и комбинированного доступа, с иммуногистохимическим исследованием удаленных тканей</w:t>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262967</w:t>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w:t>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D25, N80.0</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множественная узловая форма аденомиоза, требующая хирургического лечения</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реконструктивно-пластические, органосохраняющие операции (миомэктомия с использованием комбинированного эндоскопического доступа)</w:t>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167669</w:t>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w:t>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органосохраняющее лечение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 комбинированного доступа</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N80</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инфильтративный эндометриоз крестцово-маточных связок, или ректовагинальной перегородки, или свода влагалища или поражение смежных органов (толстая кишка, мочеточники, мочевой пузырь)</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иссечение очагов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или комбинированного лапаровагинального доступа, в том числе с применением реконструктивно-пластического лечения</w:t>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294760</w:t>
            </w:r>
          </w:p>
        </w:tc>
      </w:tr>
      <w:tr>
        <w:trPr/>
        <w:tc>
          <w:tcPr>
            <w:tcW w:w="13038" w:type="dxa"/>
            <w:gridSpan w:val="7"/>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jc w:val="center"/>
              <w:outlineLvl w:val="3"/>
              <w:rPr/>
            </w:pPr>
            <w:r>
              <w:rPr>
                <w:sz w:val="24"/>
              </w:rPr>
              <w:t>Гастроэнтерология</w:t>
            </w:r>
          </w:p>
        </w:tc>
      </w:tr>
      <w:tr>
        <w:trPr/>
        <w:tc>
          <w:tcPr>
            <w:tcW w:w="850" w:type="dxa"/>
            <w:tcBorders>
              <w:top w:val="single" w:sz="4" w:space="0" w:color="000000"/>
              <w:left w:val="single" w:sz="4" w:space="0" w:color="000000"/>
              <w:right w:val="single" w:sz="4" w:space="0" w:color="000000"/>
            </w:tcBorders>
          </w:tcPr>
          <w:p>
            <w:pPr>
              <w:pStyle w:val="ConsPlusNormal"/>
              <w:widowControl w:val="false"/>
              <w:jc w:val="center"/>
              <w:rPr/>
            </w:pPr>
            <w:r>
              <w:rPr>
                <w:sz w:val="24"/>
              </w:rPr>
              <w:t>5.</w:t>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Поликомпонентное лечение при язвенном колите и болезни Крона 3 и 4 степени активности, гормонозависимых и гормонорезистентных формах, тяжелой форме целиакии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K50, K51, K90.0</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язвенный колит и болезнь Крона 3 и 4 степени активности, гормонозависимые и гормонорезистентные формы. Тяжелые формы целиакии</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терапевтическое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поликомпонентная терапия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303" w:type="dxa"/>
            <w:tcBorders>
              <w:top w:val="single" w:sz="4" w:space="0" w:color="000000"/>
              <w:left w:val="single" w:sz="4" w:space="0" w:color="000000"/>
              <w:right w:val="single" w:sz="4" w:space="0" w:color="000000"/>
            </w:tcBorders>
          </w:tcPr>
          <w:p>
            <w:pPr>
              <w:pStyle w:val="ConsPlusNormal"/>
              <w:widowControl w:val="false"/>
              <w:jc w:val="center"/>
              <w:rPr/>
            </w:pPr>
            <w:r>
              <w:rPr>
                <w:sz w:val="24"/>
              </w:rPr>
              <w:t>176022</w:t>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K73.2, K74.3, K83.0, B18.0, B18.1, B18.2</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хронический аутоиммунный гепатит в сочетании с первично-склерозирующим холангитом</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терапевтическое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хронический аутоиммунный гепатит в сочетании с первичным билиарным циррозом печени</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хронический аутоиммунный гепатит в сочетании с хроническим вирусным гепатитом C</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bottom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хронический аутоиммунный гепатит в сочетании с хроническим вирусным гепатитом B</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303" w:type="dxa"/>
            <w:tcBorders>
              <w:left w:val="single" w:sz="4" w:space="0" w:color="000000"/>
              <w:bottom w:val="single" w:sz="4" w:space="0" w:color="000000"/>
              <w:right w:val="single" w:sz="4" w:space="0" w:color="000000"/>
            </w:tcBorders>
          </w:tcPr>
          <w:p>
            <w:pPr>
              <w:pStyle w:val="ConsPlusNormal"/>
              <w:widowControl w:val="false"/>
              <w:rPr/>
            </w:pPr>
            <w:r>
              <w:rPr/>
            </w:r>
          </w:p>
        </w:tc>
      </w:tr>
      <w:tr>
        <w:trPr/>
        <w:tc>
          <w:tcPr>
            <w:tcW w:w="13038" w:type="dxa"/>
            <w:gridSpan w:val="7"/>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jc w:val="center"/>
              <w:outlineLvl w:val="3"/>
              <w:rPr/>
            </w:pPr>
            <w:r>
              <w:rPr>
                <w:sz w:val="24"/>
              </w:rPr>
              <w:t>Гематология</w:t>
            </w:r>
          </w:p>
        </w:tc>
      </w:tr>
      <w:tr>
        <w:trPr/>
        <w:tc>
          <w:tcPr>
            <w:tcW w:w="850" w:type="dxa"/>
            <w:tcBorders>
              <w:top w:val="single" w:sz="4" w:space="0" w:color="000000"/>
              <w:left w:val="single" w:sz="4" w:space="0" w:color="000000"/>
              <w:right w:val="single" w:sz="4" w:space="0" w:color="000000"/>
            </w:tcBorders>
          </w:tcPr>
          <w:p>
            <w:pPr>
              <w:pStyle w:val="ConsPlusNormal"/>
              <w:widowControl w:val="false"/>
              <w:jc w:val="center"/>
              <w:rPr/>
            </w:pPr>
            <w:r>
              <w:rPr>
                <w:sz w:val="24"/>
              </w:rPr>
              <w:t>6.</w:t>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агранулоцитозе, нарушениях плазменного и тромбоцитарного гемостаза, острой лучевой болезни</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D69.1, D82.0, D69.5, D58, D59</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патология гемостаза, резистентная к стандартной терапии, и (или) с течением, осложненным угрожаемыми геморрагическими явлениями. Гемолитическая анемия, резистентная к стандартной терапии, или с течением, осложненным тромбозами и другими жизнеугрожающими синдромами</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терапевтическое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прокоагулянтная терапия с использованием рекомбинантных препаратов факторов свертывания, массивные трансфузии компонентов донорской крови</w:t>
            </w:r>
          </w:p>
        </w:tc>
        <w:tc>
          <w:tcPr>
            <w:tcW w:w="1303" w:type="dxa"/>
            <w:tcBorders>
              <w:top w:val="single" w:sz="4" w:space="0" w:color="000000"/>
              <w:left w:val="single" w:sz="4" w:space="0" w:color="000000"/>
              <w:right w:val="single" w:sz="4" w:space="0" w:color="000000"/>
            </w:tcBorders>
          </w:tcPr>
          <w:p>
            <w:pPr>
              <w:pStyle w:val="ConsPlusNormal"/>
              <w:widowControl w:val="false"/>
              <w:jc w:val="center"/>
              <w:rPr/>
            </w:pPr>
            <w:r>
              <w:rPr>
                <w:sz w:val="24"/>
              </w:rPr>
              <w:t>200004</w:t>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D69.3</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патология гемостаза, резистентная к стандартной терапии, и (или) с течением, осложненным угрожаемыми геморрагическими явлениями</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терапевтическое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терапевтическое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D69.0</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патология гемостаза, резистентная к стандартной терапии, и (или) с течением, осложненным тромбозами или тромбоэмболиями</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комбинированное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комплексное консервативное и хирургическое лечение, в том числе антикоагулянтная, антиагрегантная и фибринолитическая терапия, ферментотерапия антипротеазными лекарственными препаратами, глюкокортикостероидная терапия и пульс-терапия высокодозная, комплексная иммуносупрессивная терапия с использованием моноклональных антител, заместительная терапия препаратами крови и плазмы, плазмаферез</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M31.1</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патология гемостаза, резистентная к стандартной терапии, и (или) с течением, осложненным тромбозами или тромбоэмболиями, анемическим, тромбоцитопеническим синдромом</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комбинированное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комплексная иммуносупрессивная терапия с использованием моноклональных антител, высоких доз глюкокортикостероидных препаратов. Массивные плазмообмены. Диагностический мониторинг (определение мультимерности фактора Виллебранда, концентрации протеазы, расщепляющей фактор Виллебранда)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D68.8</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патология гемостаза, в том числе с катастрофическим антифосфолипидным синдромом, резистентным к стандартной терапии, и (или) с течением, осложненным тромбозами или тромбоэмболиями</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комбинированное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комплексное консервативное и хирургическое лечение, в том числе эфферентные методы лечения, антикоагулянтная и антиагрегантная терапия, иммуносупрессивная терапия с использованием моноклональных антител, массивный обменный плазмаферез</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E83.0, E83.1, E83.2</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цитопенический синдром, перегрузка железом, цинком и медью</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комбинированное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комплексное консервативное и хирургическое лечение, включающее эфферентные и афферентные методы лечения, противовирусную терапию, метаболическую терапию, хелаторную терапию, антикоагулянтную и дезагрегантную терапию, заместительную терапию компонентами крови и плазмы</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D59, D56, D57.0, D58</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гемолитический криз при гемолитических анемиях различного генеза, в том числе аутоиммунного, при пароксизмальной ночной гемоглобинурии</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комбинированное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комплексное консервативное и хирургическое лечение, в том числе высокодозная пульс-терапия стероидными гормонами, иммуномодулирующая терапия, иммуносупрессивная терапия с использованием моноклональных антител, использование рекомбинантных колониестимулирующих факторов роста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D70</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агранулоцитоз с показателями нейтрофильных лейкоцитов крови 0,5 x 10(9)/л и ниже</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терапевтическое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консервативное лечение, в том числе антибактериальная, противовирусная, противогрибковая терапия, использование рекомбинантных колониестимулирующих факторов роста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bottom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D60</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парциальная красноклеточная аплазия, резистентная к терапии глюкокортикоидными гормонами, сопровождающаяся гемосидерозом (кроме пациентов, перенесших трансплантацию костного мозга, пациентов с почечным трансплантатом)</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терапевтическое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w:t>
            </w:r>
          </w:p>
        </w:tc>
        <w:tc>
          <w:tcPr>
            <w:tcW w:w="1303" w:type="dxa"/>
            <w:tcBorders>
              <w:left w:val="single" w:sz="4" w:space="0" w:color="000000"/>
              <w:bottom w:val="single" w:sz="4" w:space="0" w:color="000000"/>
              <w:right w:val="single" w:sz="4" w:space="0" w:color="000000"/>
            </w:tcBorders>
          </w:tcPr>
          <w:p>
            <w:pPr>
              <w:pStyle w:val="ConsPlusNormal"/>
              <w:widowControl w:val="false"/>
              <w:rPr/>
            </w:pPr>
            <w:r>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w:t>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Интенсивная терапия, включающая методы экстракорпорального воздействия на кровь у больных с порфириями</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E80.0, E80.1, E80.2</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прогрессирующее течение острых печеночных порфирий, осложненное развитием бульбарного синдрома, апноэ, нарушениями функций тазовых органов, торпидное к стандартной терапии, с тяжелой фотосенсибилизацией и обширными поражениями кожных покровов, с явлениями системного гемохроматоза (гемосидероза) тканей - эритропоэтической порфирией, поздней кожной порфирией</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терапевтическое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комплексная консервативная терапия, включая эфферентные и афферентные методы лечения, хирургические вмешательства, подавление избыточного синтеза продуктов порфиринового метаболизма инфузионной терапией, интенсивная терапия, включая методы протезирования функции дыхания и почечной функции, молекулярно-генетическое исследование больных с латентным течением острой порфирии с целью предотвращения развития кризового течения, хелаторная терапия</w:t>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567327</w:t>
            </w:r>
          </w:p>
        </w:tc>
      </w:tr>
      <w:tr>
        <w:trPr/>
        <w:tc>
          <w:tcPr>
            <w:tcW w:w="13038" w:type="dxa"/>
            <w:gridSpan w:val="7"/>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jc w:val="center"/>
              <w:outlineLvl w:val="3"/>
              <w:rPr/>
            </w:pPr>
            <w:r>
              <w:rPr>
                <w:sz w:val="24"/>
              </w:rPr>
              <w:t>Детская хирургия в период новорожденности</w:t>
            </w:r>
          </w:p>
        </w:tc>
      </w:tr>
      <w:tr>
        <w:trPr/>
        <w:tc>
          <w:tcPr>
            <w:tcW w:w="850" w:type="dxa"/>
            <w:tcBorders>
              <w:top w:val="single" w:sz="4" w:space="0" w:color="000000"/>
              <w:left w:val="single" w:sz="4" w:space="0" w:color="000000"/>
              <w:right w:val="single" w:sz="4" w:space="0" w:color="000000"/>
            </w:tcBorders>
          </w:tcPr>
          <w:p>
            <w:pPr>
              <w:pStyle w:val="ConsPlusNormal"/>
              <w:widowControl w:val="false"/>
              <w:jc w:val="center"/>
              <w:rPr/>
            </w:pPr>
            <w:r>
              <w:rPr>
                <w:sz w:val="24"/>
              </w:rPr>
              <w:t>8.</w:t>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Реконструктивно-пластические операции на грудной клетке при пороках развития у новорожденных (пороки легких, бронхов, пищевода), в том числе торакоскопические</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Q33.0, Q33.2, Q39.0, Q39.1, Q39.2</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врожденная киста легкого. Секвестрация легкого. Атрезия пищевода. Свищ трахеопищеводный</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удаление кисты или секвестра легкого, в том числе с применением эндовидеохирургической техники</w:t>
            </w:r>
          </w:p>
        </w:tc>
        <w:tc>
          <w:tcPr>
            <w:tcW w:w="1303" w:type="dxa"/>
            <w:tcBorders>
              <w:top w:val="single" w:sz="4" w:space="0" w:color="000000"/>
              <w:left w:val="single" w:sz="4" w:space="0" w:color="000000"/>
              <w:right w:val="single" w:sz="4" w:space="0" w:color="000000"/>
            </w:tcBorders>
          </w:tcPr>
          <w:p>
            <w:pPr>
              <w:pStyle w:val="ConsPlusNormal"/>
              <w:widowControl w:val="false"/>
              <w:jc w:val="center"/>
              <w:rPr/>
            </w:pPr>
            <w:r>
              <w:rPr>
                <w:sz w:val="24"/>
              </w:rPr>
              <w:t>360611</w:t>
            </w:r>
          </w:p>
        </w:tc>
      </w:tr>
      <w:tr>
        <w:trPr/>
        <w:tc>
          <w:tcPr>
            <w:tcW w:w="850" w:type="dxa"/>
            <w:tcBorders>
              <w:left w:val="single" w:sz="4" w:space="0" w:color="000000"/>
              <w:bottom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прямой эзофаго-эзофаго анастомоз, в том числе этапные операции на пищеводе и желудке, ликвидация трахеопищеводного свища</w:t>
            </w:r>
          </w:p>
        </w:tc>
        <w:tc>
          <w:tcPr>
            <w:tcW w:w="1303" w:type="dxa"/>
            <w:tcBorders>
              <w:left w:val="single" w:sz="4" w:space="0" w:color="000000"/>
              <w:bottom w:val="single" w:sz="4" w:space="0" w:color="000000"/>
              <w:right w:val="single" w:sz="4" w:space="0" w:color="000000"/>
            </w:tcBorders>
          </w:tcPr>
          <w:p>
            <w:pPr>
              <w:pStyle w:val="ConsPlusNormal"/>
              <w:widowControl w:val="false"/>
              <w:rPr/>
            </w:pPr>
            <w:r>
              <w:rPr/>
            </w:r>
          </w:p>
        </w:tc>
      </w:tr>
      <w:tr>
        <w:trPr/>
        <w:tc>
          <w:tcPr>
            <w:tcW w:w="13038" w:type="dxa"/>
            <w:gridSpan w:val="7"/>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jc w:val="center"/>
              <w:outlineLvl w:val="3"/>
              <w:rPr/>
            </w:pPr>
            <w:r>
              <w:rPr>
                <w:sz w:val="24"/>
              </w:rPr>
              <w:t>Дерматовенерология</w:t>
            </w:r>
          </w:p>
        </w:tc>
      </w:tr>
      <w:tr>
        <w:trPr/>
        <w:tc>
          <w:tcPr>
            <w:tcW w:w="850" w:type="dxa"/>
            <w:tcBorders>
              <w:top w:val="single" w:sz="4" w:space="0" w:color="000000"/>
              <w:left w:val="single" w:sz="4" w:space="0" w:color="000000"/>
              <w:right w:val="single" w:sz="4" w:space="0" w:color="000000"/>
            </w:tcBorders>
          </w:tcPr>
          <w:p>
            <w:pPr>
              <w:pStyle w:val="ConsPlusNormal"/>
              <w:widowControl w:val="false"/>
              <w:jc w:val="center"/>
              <w:rPr/>
            </w:pPr>
            <w:r>
              <w:rPr>
                <w:sz w:val="24"/>
              </w:rPr>
              <w:t>9.</w:t>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Комплексное лечение больных тяжелыми распространенными формами псориаза, атопического дерматита, истинной пузырчатки, локализованной склеродермии, лучевого дерматита</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L40.0</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тяжелые распространенные формы псориаза без поражения суставов при отсутствии эффективности ранее проводимых методов системного и физиотерапевтического лечения</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терапевтическое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лечение с применением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303" w:type="dxa"/>
            <w:tcBorders>
              <w:top w:val="single" w:sz="4" w:space="0" w:color="000000"/>
              <w:left w:val="single" w:sz="4" w:space="0" w:color="000000"/>
              <w:right w:val="single" w:sz="4" w:space="0" w:color="000000"/>
            </w:tcBorders>
          </w:tcPr>
          <w:p>
            <w:pPr>
              <w:pStyle w:val="ConsPlusNormal"/>
              <w:widowControl w:val="false"/>
              <w:jc w:val="center"/>
              <w:rPr/>
            </w:pPr>
            <w:r>
              <w:rPr>
                <w:sz w:val="24"/>
              </w:rPr>
              <w:t>135919</w:t>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L40.1, L40.3</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пустулезные формы псориаза при отсутствии эффективности ранее проводимых методов системного и физиотерапевтического лечения</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терапевтическое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лечение с применением цитостатических и иммуносупрессивных лекарственных препаратов, синтетических производных витамина A</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L40.5</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тяжелые распространенные формы псориаза артропатического при отсутствии эффективности ранее проводимых методов системного и физиотерапевтического лечения</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терапевтическое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лечение с применением низкоинтенсивной лазерной терапии,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L20</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тяжелые распространенные формы атопического дерматита при отсутствии эффективности ранее проводимых методов системного и физиотерапевтического лечения</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терапевтическое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лечение с применением узкополосной средневолновой, дальней длинноволновой фототерапии в сочетании с антибактериальными, иммуносупрессивными лекарственными препаратами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L10.0, L10.1, L10.2, L10.4</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истинная (акантолитическая) пузырчатка</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терапевтическое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лечение с применением системных глюкокортикостероидных, цитостатических, иммуносупрессивных, антибактериальных лекарственных препаратов</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L94.0</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локализованная склеродермия при отсутствии эффективности ранее проводимых методов системного и физиотерапевтического лечения</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терапевтическое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лечение с применением дальней длинноволновой фототерапии в сочетании с антибактериальными, глюкокортикостероидными, сосудистыми и ферментными лекарственными препаратами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Поликомпонентное лечение тяжелых, резистентных форм атопического дерматита и псориаза, включая псориатический артрит с инициацией или заменой генно-инженерных биологических лекарственных препаратов</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L40.0</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тяжелые распространенные формы псориаза, резистентные к другим видам системной терапии</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терапевтическое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поликомпонентная терапия с инициацией или заменой генно-инженерных биологических лекарственных препаратов в сочетании с иммуносупрессивными лекарственными препаратами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bottom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L40.5, L20</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тяжелые распространенные формы атопического дерматита и псориаза артропатического, резистентные к другим видам системной терапии</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терапевтическое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поликомпонентная терапия с инициацией или заменой генно-инженерных биологических лекарственных препаратов</w:t>
            </w:r>
          </w:p>
        </w:tc>
        <w:tc>
          <w:tcPr>
            <w:tcW w:w="1303" w:type="dxa"/>
            <w:tcBorders>
              <w:left w:val="single" w:sz="4" w:space="0" w:color="000000"/>
              <w:bottom w:val="single" w:sz="4" w:space="0" w:color="000000"/>
              <w:right w:val="single" w:sz="4" w:space="0" w:color="000000"/>
            </w:tcBorders>
          </w:tcPr>
          <w:p>
            <w:pPr>
              <w:pStyle w:val="ConsPlusNormal"/>
              <w:widowControl w:val="false"/>
              <w:rPr/>
            </w:pPr>
            <w:r>
              <w:rPr/>
            </w:r>
          </w:p>
        </w:tc>
      </w:tr>
      <w:tr>
        <w:trPr/>
        <w:tc>
          <w:tcPr>
            <w:tcW w:w="13038" w:type="dxa"/>
            <w:gridSpan w:val="7"/>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jc w:val="center"/>
              <w:outlineLvl w:val="3"/>
              <w:rPr/>
            </w:pPr>
            <w:r>
              <w:rPr>
                <w:sz w:val="24"/>
              </w:rPr>
              <w:t>Комбустиология</w:t>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10.</w:t>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Комплексное лечение больных с обширными ожогами от 30 до 49 процентов поверхности тела различной локализации, в том числе термоингаляционными травмами</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T20, T21, T22, T23, T24, T25, T27, T29, T30, T31.3, T31.4, T32.3, T32.4, T58, T59, T75.4</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термические, химические и электрические ожоги I - II - III степени от 30 до 49 процентов поверхности тела, в том числе с развитием тяжелых инфекционных осложнений (пневмония, сепсис)</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комбинированное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на кровь 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медикаментозное лечение ожоговых ран с использованием современных раневых покрытий; хирургическую некрэктомию; кожную пластику для закрытия ран</w:t>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733701</w:t>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11.</w:t>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Комплексное лечение больных с обширными ожогами более 50 процентов поверхности тела различной локализации, в том числе термоингаляционными травмами</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T20, T21, T22, T23, T24, T25, T27, T29, T30, T31.3, T31.4, T32.3, T32.4, T58, T59, T75.4</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термические, химические и электрические ожоги I - II - III степени более 50 процентов поверхности тела, в том числе с развитием тяжелых инфекционных осложнений (пневмония, сепсис)</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комбинированное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на кровь 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медикаментозное лечение ожоговых ран с использованием современных раневых покрытий; хирургическую некрэктомию; кожную пластику для закрытия ран</w:t>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2084137</w:t>
            </w:r>
          </w:p>
        </w:tc>
      </w:tr>
      <w:tr>
        <w:trPr/>
        <w:tc>
          <w:tcPr>
            <w:tcW w:w="13038" w:type="dxa"/>
            <w:gridSpan w:val="7"/>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jc w:val="center"/>
              <w:outlineLvl w:val="3"/>
              <w:rPr/>
            </w:pPr>
            <w:r>
              <w:rPr>
                <w:sz w:val="24"/>
              </w:rPr>
              <w:t>Нейрохирургия</w:t>
            </w:r>
          </w:p>
        </w:tc>
      </w:tr>
      <w:tr>
        <w:trPr/>
        <w:tc>
          <w:tcPr>
            <w:tcW w:w="850" w:type="dxa"/>
            <w:tcBorders>
              <w:top w:val="single" w:sz="4" w:space="0" w:color="000000"/>
              <w:left w:val="single" w:sz="4" w:space="0" w:color="000000"/>
              <w:right w:val="single" w:sz="4" w:space="0" w:color="000000"/>
            </w:tcBorders>
          </w:tcPr>
          <w:p>
            <w:pPr>
              <w:pStyle w:val="ConsPlusNormal"/>
              <w:widowControl w:val="false"/>
              <w:jc w:val="center"/>
              <w:rPr/>
            </w:pPr>
            <w:r>
              <w:rPr>
                <w:sz w:val="24"/>
              </w:rPr>
              <w:t>12.</w:t>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C71.0, C71.1, C71.2, C71.3, C71.4, C79.3, D33.0, D43.0</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внутримозговые злокачественные новообразования (первичные и вторичные) и доброкачественные новообразования функционально значимых зон больших полушарий головного мозга</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удаление опухоли с применением интраоперационного ультразвукового сканирования</w:t>
            </w:r>
          </w:p>
        </w:tc>
        <w:tc>
          <w:tcPr>
            <w:tcW w:w="1303" w:type="dxa"/>
            <w:tcBorders>
              <w:top w:val="single" w:sz="4" w:space="0" w:color="000000"/>
              <w:left w:val="single" w:sz="4" w:space="0" w:color="000000"/>
              <w:right w:val="single" w:sz="4" w:space="0" w:color="000000"/>
            </w:tcBorders>
          </w:tcPr>
          <w:p>
            <w:pPr>
              <w:pStyle w:val="ConsPlusNormal"/>
              <w:widowControl w:val="false"/>
              <w:jc w:val="center"/>
              <w:rPr/>
            </w:pPr>
            <w:r>
              <w:rPr>
                <w:sz w:val="24"/>
              </w:rPr>
              <w:t>214478</w:t>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удаление опухоли с применением двух и более методов лечения (интраоперационных технологий)</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C71.5, C79.3, D33.0, D43.0</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внутримозговые злокачественные (первичные и вторичные) и доброкачественные новообразования боковых и III желудочка мозга</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удаление опухоли с применением интраоперационной навигации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удаление опухоли с применением интраоперационного ультразвукового сканирования</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удаление опухоли с применением двух и более методов лечения (интраоперационных технологий)</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C71.6, C71.7, C79.3, D33.1, D18.0, D43.1</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внутримозговые злокачественные (первичные и вторичные) и доброкачественные новообразования мозжечка, IV желудочка мозга. стволовой и парастволовой локализации</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удаление опухоли с применением интраоперационной навигации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удаление опухоли с применением интраоперационного ультразвукового сканирования</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удаление опухоли с применением двух и более методов лечения (интраоперационных технологий)</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C71.6, C79.3, D33.1, D18.0, D43.1</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внутримозговые злокачественные (первичные и вторичные) и доброкачественные новообразования мозжечка</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удаление опухоли с применением нейрофизиологического мониторинга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удаление опухоли с применением интраоперационной флюоресцентной микроскопии и эндоскопии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D18.0, Q28.3</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кавернома (кавернозная ангиома) мозжечка</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удаление опухоли с применением нейрофизиологического мониторинга функционально значимых зон головного мозга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удаление опухоли с применением интраоперационной навигации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серповидного отростка и намета мозжечка</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C70.0, C79.3, D32.0, D43.1, Q85</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серповидного отростка и намета мозжечка, а также внутрижелудочковой локализации</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удаление опухоли с применением интраоперационной навигации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удаление опухоли с применением интраоперационного ультразвукового сканирования</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Микрохирургические, эндоскопические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C72.3, D33.3, Q85</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удаление опухоли с применением интраоперационной навигации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удаление опухоли с применением эндоскопической ассистенции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C75.3, D35.2 - D35.4, D44.5, Q04.6</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удаление опухоли с применением интраоперационной навигации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удаление опухоли с применением эндоскопической ассистенции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C31</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злокачественные новообразования придаточных пазух носа, прорастающие в полость черепа</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удаление опухоли с применением двух и более методов лечения (интраоперационных технологий)</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удаление опухоли с применением интраоперационной навигации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C41.0, C43.4, C44.4, C79.4, C79.5, C49.0, D16.4, D48.0</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удаление опухоли с применением двух и более методов лечения (интраоперационных технологий)</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C96.6, D76.3, M85.4, M85.5</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эозинофильная гранулема кости, ксантогранулема, аневризматическая костная киста</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удаление опухоли с применением двух и более методов лечения (интраоперационных технологий)</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D10.6, D21.0, D10.9</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доброкачественные новообразования носоглотки и мягких тканей головы, лица и шеи, прорастающие в полость черепа</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удаление опухоли с применением двух и более методов лечения (интраоперационных технологий)</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C41.2, C41.4, C70.1, C72.0, C72.1, C72.8, C79.4, C79.5, C90.0, C90.2, D48.0, D16.6, D16.8, D18.0, D32.1, D33.4, D33.7, D36.1, D43.4, Q06.8, M85.5</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микрохирургическое удаление опухоли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Микрохирургические вмешательства при патологии сосудов головного и спинного мозга, внутримозговых и внутрижелудочковых гематомах</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Q28.2</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артериовенозная мальформация головного мозга</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удаление артериовенозных мальформаций</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I60, I61, I62</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клипирование артериальных аневризм</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стереотаксическое дренирование и тромболизис гематом</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Реконструктивные вмешательства на экстракраниальных отделах церебральных артерий</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I65.0 - I65.3, I65.8, I66, I67.8</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окклюзии, стенозы, эмболии, тромбозы, гемодинамически значимые патологические извитости экстракраниальных отделов церебральных артерий</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реконструктивные вмешательства на экстракраниальных отделах церебральных артерий</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bottom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Реконструктивные вмешательства при сложных и гигантских дефектах и деформациях свода и основания черепа, орбиты врожденного и приобретенного генеза</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M84.8, M85.0, M85.5, Q01, Q67.2, Q67.3, Q75.0, Q75.2, Q75.8, Q87.0, S02.1, S02.2, S02.7 - S02.9, T90.2, T88.8</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дефекты и деформации свода и основания черепа, лицевого скелета врожденного и приобретенного генеза</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микрохирургическая реконструкция при врожденных и приобретенных дефектах и деформациях свода и основания черепа, лицевого скелета с одномоментным применением ауто- и (или) аллотрансплантатов</w:t>
            </w:r>
          </w:p>
        </w:tc>
        <w:tc>
          <w:tcPr>
            <w:tcW w:w="1303" w:type="dxa"/>
            <w:tcBorders>
              <w:left w:val="single" w:sz="4" w:space="0" w:color="000000"/>
              <w:bottom w:val="single" w:sz="4" w:space="0" w:color="000000"/>
              <w:right w:val="single" w:sz="4" w:space="0" w:color="000000"/>
            </w:tcBorders>
          </w:tcPr>
          <w:p>
            <w:pPr>
              <w:pStyle w:val="ConsPlusNormal"/>
              <w:widowControl w:val="false"/>
              <w:rPr/>
            </w:pPr>
            <w:r>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13.</w:t>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Внутрисосудистый тромболизис при окклюзиях церебральных артерий и синусов</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I67.6</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тромбоз церебральных артерий и синусов</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внутрисосудистый тромболизис церебральных артерий и синусов</w:t>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325438</w:t>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14.</w:t>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взрослых</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G91, G93.0, Q03</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врожденная или приобретенная гидроцефалия окклюзионного или сообщающегося характера. Приобретенные церебральные кисты</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ликворошунтирующие операции, в том числе с индивидуальным подбором ликворошунтирующих систем</w:t>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207692</w:t>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15.</w:t>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детей</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G91, G93.0, Q03</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врожденная или приобретенная гидроцефалия окклюзионного или сообщающегося характера. Приобретенные церебральные кисты</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ликворошунтирующие операции, в том числе с индивидуальным подбором ликворошунтирующих систем</w:t>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298114</w:t>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16.</w:t>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 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G95.1, G95.2, G95.8, G95.9, M42, M43, M45, M46, M48, M50, M51, M53, M92, M93, M95, G95.1, G95.2, G95.8, G95.9, Q76.2</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396166</w:t>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17.</w:t>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I60, I61, I62</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эндоваскулярное вмешательство с применением адгезивных клеевых композиций, микроэмболов, микроспиралей и стентов</w:t>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526657</w:t>
            </w:r>
          </w:p>
        </w:tc>
      </w:tr>
      <w:tr>
        <w:trPr/>
        <w:tc>
          <w:tcPr>
            <w:tcW w:w="850" w:type="dxa"/>
            <w:tcBorders>
              <w:top w:val="single" w:sz="4" w:space="0" w:color="000000"/>
              <w:left w:val="single" w:sz="4" w:space="0" w:color="000000"/>
              <w:right w:val="single" w:sz="4" w:space="0" w:color="000000"/>
            </w:tcBorders>
          </w:tcPr>
          <w:p>
            <w:pPr>
              <w:pStyle w:val="ConsPlusNormal"/>
              <w:widowControl w:val="false"/>
              <w:jc w:val="center"/>
              <w:rPr/>
            </w:pPr>
            <w:r>
              <w:rPr>
                <w:sz w:val="24"/>
              </w:rPr>
              <w:t>18.</w:t>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Замена нейростимуляторов и помп на постоянных источниках тока для нейростимуляции головного и спинного мозга, периферических нервов</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G20, G21, G24, G25.0, G25.2, G80, G95.0, G95.1, G95.8</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болезнь Паркинсона и вторичный паркинсонизм, деформирующая мышечная дистония, детский церебральный паралич и эссенциальный тремор</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замена постоянных нейростимуляторов на постоянных источниках тока</w:t>
            </w:r>
          </w:p>
        </w:tc>
        <w:tc>
          <w:tcPr>
            <w:tcW w:w="1303" w:type="dxa"/>
            <w:tcBorders>
              <w:top w:val="single" w:sz="4" w:space="0" w:color="000000"/>
              <w:left w:val="single" w:sz="4" w:space="0" w:color="000000"/>
              <w:right w:val="single" w:sz="4" w:space="0" w:color="000000"/>
            </w:tcBorders>
          </w:tcPr>
          <w:p>
            <w:pPr>
              <w:pStyle w:val="ConsPlusNormal"/>
              <w:widowControl w:val="false"/>
              <w:jc w:val="center"/>
              <w:rPr/>
            </w:pPr>
            <w:r>
              <w:rPr>
                <w:sz w:val="24"/>
              </w:rPr>
              <w:t>1350881</w:t>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E75.2, G09, G24, G35 - G37, G80, G81.1, G82.1, G82.4, G95.0, G95.1, G95.8, I69.0 - I69.8, M53.3, M54, M96, T88.8, T90.5, T91.3</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замена постоянных нейростимуляторов на постоянных источниках тока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замена помпы для хронического интратекального введения лекарственных препаратов в спинномозговую жидкость</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G31.8, G40.1 - G40.4, Q04.3, Q04.8</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симптоматическая эпилепсия (резистентная к лечению лекарственными препаратами)</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замена нейростимуляторов на постоянных источниках тока для регистрации и модуляции биопотенциалов</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M50, M51.0 - M51.3, M51.8 - M51.9</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поражения межпозвоночных дисков шейных и грудных отделов с миелопатией, радикуло- и нейропатией</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замена постоянных нейростимуляторов на постоянных источниках тока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G50 - G53, G54.0 - G54.4, G54.6, G54.8, G54.9, G56, G57, T14.4, T91, T92, T93</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поражения плечевого сплетения и шейных корешков, синдром фантома конечности с болью, невропатией или радикулопатией</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замена постоянных нейростимуляторов на постоянных источниках тока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bottom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G56, G57, T14.4, T91, T92, T93</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замена постоянных нейростимуляторов на постоянных источниках тока</w:t>
            </w:r>
          </w:p>
        </w:tc>
        <w:tc>
          <w:tcPr>
            <w:tcW w:w="1303" w:type="dxa"/>
            <w:tcBorders>
              <w:left w:val="single" w:sz="4" w:space="0" w:color="000000"/>
              <w:bottom w:val="single" w:sz="4" w:space="0" w:color="000000"/>
              <w:right w:val="single" w:sz="4" w:space="0" w:color="000000"/>
            </w:tcBorders>
          </w:tcPr>
          <w:p>
            <w:pPr>
              <w:pStyle w:val="ConsPlusNormal"/>
              <w:widowControl w:val="false"/>
              <w:rPr/>
            </w:pPr>
            <w:r>
              <w:rPr/>
            </w:r>
          </w:p>
        </w:tc>
      </w:tr>
      <w:tr>
        <w:trPr/>
        <w:tc>
          <w:tcPr>
            <w:tcW w:w="13038" w:type="dxa"/>
            <w:gridSpan w:val="7"/>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jc w:val="center"/>
              <w:outlineLvl w:val="3"/>
              <w:rPr/>
            </w:pPr>
            <w:r>
              <w:rPr>
                <w:sz w:val="24"/>
              </w:rPr>
              <w:t>Неонатология</w:t>
            </w:r>
          </w:p>
        </w:tc>
      </w:tr>
      <w:tr>
        <w:trPr/>
        <w:tc>
          <w:tcPr>
            <w:tcW w:w="850" w:type="dxa"/>
            <w:tcBorders>
              <w:top w:val="single" w:sz="4" w:space="0" w:color="000000"/>
              <w:left w:val="single" w:sz="4" w:space="0" w:color="000000"/>
              <w:right w:val="single" w:sz="4" w:space="0" w:color="000000"/>
            </w:tcBorders>
          </w:tcPr>
          <w:p>
            <w:pPr>
              <w:pStyle w:val="ConsPlusNormal"/>
              <w:widowControl w:val="false"/>
              <w:jc w:val="center"/>
              <w:rPr/>
            </w:pPr>
            <w:r>
              <w:rPr>
                <w:sz w:val="24"/>
              </w:rPr>
              <w:t>19.</w:t>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Поликомпонентная терапия синдрома дыхательных расстройств, врожденной пневмонии, сепсиса новорожденного, тяжелой церебральной патологии новорожденного с применением аппаратных методов замещения или поддержки витальных функций на основе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P22, P23, P36, P10.0, P10.1, P10.2, P10.3, P10.4, P10.8, P11.1, P11.5, P52.1, P52.2, P52.4, P52.6, P90, P91.0, P91.2, P91.4, P91.5</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внутрижелудочковое кровоизлияние. Церебральная ишемия 2 - 3 степени. Родовая травма. Сепсис новорожденных. Врожденная пневмония. Синдром дыхательных расстройств</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комбинированное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противосудорожная терапия с учетом характера электроэнцефалограммы и анализа записи видеомониторинга</w:t>
            </w:r>
          </w:p>
        </w:tc>
        <w:tc>
          <w:tcPr>
            <w:tcW w:w="1303" w:type="dxa"/>
            <w:tcBorders>
              <w:top w:val="single" w:sz="4" w:space="0" w:color="000000"/>
              <w:left w:val="single" w:sz="4" w:space="0" w:color="000000"/>
              <w:right w:val="single" w:sz="4" w:space="0" w:color="000000"/>
            </w:tcBorders>
          </w:tcPr>
          <w:p>
            <w:pPr>
              <w:pStyle w:val="ConsPlusNormal"/>
              <w:widowControl w:val="false"/>
              <w:jc w:val="center"/>
              <w:rPr/>
            </w:pPr>
            <w:r>
              <w:rPr>
                <w:sz w:val="24"/>
              </w:rPr>
              <w:t>328335</w:t>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высокочастотная осцилляторная искусственная вентиляция легких</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bottom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постановка наружного вентрикулярного дренажа</w:t>
            </w:r>
          </w:p>
        </w:tc>
        <w:tc>
          <w:tcPr>
            <w:tcW w:w="1303" w:type="dxa"/>
            <w:tcBorders>
              <w:left w:val="single" w:sz="4" w:space="0" w:color="000000"/>
              <w:bottom w:val="single" w:sz="4" w:space="0" w:color="000000"/>
              <w:right w:val="single" w:sz="4" w:space="0" w:color="000000"/>
            </w:tcBorders>
          </w:tcPr>
          <w:p>
            <w:pPr>
              <w:pStyle w:val="ConsPlusNormal"/>
              <w:widowControl w:val="false"/>
              <w:rPr/>
            </w:pPr>
            <w:r>
              <w:rPr/>
            </w:r>
          </w:p>
        </w:tc>
      </w:tr>
      <w:tr>
        <w:trPr/>
        <w:tc>
          <w:tcPr>
            <w:tcW w:w="850" w:type="dxa"/>
            <w:tcBorders>
              <w:top w:val="single" w:sz="4" w:space="0" w:color="000000"/>
              <w:left w:val="single" w:sz="4" w:space="0" w:color="000000"/>
              <w:right w:val="single" w:sz="4" w:space="0" w:color="000000"/>
            </w:tcBorders>
          </w:tcPr>
          <w:p>
            <w:pPr>
              <w:pStyle w:val="ConsPlusNormal"/>
              <w:widowControl w:val="false"/>
              <w:jc w:val="center"/>
              <w:rPr/>
            </w:pPr>
            <w:r>
              <w:rPr>
                <w:sz w:val="24"/>
              </w:rPr>
              <w:t>20.</w:t>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Выхаживание новорожденных с массой тела до 1000 г, включая детей с экстремально низкой массой тела при рождении, с созданием оптимальных контролируемых параметров поддержки витальных функций и щадяще-развивающих условий внешней среды под контролем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P07.0, P07.1, P07.2</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другие случаи малой массы тела при рождении. Другие случаи недоношенности. Крайняя незрелость. "Маловесный" для гестационного возраста плод. Малый размер плода для гестационного возраста. Крайне малая масса тела при рождении</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комбинированное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инфузионная, кардиотоническая вазотропная и респираторная терапия на основании динамического инструментального мониторинга основных параметров газообмена, в том числе с возможным выполнением дополнительных исследований (доплерографического определения кровотока в магистральных артериях, а также лучевых (магнитно-резонансной томографии), иммунологических и молекулярно-генетических исследований)</w:t>
            </w:r>
          </w:p>
        </w:tc>
        <w:tc>
          <w:tcPr>
            <w:tcW w:w="1303" w:type="dxa"/>
            <w:tcBorders>
              <w:top w:val="single" w:sz="4" w:space="0" w:color="000000"/>
              <w:left w:val="single" w:sz="4" w:space="0" w:color="000000"/>
              <w:right w:val="single" w:sz="4" w:space="0" w:color="000000"/>
            </w:tcBorders>
          </w:tcPr>
          <w:p>
            <w:pPr>
              <w:pStyle w:val="ConsPlusNormal"/>
              <w:widowControl w:val="false"/>
              <w:jc w:val="center"/>
              <w:rPr/>
            </w:pPr>
            <w:r>
              <w:rPr>
                <w:sz w:val="24"/>
              </w:rPr>
              <w:t>676163</w:t>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терапия открытого артериального протока ингибиторами циклооксигеназы под контролем динамической доплерометрической оценки центрального и регионального кровотока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неинвазивная принудительная вентиляция легких</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хирургическая коррекция (лигирование, клипирование) открытого артериального протока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индивидуальная противосудорожная терапия с учетом характера электроэнцефалограммы и анализа записи видеомониторинга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крио- или лазерокоагуляция сетчатки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bottom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лечение с использованием метода сухой иммерсии</w:t>
            </w:r>
          </w:p>
        </w:tc>
        <w:tc>
          <w:tcPr>
            <w:tcW w:w="1303" w:type="dxa"/>
            <w:tcBorders>
              <w:left w:val="single" w:sz="4" w:space="0" w:color="000000"/>
              <w:bottom w:val="single" w:sz="4" w:space="0" w:color="000000"/>
              <w:right w:val="single" w:sz="4" w:space="0" w:color="000000"/>
            </w:tcBorders>
          </w:tcPr>
          <w:p>
            <w:pPr>
              <w:pStyle w:val="ConsPlusNormal"/>
              <w:widowControl w:val="false"/>
              <w:rPr/>
            </w:pPr>
            <w:r>
              <w:rPr/>
            </w:r>
          </w:p>
        </w:tc>
      </w:tr>
      <w:tr>
        <w:trPr/>
        <w:tc>
          <w:tcPr>
            <w:tcW w:w="13038" w:type="dxa"/>
            <w:gridSpan w:val="7"/>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jc w:val="center"/>
              <w:outlineLvl w:val="3"/>
              <w:rPr/>
            </w:pPr>
            <w:r>
              <w:rPr>
                <w:sz w:val="24"/>
              </w:rPr>
              <w:t>Онкология</w:t>
            </w:r>
          </w:p>
        </w:tc>
      </w:tr>
      <w:tr>
        <w:trPr/>
        <w:tc>
          <w:tcPr>
            <w:tcW w:w="850" w:type="dxa"/>
            <w:tcBorders>
              <w:top w:val="single" w:sz="4" w:space="0" w:color="000000"/>
              <w:left w:val="single" w:sz="4" w:space="0" w:color="000000"/>
              <w:right w:val="single" w:sz="4" w:space="0" w:color="000000"/>
            </w:tcBorders>
          </w:tcPr>
          <w:p>
            <w:pPr>
              <w:pStyle w:val="ConsPlusNormal"/>
              <w:widowControl w:val="false"/>
              <w:jc w:val="center"/>
              <w:rPr/>
            </w:pPr>
            <w:r>
              <w:rPr>
                <w:sz w:val="24"/>
              </w:rPr>
              <w:t>21.</w:t>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C00, C01, C02, C04 - C06, C09.0, C09.1, C09.8, C09.9, C10.0 - C10.4, C11.0, C11.1, C11.2, C11.3, C11.8, C11.9, C12, C13.0, C13.1, C13.2, C13.8, C13.9, C14.0, C14.2, C15.0, C30.0, C31.0, C31.1, C31.2, C31.3, C31.8, C31.9, C32, C43, C44, C69, C73, C15, C16, C17, C18, C19, C20, C21</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злокачественные новообразования головы и шеи (I - III стадия)</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гемитиреоидэктомия видеоассистированная</w:t>
            </w:r>
          </w:p>
        </w:tc>
        <w:tc>
          <w:tcPr>
            <w:tcW w:w="1303" w:type="dxa"/>
            <w:tcBorders>
              <w:top w:val="single" w:sz="4" w:space="0" w:color="000000"/>
              <w:left w:val="single" w:sz="4" w:space="0" w:color="000000"/>
              <w:right w:val="single" w:sz="4" w:space="0" w:color="000000"/>
            </w:tcBorders>
          </w:tcPr>
          <w:p>
            <w:pPr>
              <w:pStyle w:val="ConsPlusNormal"/>
              <w:widowControl w:val="false"/>
              <w:jc w:val="center"/>
              <w:rPr/>
            </w:pPr>
            <w:r>
              <w:rPr>
                <w:sz w:val="24"/>
              </w:rPr>
              <w:t>251294</w:t>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гемитиреоидэктомия видеоэндоскопическая</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резекция щитовидной железы субтотальная видеоэндоскопическая</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резекция щитовидной железы (доли, субтотальная) видеоассистированная</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гемитиреоидэктомия с истмусэктомией видеоассистированная</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резекция щитовидной железы с флюоресцентной навигацией паращитовидных желез видеоассистированная</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биопсия сторожевого лимфатического узла шеи видеоассистированная</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эндоларингеальная резекция видеоэндоскопическая с радиочастотной термоабляцией</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видеоассистированные операции при опухолях головы и шеи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радиочастотная абляция, криодеструкция, лазерная абляция, фотодинамическая терапия опухолей головы и шеи под ультразвуковой навигацией и (или) под контролем компьютерной томографии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тиреоидэктомия видеоэндоскопическая</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тиреоидэктомия видеоассистированная</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удаление новообразования полости носа с использованием видеоэндоскопических технологий</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резекция верхней челюсти видеоассистированная</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C09, C10, C11, C12, C13, C14, C15, C30, C32</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злокачественные новообразования полости носа, глотки, гортани у функционально неоперабельных больных</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эндоскопическая лазерная реканализация и устранение дыхательной недостаточности при стенозирующей опухоли гортани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C22, C78.7, C24.0</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первичные и метастатические злокачественные новообразования печени</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или терапевтическое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лапароскопическая радиочастотная термоабляция при злокачественных новообразованиях печени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внутриартериальная эмболизация (химиоэмболизация) опухолей</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чрескожная радиочастотная термоабляция опухолей печени под ультразвуковой навигацией и (или) под контролем компьютерной навигации видеоэндоскопическая сегментэктомия, атипичная резекция печени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злокачественные новообразования общего желчного протока</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эндоскопическая фотодинамическая терапия опухоли общего желчного протока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внутрипротоковая фотодинамическая терапия под рентгеноскопическим контролем</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злокачественные новообразования общего желчного протока в пределах слизистого слоя T1</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эндоскопическая фотодинамическая терапия опухоли общего желчного протока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C23</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локализованные и местнораспространенные формы злокачественных новообразований желчного пузыря</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лапароскопическая холецистэктомия с резекцией IV сегмента печени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внутрипротоковая фотодинамическая терапия под рентгеноскопическим контролем</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C24</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нерезектабельные опухоли внепеченочных желчных протоков</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внутрипротоковая фотодинамическая терапия под рентгеноскопическим контролем</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C25</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нерезектабельные опухоли поджелудочной железы. Злокачественные новообразования поджелудочной железы с обтурацией вирсунгова протока</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эндоскопическая фотодинамическая терапия опухоли вирсунгова протока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эндоскопическое стентирование вирсунгова протока при опухолевом стенозе под видеоэндоскопическим контролем</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химиоэмболизация головки поджелудочной железы</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радиочастотная абляция опухолей поджелудочной железы</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радиочастотная абляция опухолей поджелудочной железы видеоэндоскопическая</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C34, C33</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немелкоклеточный ранний центральный рак легкого (Tis-T1NoMo)</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эндопротезирование бронхов</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C34, C33</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стенозирующий рак трахеи. Стенозирующий центральный рак легкого (T3-4NxMx)</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эндопротезирование трахеи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злокачественные новообразования легкого (периферический рак)</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радиочастотная аблация опухоли легкого под ультразвуковой навигацией и (или) под контролем компьютерной томографии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C37, C38.3, C38.2, C38.1</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опухоль вилочковой железы (I - II стадия). Опухоль переднего, заднего средостения (начальные формы). Метастатическое поражение средостения</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радиочастотная термоабляция опухоли под ультразвуковой навигацией и (или) контролем компьютерной томографии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видеоассистированное удаление опухоли средостения</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видеоэндоскопическое удаление опухоли средостения с медиастинальной лимфаденэктомией, видеоэндоскопическое удаление опухоли средостения</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C49.3</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опухоли мягких тканей грудной стенки</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селективная (суперселективная) эмболизация (химиоэмболизация) опухолевых сосудов при местнораспространенных формах первичных и рецидивных неорганных опухолей</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C50.2, C50.9, C50.3</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злокачественные новообразования молочной железы IIa, IIb, IIIa стадии</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видеоассистированная парастернальная лимфаденэктомия</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C54</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злокачественные новообразования эндометрия in situ - III стадии</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экстирпация матки с маточными трубами видеоэндоскопическая</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видеоэндоскопическая экстирпация матки с придатками и тазовой лимфаденэктомией</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C56</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злокачественные новообразования яичников I стадии</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лапароскопическая аднексэктомия или резекция яичников, субтотальная резекция большого сальника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лапароскопическая аднексэктомия односторонняя с резекцией контрлатерального яичника и субтотальная резекция большого сальника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лапароскопическая экстирпация матки с придатками, субтотальная резекция большого сальника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C61</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локализованные злокачественные новообразования предстательной железы I стадии (T1a-T2cNxMo)</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лапароскопическая простатэктомия</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локализованные и местнораспространенные злокачественные новообразования предстательной железы (II - III стадия)</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селективная и суперселективная эмболизация (химиоэмболизация) ветвей внутренней подвздошной артерии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C62</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злокачественные новообразования яичка (TxN1-2MoS1-3)</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лапароскопическая забрюшинная лимфаденэктомия</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C64</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злокачественные новообразования почки (I - III стадия), нефробластома</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радиочастотная аблация опухоли почки под ультразвуковой навигацией и (или) под контролем компьютерной томографии селективная и суперселективная эмболизация (химиоэмболизация) почечных сосудов</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C67</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злокачественные новообразования мочевого пузыря I - IV стадия (T1-T2bNxMo) при массивном кровотечении</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селективная и суперселективная эмболизация (химиоэмболизация) ветвей внутренней подвздошной артерии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(гипертермия, радиочастотная термоабляция, лазерная и криодеструкция и др.) при злокачественных новообразованиях, в том числе у детей</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C00.0, C00.1, C00.2, C00.3, C00.4, C00.5, C00.6, C00.8, C00.9, C01, C02, C03.1, C03.9, C04.0, C04.1, C04.8, C04.9, C05, C06.0, C06.1, C06.2, C06.9, C07, C08.0, C08.1, C08.8, C08.9, C09.0, C09.8, C09.9, C10.0, C10.1, C10.2, C10.4, C10.8, C10.9, C11.0, C11.1, C11.2, C11.3, C11.8, C11.9, C13.0, C13.1, C13.2, C13.8, C13.9, C14.0, C12, C14.8, C15.0, C30.0, C30.1, C31.0, C31.1, C31.2, C31.3, C31.8, C31.9, C32.0, C32.1, C32.2, C32.3, C32.8, C32.9, C33, C43, C44, C49.0, C69, C73</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опухоли головы и шеи, первичные и рецидивные, метастатические опухоли центральной нервной системы</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энуклеация глазного яблока с одномоментной пластикой опорно-двигательной культи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энуклеация глазного яблока с формированием опорно-двигательной культи имплантатом</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лимфаденэктомия шейная расширенная с реконструктивно-пластическим компонентом: реконструкция мягких тканей местными лоскутами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лимфаденэктомия шейная расширенная с реконструктивно-пластическим компонентом</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гемиглоссэктомия с реконструктивно-пластическим компонентом</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резекция околоушной слюнной железы с реконструктивно-пластическим компонентом</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резекция верхней челюсти комбинированная с микрохирургической пластикой</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резекция губы с микрохирургической пластикой</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гемиглоссэктомия с микрохирургической пластикой</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глоссэктомия с микрохирургической пластикой</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резекция околоушной слюнной железы в плоскости ветвей лицевого нерва с микрохирургическим невролизом</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гемитиреоидэктомия с микрохирургической пластикой периферического нерва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лимфаденэктомия шейная расширенная с реконструктивно-пластическим компонентом (микрохирургическая реконструкция)</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широкое иссечение опухоли кожи с реконструктивно-пластическим компонентом расширенное (микрохирургическая реконструкция)</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паротидэктомия радикальная с микрохирургической пластикой</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широкое иссечение меланомы кожи с реконструктивно-пластическим компонентом расширенное (микрохирургическая реконструкция)</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тиреоидэктомия расширенная с реконструктивно-пластическим компонентом</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тиреоидэктомия расширенная комбинированная с реконструктивно-пластическим компонентом</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резекция щитовидной железы с микрохирургическим невролизом возвратного гортанного нерва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тиреоидэктомия с микрохирургическим невролизом возвратного гортанного нерва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C15</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начальные, локализованные и местнораспространенные формы злокачественных новообразований пищевода</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резекция пищеводно-желудочного (пищеводно-кишечного) анастомоза трансторакальная</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одномоментная эзофагэктомия (субтотальная резекция пищевода) с лимфаденэктомией 2S, 2F, 3F и пластикой пищевода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удаление экстраорганного рецидива злокачественного новообразования пищевода комбинированное</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C16</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пациенты со злокачественными новообразованиями желудка, подвергшиеся хирургическому лечению, с различными пострезекционными состояниями (синдром приводящей петли, синдром отводящей петли, демпинг-синдром, рубцовые деформации анастомозов), злокачественные новообразования желудка (I - IV стадия)</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реконструкция пищеводно-кишечного анастомоза при рубцовых деформациях, не подлежащих эндоскопическому лечению</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реконструкция пищеводно-желудочного анастомоза при тяжелых рефлюкс-эзофагитах</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резекция культи желудка с реконструкцией желудочно-кишечного или межкишечного анастомоза при болезнях оперированного желудка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расширенно-комбинированная экстирпация оперированного желудка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расширенно-комбинированная ререзекция оперированного желудка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резекция пищеводно-кишечного или пищеводно-желудочного анастомоза комбинированная</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удаление экстраорганного рецидива злокачественных новообразований желудка комбинированное</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C17</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местнораспространенные и диссеминированные формы злокачественных новообразований двенадцатиперстной и тонкой кишки</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панкреатодуоденальная резекция, в том числе расширенная или комбинированная</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C18, C19, C20, C08, C48.1</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состояние после обструктивных резекций по поводу опухолей толстой кишки. Опухоли ободочной, сигмовидной, прямой кишки и ректосигмоидного соединения с перитонеальной диссеминацией, включая псевдомиксому брюшины</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реконструкция толстой кишки с формированием межкишечных анастомозов</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правосторонняя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левосторонняя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резекция сигмовидной кишки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резекция прямой кишки с расширенной лимфаденэктомией, субтотальной перитонэктомией, экстирпацией большого сальника и гипертермической внутрибрюшной химиотерапией</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стадия)</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правосторонняя гемиколэктомия с расширенной лимфаденэктомией</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резекция сигмовидной кишки с расширенной лимфаденэктомией</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правосторонняя гемиколэктомия с резекцией легкого</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левосторонняя гемиколэктомия с расширенной лимфаденэктомией</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резекция прямой кишки с резекцией печени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резекция прямой кишки с расширенной лимфаденэктомией</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комбинированная резекция прямой кишки с резекцией соседних органов</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расширенно-комбинированная брюшно-промежностная экстирпация прямой кишки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расширенная, комбинированная брюшно-анальная резекция прямой кишки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C22, C23, C24</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местнораспространенные первичные и метастатические опухоли печени</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гемигепатэктомия комбинированная</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резекция печени с реконструктивно-пластическим компонентом</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резекция печени комбинированная с ангиопластикой</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анатомические и атипичные резекции печени с применением радиочастотной термоабляции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правосторонняя гемигепатэктомия с применением радиочастотной термоабляции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левосторонняя гемигепатэктомия с применением радиочастотной термоабляции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расширенная правосторонняя гемигепатэктомия с применением радиочастотной термоабляции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расширенная левосторонняя гемигепатэктомия с применением радиочастотной термоабляции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изолированная гипертермическая хемиоперфузия печени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медианная резекция печени с применением радиочастотной термоабляции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расширенная правосторонняя гемигепатэктомия</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расширенная левосторонняя гемигепатэктомия</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анатомическая резекция печени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правосторонняя гемигепатэктомия</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левосторонняя гемигепатэктомия</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C25</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резектабельные опухоли поджелудочной железы</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расширенно-комбинированная дистальная гемипанкреатэктомия</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C34</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опухоли легкого (I - III стадия)</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комбинированная лобэктомия с клиновидной, циркулярной резекцией соседних бронхов (формирование межбронхиального анастомоза)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расширенная, комбинированная лобэктомия, билобэктомия, пневмонэктомия</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C37, C08.1, C38.2, C38.3, C78.1</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опухоль вилочковой железы III стадии. Опухоль переднего, заднего средостения местнораспространенной формы, метастатическое поражение средостения</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удаление опухоли средостения с резекцией соседних органов и структур (легкого, мышечной стенки пищевода, диафрагмы, предсердия, перикарда, грудной стенки, верхней полой вены, адвентиции аорты и др.)</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C40.0, C40.1, C40.2, C40.3, C40.8, C40.9, C41.2, C41.3, C41.4, C41.8, C41.9, C79.5, C43.5</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удаление тела позвонка с реконструктивно-пластическим компонентом</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декомпрессивная ламинэктомия позвонков с фиксацией</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C43, C44</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злокачественные новообразования кожи</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широкое иссечение меланомы с пластикой дефекта свободным кожно-мышечным лоскутом с использованием микрохирургической техники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широкое иссечение опухоли кожи с реконструктивно-пластическим компонентом расширенное (микрохирургическая реконструкция)</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иссечение опухоли кожи с эксцизионной биопсией сигнальных (сторожевых) лимфатических узлов или эксцизионная биопсия сигнальных (сторожевых) лимфатических узлов с реэксцизией послеоперационного рубца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C48</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местнораспространенные и диссеминированные формы первичных и рецидивных неорганных опухолей забрюшинного пространства</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удаление первичных и рецидивных неорганных забрюшинных опухолей комбинированное</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C49.1, C49.2, C49.3, C49.5, C49.6, C47.1, C47.2, C47.3, C47.5, C43.5</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IIa-b, III, IVa-b стадии</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изолированная гипертермическая регионарная химиоперфузия конечностей</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C50</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злокачественные новообразования молочной железы (0 - IV стадия)</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отсроченная реконструкция молочной железы кожно-мышечным лоскутом (кожно-мышечным лоскутом прямой мышцы живота, торакодорзальным лоскутом), в том числе с использованием эндопротеза и микрохирургической техники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отсроченная реконструкция молочной железы свободным кожно-мышечным лоскутом, в том числе с применением микрохирургической техники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резекция молочной железы с определением "сторожевого" лимфоузла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C53</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злокачественные новообразования шейки матки</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расширенная экстирпация культи шейки матки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C54</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злокачественные новообразования тела матки (местнораспространенные формы). Злокачественные новообразования эндометрия (I - III стадия) с осложненным соматическим статусом (тяжелая степень ожирения, тяжелая степень сахарного диабета и т.д.)</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экстирпация матки с тазовой и парааортальной лимфаденэктомией, субтотальной резекцией большого сальника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экстирпация матки с тазовой лимфаденэктомией и интраоперационной лучевой терапией</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C56</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злокачественные новообразования яичников (I - IV стадия). Рецидивы злокачественных новообразований яичников</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комбинированные циторедуктивные операции при злокачественных новообразованиях яичников</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циторедуктивные операции с внутрибрюшной гипертермической химиотерапией</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C53, C54, C56, C57.8</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рецидивы злокачественного новообразования тела матки, шейки матки и яичников</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удаление рецидивных опухолей малого таза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C60</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злокачественные новообразования полового члена (I - IV стадия)</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ампутация полового члена, двусторонняя подвздошно-пахово-бедренная лимфаденэктомия</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C61</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локализованные злокачественные новообразования предстательной железы (I - II стадия), T1-2cN0M0</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криодеструкция опухоли предстательной железы</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C62</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злокачественные новообразования яичка</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забрюшинная лимфаденэктомия</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C64</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злокачественные новообразования почки (III - IV стадия)</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нефрэктомия с тромбэктомией</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радикальная нефрэктомия с расширенной забрюшинной лимфаденэктомией</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радикальная нефрэктомия с резекцией соседних органов</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злокачественные новообразования почки (I - II стадия)</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криодеструкция злокачественных новообразований почки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резекция почки с применением физических методов воздействия (радиочастотная аблация, интерстициальная лазерная аблация)</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C67</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злокачественные новообразования мочевого пузыря (I - IV стадия)</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цистпростатвезикулэктомия с расширенной лимфаденэктомией</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C74</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злокачественные новообразования надпочечника I - III стадия (T1a- T3aNxMo)</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удаление рецидивной опухоли надпочечника с расширенной лимфаденэктомией</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злокачественные новообразования надпочечника (III - IV стадия)</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расширенная адреналэктомия или адреналэктомия с резекцией соседних органов</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C78</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метастатическое поражение легкого</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удаление (прецизионное, резекция легкого) множественных метастазов в легких с применением физических факторов</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bottom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изолированная регионарная гипертермическая химиоперфузия легкого</w:t>
            </w:r>
          </w:p>
        </w:tc>
        <w:tc>
          <w:tcPr>
            <w:tcW w:w="1303" w:type="dxa"/>
            <w:tcBorders>
              <w:left w:val="single" w:sz="4" w:space="0" w:color="000000"/>
              <w:bottom w:val="single" w:sz="4" w:space="0" w:color="000000"/>
              <w:right w:val="single" w:sz="4" w:space="0" w:color="000000"/>
            </w:tcBorders>
          </w:tcPr>
          <w:p>
            <w:pPr>
              <w:pStyle w:val="ConsPlusNormal"/>
              <w:widowControl w:val="false"/>
              <w:rPr/>
            </w:pPr>
            <w:r>
              <w:rPr/>
            </w:r>
          </w:p>
        </w:tc>
      </w:tr>
      <w:tr>
        <w:trPr/>
        <w:tc>
          <w:tcPr>
            <w:tcW w:w="850" w:type="dxa"/>
            <w:tcBorders>
              <w:top w:val="single" w:sz="4" w:space="0" w:color="000000"/>
              <w:left w:val="single" w:sz="4" w:space="0" w:color="000000"/>
              <w:right w:val="single" w:sz="4" w:space="0" w:color="000000"/>
            </w:tcBorders>
          </w:tcPr>
          <w:p>
            <w:pPr>
              <w:pStyle w:val="ConsPlusNormal"/>
              <w:widowControl w:val="false"/>
              <w:jc w:val="center"/>
              <w:rPr/>
            </w:pPr>
            <w:r>
              <w:rPr>
                <w:sz w:val="24"/>
              </w:rPr>
              <w:t>22.</w:t>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Высокоинтенсивная фокусированная ультразвуковая терапия (HIFU) при злокачественных новообразованиях, в том числе у детей</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C22</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злокачественные новообразования печени II - IV стадия (T3-4N0-1M0-1). Пациенты с множественными опухолями печени. Пациенты с нерезектабельными опухолями. Функционально неоперабельные пациенты</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терапевтическое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высокоинтенсивная фокусированная ультразвуковая терапия (HIFU)</w:t>
            </w:r>
          </w:p>
        </w:tc>
        <w:tc>
          <w:tcPr>
            <w:tcW w:w="1303" w:type="dxa"/>
            <w:tcBorders>
              <w:top w:val="single" w:sz="4" w:space="0" w:color="000000"/>
              <w:left w:val="single" w:sz="4" w:space="0" w:color="000000"/>
              <w:right w:val="single" w:sz="4" w:space="0" w:color="000000"/>
            </w:tcBorders>
          </w:tcPr>
          <w:p>
            <w:pPr>
              <w:pStyle w:val="ConsPlusNormal"/>
              <w:widowControl w:val="false"/>
              <w:jc w:val="center"/>
              <w:rPr/>
            </w:pPr>
            <w:r>
              <w:rPr>
                <w:sz w:val="24"/>
              </w:rPr>
              <w:t>138276</w:t>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C25</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злокачественные новообразования поджелудочной железы II - TV стадия (T3-4N0-1M0-1). Пациенты с нерезектабельными и условно резектабельными опухолями. Пациенты с генерализованными опухолями (в плане паллиативного лечения). Функционально неоперабельные пациенты</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терапевтическое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высокоинтенсивная фокусированная ультразвуковая терапия (HIFU) при злокачественных новообразованиях поджелудочной железы</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C40, C41</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метастатическое поражение костей</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терапевтическое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высокоинтенсивная фокусированная ультразвуковая терапия (HIFU) при злокачественных новообразованиях костей</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C48, C49</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злокачественные новообразования забрюшинного пространства I - IV стадия (G1-3T1-2N0-1M0-1). Пациенты с множественными опухолями. Функционально неоперабельные пациенты</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терапевтическое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высокоинтенсивная фокусированная ультразвуковая терапия (HIFU) при злокачественных новообразованиях забрюшинного пространства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C50, C67, C74, C73</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злокачественные новообразования молочной железы (T2-3N0-3M0-1). Пациенты с генерализованными опухолями при невозможности применения традиционных методов лечения. Функционально неоперабельные пациенты</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терапевтическое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высокоинтенсивная фокусированная ультразвуковая терапия (HIFU) при злокачественных новообразованиях молочной железы</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bottom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C61</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локализованные злокачественные новообразования предстательной железы I - II стадия (T1-2cN0M0)</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терапевтическое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высокоинтенсивная фокусированная ультразвуковая терапия (HIFU) при злокачественных новообразованиях простаты</w:t>
            </w:r>
          </w:p>
        </w:tc>
        <w:tc>
          <w:tcPr>
            <w:tcW w:w="1303" w:type="dxa"/>
            <w:tcBorders>
              <w:left w:val="single" w:sz="4" w:space="0" w:color="000000"/>
              <w:bottom w:val="single" w:sz="4" w:space="0" w:color="000000"/>
              <w:right w:val="single" w:sz="4" w:space="0" w:color="000000"/>
            </w:tcBorders>
          </w:tcPr>
          <w:p>
            <w:pPr>
              <w:pStyle w:val="ConsPlusNormal"/>
              <w:widowControl w:val="false"/>
              <w:rPr/>
            </w:pPr>
            <w:r>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23.</w:t>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таргетную терапию) солидных опухолей, рецидивов и рефрактерных форм солидных опухолей у детей</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C81 - C90, C91.0, C91.5 - C91.9, C92, C93, C94.0, C94.2 - C94.7, C95, C96.9, C00 - C14, C15 - C21, C22, C23 - C26, C30 - C32, C34, C37, C38, C39, C40, C41, C45, C46, C47, C48, C49, C51 - C58, C60 - C69, C71 - C79</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области). Высокий риск</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терапевтическое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комплексная терапия таргетными лекарственными препаратами и химиопрепаратами с поддержкой ростовыми факторами и использованием антибактериальной, противогрибковой и противовирусной терапии</w:t>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182243</w:t>
            </w:r>
          </w:p>
        </w:tc>
      </w:tr>
      <w:tr>
        <w:trPr/>
        <w:tc>
          <w:tcPr>
            <w:tcW w:w="850" w:type="dxa"/>
            <w:tcBorders>
              <w:top w:val="single" w:sz="4" w:space="0" w:color="000000"/>
              <w:left w:val="single" w:sz="4" w:space="0" w:color="000000"/>
              <w:right w:val="single" w:sz="4" w:space="0" w:color="000000"/>
            </w:tcBorders>
          </w:tcPr>
          <w:p>
            <w:pPr>
              <w:pStyle w:val="ConsPlusNormal"/>
              <w:widowControl w:val="false"/>
              <w:jc w:val="center"/>
              <w:rPr/>
            </w:pPr>
            <w:r>
              <w:rPr>
                <w:sz w:val="24"/>
              </w:rPr>
              <w:t>24.</w:t>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Комплексная и высокодозная химиотерапия острых лейкозов, лимфопролиферативных и миелопролиферативных заболеваний у взрослых миелодиспластического синдрома, AL-амилоидоза у взрослых</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C81 - C96, D45 - D47, E85.8</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миелопролиферативные заболевания, множественная миелома, AL-амилоидоз</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терапевтическое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303" w:type="dxa"/>
            <w:tcBorders>
              <w:top w:val="single" w:sz="4" w:space="0" w:color="000000"/>
              <w:left w:val="single" w:sz="4" w:space="0" w:color="000000"/>
              <w:right w:val="single" w:sz="4" w:space="0" w:color="000000"/>
            </w:tcBorders>
          </w:tcPr>
          <w:p>
            <w:pPr>
              <w:pStyle w:val="ConsPlusNormal"/>
              <w:widowControl w:val="false"/>
              <w:jc w:val="center"/>
              <w:rPr/>
            </w:pPr>
            <w:r>
              <w:rPr>
                <w:sz w:val="24"/>
              </w:rPr>
              <w:t>509047</w:t>
            </w:r>
          </w:p>
        </w:tc>
      </w:tr>
      <w:tr>
        <w:trPr/>
        <w:tc>
          <w:tcPr>
            <w:tcW w:w="850" w:type="dxa"/>
            <w:tcBorders>
              <w:left w:val="single" w:sz="4" w:space="0" w:color="000000"/>
              <w:bottom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комплексное лечение с использованием таргетных лекарственных препаратов, биопрепаратов, высокодозная химиотерапия с применением факторов роста, поддержкой стволовыми клетками</w:t>
            </w:r>
          </w:p>
        </w:tc>
        <w:tc>
          <w:tcPr>
            <w:tcW w:w="1303" w:type="dxa"/>
            <w:tcBorders>
              <w:left w:val="single" w:sz="4" w:space="0" w:color="000000"/>
              <w:bottom w:val="single" w:sz="4" w:space="0" w:color="000000"/>
              <w:right w:val="single" w:sz="4" w:space="0" w:color="000000"/>
            </w:tcBorders>
          </w:tcPr>
          <w:p>
            <w:pPr>
              <w:pStyle w:val="ConsPlusNormal"/>
              <w:widowControl w:val="false"/>
              <w:rPr/>
            </w:pPr>
            <w:r>
              <w:rPr/>
            </w:r>
          </w:p>
        </w:tc>
      </w:tr>
      <w:tr>
        <w:trPr/>
        <w:tc>
          <w:tcPr>
            <w:tcW w:w="850" w:type="dxa"/>
            <w:tcBorders>
              <w:top w:val="single" w:sz="4" w:space="0" w:color="000000"/>
              <w:left w:val="single" w:sz="4" w:space="0" w:color="000000"/>
              <w:right w:val="single" w:sz="4" w:space="0" w:color="000000"/>
            </w:tcBorders>
          </w:tcPr>
          <w:p>
            <w:pPr>
              <w:pStyle w:val="ConsPlusNormal"/>
              <w:widowControl w:val="false"/>
              <w:jc w:val="center"/>
              <w:rPr/>
            </w:pPr>
            <w:r>
              <w:rPr>
                <w:sz w:val="24"/>
              </w:rPr>
              <w:t>25.</w:t>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Дистанционная лучевая терапия в радиотерапевтических отделениях при злокачественных новообразованиях</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C00 - C25, C30, C31, C32, C33, C34, C37, C39, C40, C41, C44, C48, C49, C50, C51, C55, C60, C61, C64, C67, C68, C73, C74, C77</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терапевтическое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303" w:type="dxa"/>
            <w:tcBorders>
              <w:top w:val="single" w:sz="4" w:space="0" w:color="000000"/>
              <w:left w:val="single" w:sz="4" w:space="0" w:color="000000"/>
              <w:right w:val="single" w:sz="4" w:space="0" w:color="000000"/>
            </w:tcBorders>
          </w:tcPr>
          <w:p>
            <w:pPr>
              <w:pStyle w:val="ConsPlusNormal"/>
              <w:widowControl w:val="false"/>
              <w:jc w:val="center"/>
              <w:rPr/>
            </w:pPr>
            <w:r>
              <w:rPr>
                <w:sz w:val="24"/>
              </w:rPr>
              <w:t>96970</w:t>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C51, C52, C53, C54, C55</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терапевтическое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C56</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терапевтическое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C57</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терапевтическое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C70 - C72, C75.1, C75.3, C79.3, C79.4</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первичные и вторичные злокачественные новообразования оболочек головного мозга, спинного мозга, головного мозга</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терапевтическое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bottom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C81 - C85</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злокачественные новообразования лимфоидной ткани</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терапевтическое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303" w:type="dxa"/>
            <w:tcBorders>
              <w:left w:val="single" w:sz="4" w:space="0" w:color="000000"/>
              <w:bottom w:val="single" w:sz="4" w:space="0" w:color="000000"/>
              <w:right w:val="single" w:sz="4" w:space="0" w:color="000000"/>
            </w:tcBorders>
          </w:tcPr>
          <w:p>
            <w:pPr>
              <w:pStyle w:val="ConsPlusNormal"/>
              <w:widowControl w:val="false"/>
              <w:rPr/>
            </w:pPr>
            <w:r>
              <w:rPr/>
            </w:r>
          </w:p>
        </w:tc>
      </w:tr>
      <w:tr>
        <w:trPr/>
        <w:tc>
          <w:tcPr>
            <w:tcW w:w="850" w:type="dxa"/>
            <w:tcBorders>
              <w:top w:val="single" w:sz="4" w:space="0" w:color="000000"/>
              <w:left w:val="single" w:sz="4" w:space="0" w:color="000000"/>
              <w:right w:val="single" w:sz="4" w:space="0" w:color="000000"/>
            </w:tcBorders>
          </w:tcPr>
          <w:p>
            <w:pPr>
              <w:pStyle w:val="ConsPlusNormal"/>
              <w:widowControl w:val="false"/>
              <w:jc w:val="center"/>
              <w:rPr/>
            </w:pPr>
            <w:r>
              <w:rPr>
                <w:sz w:val="24"/>
              </w:rPr>
              <w:t>26.</w:t>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Дистанционная лучевая терапия в радиотерапевтических отделениях при злокачественных новообразованиях</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C00 - C25, C30, C31, C32, C33, C34, C37, C39, C40, C41, C44, C48, C49, C50, C51, C55, C60, C61, C64, C67, C68, C73, C74, C77</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терапевтическое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303" w:type="dxa"/>
            <w:tcBorders>
              <w:top w:val="single" w:sz="4" w:space="0" w:color="000000"/>
              <w:left w:val="single" w:sz="4" w:space="0" w:color="000000"/>
              <w:right w:val="single" w:sz="4" w:space="0" w:color="000000"/>
            </w:tcBorders>
          </w:tcPr>
          <w:p>
            <w:pPr>
              <w:pStyle w:val="ConsPlusNormal"/>
              <w:widowControl w:val="false"/>
              <w:jc w:val="center"/>
              <w:rPr/>
            </w:pPr>
            <w:r>
              <w:rPr>
                <w:sz w:val="24"/>
              </w:rPr>
              <w:t>218810</w:t>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C51 - C55</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терапевтическое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C56</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терапевтическое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C57</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злокачественные новообразования маточных труб. Локальный рецидив после неоднократных курсов полихимиотерапии и при невозможности выполнить хирургическое вмешательство</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терапевтическое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C70, C71, C72, C75.1, C75.3, C79.3, C79.4</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Первичные и вторичные злокачественные новообразования оболочек головного мозга, спинного мозга, головного мозга</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терапевтическое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bottom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C81 - C85</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злокачественные новообразования лимфоидной ткани</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терапевтическое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303" w:type="dxa"/>
            <w:tcBorders>
              <w:left w:val="single" w:sz="4" w:space="0" w:color="000000"/>
              <w:bottom w:val="single" w:sz="4" w:space="0" w:color="000000"/>
              <w:right w:val="single" w:sz="4" w:space="0" w:color="000000"/>
            </w:tcBorders>
          </w:tcPr>
          <w:p>
            <w:pPr>
              <w:pStyle w:val="ConsPlusNormal"/>
              <w:widowControl w:val="false"/>
              <w:rPr/>
            </w:pPr>
            <w:r>
              <w:rPr/>
            </w:r>
          </w:p>
        </w:tc>
      </w:tr>
      <w:tr>
        <w:trPr/>
        <w:tc>
          <w:tcPr>
            <w:tcW w:w="850" w:type="dxa"/>
            <w:tcBorders>
              <w:top w:val="single" w:sz="4" w:space="0" w:color="000000"/>
              <w:left w:val="single" w:sz="4" w:space="0" w:color="000000"/>
              <w:right w:val="single" w:sz="4" w:space="0" w:color="000000"/>
            </w:tcBorders>
          </w:tcPr>
          <w:p>
            <w:pPr>
              <w:pStyle w:val="ConsPlusNormal"/>
              <w:widowControl w:val="false"/>
              <w:jc w:val="center"/>
              <w:rPr/>
            </w:pPr>
            <w:r>
              <w:rPr>
                <w:sz w:val="24"/>
              </w:rPr>
              <w:t>27.</w:t>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Дистанционная лучевая терапия в радиотерапевтических отделениях при злокачественных новообразованиях</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C00 - C25, C30 - C34, C37, C39, C40, C41, C44, C48, C49, C50, C51, C55, C60, C61, C64, C67, C68, C73, C74, C77</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терапевтическое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конформная дистанционная лучевая терапия, в том числе IMRT, IGRT, VMAT, стереотаксическая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303" w:type="dxa"/>
            <w:tcBorders>
              <w:top w:val="single" w:sz="4" w:space="0" w:color="000000"/>
              <w:left w:val="single" w:sz="4" w:space="0" w:color="000000"/>
              <w:right w:val="single" w:sz="4" w:space="0" w:color="000000"/>
            </w:tcBorders>
          </w:tcPr>
          <w:p>
            <w:pPr>
              <w:pStyle w:val="ConsPlusNormal"/>
              <w:widowControl w:val="false"/>
              <w:jc w:val="center"/>
              <w:rPr/>
            </w:pPr>
            <w:r>
              <w:rPr>
                <w:sz w:val="24"/>
              </w:rPr>
              <w:t>290960</w:t>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C51 - C55</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терапевтическое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C56</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злокачественные новообразования яичников. Локальный рецидив, поражение лимфатических узлов после неоднократных курсов полихимиотерапии и при невозможности выполнить хирургическое вмешательство</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терапевтическое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C57</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терапевтическое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C70, C71, C72, C75.1, C75.3, C79.3, C79.4</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первичные и вторичные злокачественные новообразования оболочек головного мозга, спинного мозга, головного мозга</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терапевтическое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bottom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C81 - C85</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злокачественные новообразования лимфоидной ткани</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терапевтическое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303" w:type="dxa"/>
            <w:tcBorders>
              <w:left w:val="single" w:sz="4" w:space="0" w:color="000000"/>
              <w:bottom w:val="single" w:sz="4" w:space="0" w:color="000000"/>
              <w:right w:val="single" w:sz="4" w:space="0" w:color="000000"/>
            </w:tcBorders>
          </w:tcPr>
          <w:p>
            <w:pPr>
              <w:pStyle w:val="ConsPlusNormal"/>
              <w:widowControl w:val="false"/>
              <w:rPr/>
            </w:pPr>
            <w:r>
              <w:rPr/>
            </w:r>
          </w:p>
        </w:tc>
      </w:tr>
      <w:tr>
        <w:trPr/>
        <w:tc>
          <w:tcPr>
            <w:tcW w:w="13038" w:type="dxa"/>
            <w:gridSpan w:val="7"/>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jc w:val="center"/>
              <w:outlineLvl w:val="3"/>
              <w:rPr/>
            </w:pPr>
            <w:r>
              <w:rPr>
                <w:sz w:val="24"/>
              </w:rPr>
              <w:t>Оториноларингология</w:t>
            </w:r>
          </w:p>
        </w:tc>
      </w:tr>
      <w:tr>
        <w:trPr/>
        <w:tc>
          <w:tcPr>
            <w:tcW w:w="850" w:type="dxa"/>
            <w:tcBorders>
              <w:top w:val="single" w:sz="4" w:space="0" w:color="000000"/>
              <w:left w:val="single" w:sz="4" w:space="0" w:color="000000"/>
              <w:right w:val="single" w:sz="4" w:space="0" w:color="000000"/>
            </w:tcBorders>
          </w:tcPr>
          <w:p>
            <w:pPr>
              <w:pStyle w:val="ConsPlusNormal"/>
              <w:widowControl w:val="false"/>
              <w:jc w:val="center"/>
              <w:rPr/>
            </w:pPr>
            <w:r>
              <w:rPr>
                <w:sz w:val="24"/>
              </w:rPr>
              <w:t>28.</w:t>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Реконструктивные операции на звукопроводящем аппарате среднего уха</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H66.1, H66.2, Q16, H80.0, H80.1, H80.9, H74.1, H74.2, H74.3, H90</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хронический туботимпальный гнойный средний отит. Хронический эпитимпано-антральный гнойный средний отит. Адгезивная болезнь среднего уха. Разрыв и дислокация слуховых косточек.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реконструкция анатомических структур и звукопроводящего аппарата среднего уха с применением микрохирургической техники, аутотканей и аллогенных трансплантатов, в том числе металлических, с обнажением лицевого нерва, реиннервацией и использованием системы мониторинга лицевого нерва</w:t>
            </w:r>
          </w:p>
        </w:tc>
        <w:tc>
          <w:tcPr>
            <w:tcW w:w="1303" w:type="dxa"/>
            <w:tcBorders>
              <w:top w:val="single" w:sz="4" w:space="0" w:color="000000"/>
              <w:left w:val="single" w:sz="4" w:space="0" w:color="000000"/>
              <w:right w:val="single" w:sz="4" w:space="0" w:color="000000"/>
            </w:tcBorders>
          </w:tcPr>
          <w:p>
            <w:pPr>
              <w:pStyle w:val="ConsPlusNormal"/>
              <w:widowControl w:val="false"/>
              <w:jc w:val="center"/>
              <w:rPr/>
            </w:pPr>
            <w:r>
              <w:rPr>
                <w:sz w:val="24"/>
              </w:rPr>
              <w:t>150485</w:t>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реконструктивные операции при врожденных аномалиях развития и приобретенной атрезии вследствие хронического гнойного среднего отита с применением микрохирургической техники, лучевой техники, аутотканей и аллогенных трансплантатов, в том числе металлических</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реконструктивные слухоулучшающие операции после радикальной операции на среднем ухе при хроническом гнойном среднем отите</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слухоулучшающие операции с применением частично имплантируемого устройства костной проводимости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тимпанопластика с применением микрохирургической техники, аллогенных трансплантатов, в том числе металлических</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bottom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слухоулучшающие операции с применением имплантата среднего уха</w:t>
            </w:r>
          </w:p>
        </w:tc>
        <w:tc>
          <w:tcPr>
            <w:tcW w:w="1303" w:type="dxa"/>
            <w:tcBorders>
              <w:left w:val="single" w:sz="4" w:space="0" w:color="000000"/>
              <w:bottom w:val="single" w:sz="4" w:space="0" w:color="000000"/>
              <w:right w:val="single" w:sz="4" w:space="0" w:color="000000"/>
            </w:tcBorders>
          </w:tcPr>
          <w:p>
            <w:pPr>
              <w:pStyle w:val="ConsPlusNormal"/>
              <w:widowControl w:val="false"/>
              <w:rPr/>
            </w:pPr>
            <w:r>
              <w:rPr/>
            </w:r>
          </w:p>
        </w:tc>
      </w:tr>
      <w:tr>
        <w:trPr/>
        <w:tc>
          <w:tcPr>
            <w:tcW w:w="850" w:type="dxa"/>
            <w:tcBorders>
              <w:top w:val="single" w:sz="4" w:space="0" w:color="000000"/>
              <w:left w:val="single" w:sz="4" w:space="0" w:color="000000"/>
              <w:right w:val="single" w:sz="4" w:space="0" w:color="000000"/>
            </w:tcBorders>
          </w:tcPr>
          <w:p>
            <w:pPr>
              <w:pStyle w:val="ConsPlusNormal"/>
              <w:widowControl w:val="false"/>
              <w:jc w:val="center"/>
              <w:rPr/>
            </w:pPr>
            <w:r>
              <w:rPr>
                <w:sz w:val="24"/>
              </w:rPr>
              <w:t>29.</w:t>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 болезни Меньера и других нарушений вестибулярной функции</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H81.0, H81.1, H81.2</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болезнь Меньера. Доброкачественное пароксизмальное головокружение. Вестибулярный нейронит. Фистула лабиринта</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селективная нейротомия</w:t>
            </w:r>
          </w:p>
        </w:tc>
        <w:tc>
          <w:tcPr>
            <w:tcW w:w="1303" w:type="dxa"/>
            <w:tcBorders>
              <w:top w:val="single" w:sz="4" w:space="0" w:color="000000"/>
              <w:left w:val="single" w:sz="4" w:space="0" w:color="000000"/>
              <w:right w:val="single" w:sz="4" w:space="0" w:color="000000"/>
            </w:tcBorders>
          </w:tcPr>
          <w:p>
            <w:pPr>
              <w:pStyle w:val="ConsPlusNormal"/>
              <w:widowControl w:val="false"/>
              <w:jc w:val="center"/>
              <w:rPr/>
            </w:pPr>
            <w:r>
              <w:rPr>
                <w:sz w:val="24"/>
              </w:rPr>
              <w:t>88593</w:t>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деструктивные микрохирургические вмешательства на структурах внутреннего уха с применением лучевой техники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H81.1, H81.2</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доброкачественное пароксизмальное головокружение. Вестибулярный нейронит. Фистула лабиринта</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дренирование эндолимфатических пространств внутреннего уха с применением микрохирургической и лучевой техники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 доброкачественных новообразований и хронических воспалительных заболеваний носа и околоносовых пазух</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J32.1, J32.3, J32.4</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доброкачественное новообразование и хронические воспалительные заболевания полости носа, придаточных пазух носа, пазух клиновидной кости</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удаление новообразования с применением эндоскопической, шейверной техники и при необходимости навигационной системы</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Реконструктивно-пластическое восстановление функции гортани и трахеи</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J38.6, D14.1, D14.2, J38.0, J38.3, R49.0, R49.1</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стеноз гортани. Доброкачественное новообразование гортани. Доброкачественное новообразование трахеи. Паралич голосовых складок и гортани. Другие болезни голосовых складок. Дисфония. Афония</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удаление новообразования или рубца гортани и трахеи с использованием микрохирургической и лучевой техники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эндоларингеальные реконструктивно-пластические вмешательства на голосовых складках с использованием имплантатов и аллогенных материалов с применением микрохирургической техники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J38.3, R49.0, R49.1</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другие болезни голосовых складок. Дисфония. Афония</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ларинготрахеопластика при доброкачественных новообразованиях гортани, параличе голосовых складок и гортани, стенозе гортани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bottom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Хирургические вмешательства на околоносовых пазухах, требующие реконструкции лицевого скелета</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T90.2, T90.4, D14.0</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последствия перелома черепа и костей лица. Последствия травмы глаза окологлазничной области. Доброкачественное новообразование среднего уха, полости носа и придаточных пазух носа</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костная пластика стенок околоносовых пазух с использованием аутокостных трансплантатов, аллогенных трансплантатов, имплантатов, в том числе металлических, эндопротезов, биодеградирующих и фиксирующих материалов</w:t>
            </w:r>
          </w:p>
        </w:tc>
        <w:tc>
          <w:tcPr>
            <w:tcW w:w="1303" w:type="dxa"/>
            <w:tcBorders>
              <w:left w:val="single" w:sz="4" w:space="0" w:color="000000"/>
              <w:bottom w:val="single" w:sz="4" w:space="0" w:color="000000"/>
              <w:right w:val="single" w:sz="4" w:space="0" w:color="000000"/>
            </w:tcBorders>
          </w:tcPr>
          <w:p>
            <w:pPr>
              <w:pStyle w:val="ConsPlusNormal"/>
              <w:widowControl w:val="false"/>
              <w:rPr/>
            </w:pPr>
            <w:r>
              <w:rPr/>
            </w:r>
          </w:p>
        </w:tc>
      </w:tr>
      <w:tr>
        <w:trPr/>
        <w:tc>
          <w:tcPr>
            <w:tcW w:w="850" w:type="dxa"/>
            <w:tcBorders>
              <w:top w:val="single" w:sz="4" w:space="0" w:color="000000"/>
              <w:left w:val="single" w:sz="4" w:space="0" w:color="000000"/>
              <w:right w:val="single" w:sz="4" w:space="0" w:color="000000"/>
            </w:tcBorders>
          </w:tcPr>
          <w:p>
            <w:pPr>
              <w:pStyle w:val="ConsPlusNormal"/>
              <w:widowControl w:val="false"/>
              <w:jc w:val="center"/>
              <w:rPr/>
            </w:pPr>
            <w:r>
              <w:rPr>
                <w:sz w:val="24"/>
              </w:rPr>
              <w:t>30.</w:t>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 доброкачественных новообразований среднего уха, полости носа и придаточных пазух, гортани и глотки</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D14.0, D14.1, D10.0 - D10.9</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доброкачественное новообразование среднего уха, полости носа и придаточных пазух, гортани и глотки</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удаление новообразования с применением микрохирургической техники и эндоскопической техники</w:t>
            </w:r>
          </w:p>
        </w:tc>
        <w:tc>
          <w:tcPr>
            <w:tcW w:w="1303" w:type="dxa"/>
            <w:tcBorders>
              <w:top w:val="single" w:sz="4" w:space="0" w:color="000000"/>
              <w:left w:val="single" w:sz="4" w:space="0" w:color="000000"/>
              <w:right w:val="single" w:sz="4" w:space="0" w:color="000000"/>
            </w:tcBorders>
          </w:tcPr>
          <w:p>
            <w:pPr>
              <w:pStyle w:val="ConsPlusNormal"/>
              <w:widowControl w:val="false"/>
              <w:jc w:val="center"/>
              <w:rPr/>
            </w:pPr>
            <w:r>
              <w:rPr>
                <w:sz w:val="24"/>
              </w:rPr>
              <w:t>176044</w:t>
            </w:r>
          </w:p>
        </w:tc>
      </w:tr>
      <w:tr>
        <w:trPr/>
        <w:tc>
          <w:tcPr>
            <w:tcW w:w="850" w:type="dxa"/>
            <w:tcBorders>
              <w:left w:val="single" w:sz="4" w:space="0" w:color="000000"/>
              <w:bottom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фотодинамическая терапия новообразования с применением микроскопической и эндоскопической техники</w:t>
            </w:r>
          </w:p>
        </w:tc>
        <w:tc>
          <w:tcPr>
            <w:tcW w:w="1303" w:type="dxa"/>
            <w:tcBorders>
              <w:left w:val="single" w:sz="4" w:space="0" w:color="000000"/>
              <w:bottom w:val="single" w:sz="4" w:space="0" w:color="000000"/>
              <w:right w:val="single" w:sz="4" w:space="0" w:color="000000"/>
            </w:tcBorders>
          </w:tcPr>
          <w:p>
            <w:pPr>
              <w:pStyle w:val="ConsPlusNormal"/>
              <w:widowControl w:val="false"/>
              <w:rPr/>
            </w:pPr>
            <w:r>
              <w:rPr/>
            </w:r>
          </w:p>
        </w:tc>
      </w:tr>
      <w:tr>
        <w:trPr/>
        <w:tc>
          <w:tcPr>
            <w:tcW w:w="13038" w:type="dxa"/>
            <w:gridSpan w:val="7"/>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jc w:val="center"/>
              <w:outlineLvl w:val="3"/>
              <w:rPr/>
            </w:pPr>
            <w:r>
              <w:rPr>
                <w:sz w:val="24"/>
              </w:rPr>
              <w:t>Офтальмология</w:t>
            </w:r>
          </w:p>
        </w:tc>
      </w:tr>
      <w:tr>
        <w:trPr/>
        <w:tc>
          <w:tcPr>
            <w:tcW w:w="850" w:type="dxa"/>
            <w:tcBorders>
              <w:top w:val="single" w:sz="4" w:space="0" w:color="000000"/>
              <w:left w:val="single" w:sz="4" w:space="0" w:color="000000"/>
              <w:right w:val="single" w:sz="4" w:space="0" w:color="000000"/>
            </w:tcBorders>
          </w:tcPr>
          <w:p>
            <w:pPr>
              <w:pStyle w:val="ConsPlusNormal"/>
              <w:widowControl w:val="false"/>
              <w:jc w:val="center"/>
              <w:rPr/>
            </w:pPr>
            <w:r>
              <w:rPr>
                <w:sz w:val="24"/>
              </w:rPr>
              <w:t>31.</w:t>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Комплексное 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H26.0 - H26.4, H40.1 - H40.8, Q15.0</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модифицированная синустрабекулэктомия, в том числе ультразвуковая факоэмульсификация осложненной катаракты с имплантацией интраокулярной линзы</w:t>
            </w:r>
          </w:p>
        </w:tc>
        <w:tc>
          <w:tcPr>
            <w:tcW w:w="1303" w:type="dxa"/>
            <w:tcBorders>
              <w:top w:val="single" w:sz="4" w:space="0" w:color="000000"/>
              <w:left w:val="single" w:sz="4" w:space="0" w:color="000000"/>
              <w:right w:val="single" w:sz="4" w:space="0" w:color="000000"/>
            </w:tcBorders>
          </w:tcPr>
          <w:p>
            <w:pPr>
              <w:pStyle w:val="ConsPlusNormal"/>
              <w:widowControl w:val="false"/>
              <w:jc w:val="center"/>
              <w:rPr/>
            </w:pPr>
            <w:r>
              <w:rPr>
                <w:sz w:val="24"/>
              </w:rPr>
              <w:t>81629</w:t>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подшивание цилиарного тела с задней трепанацией склеры</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непроникающая глубокая склерэктомия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реконструкция передней камеры, иридопластика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удаление вторичной катаракты с реконструкцией задней камеры с имплантацией интраокулярной линзы</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модифицированная синустрабекулэктомия с задней трепанацией склеры с имплантацией антиглаукоматозного дренажа, в том числе с применением лазерной хирургии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Транспупиллярная, микроинвазивная энергетическая оптико-реконструктивная, интравитреальная, эндовитреальная 23 - 27 гейджевая хирургия при витреоретинальной патологии различного генеза</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E10.3, E11.3, H25.0 - H25.9, H26.0 - H26.4, H27.0, H28, H30.0 - H30.9, H31.3, H32.8, H33.0 - H33.5, H34.8, H35.2 - H35.4, H36.8, H43.1, H43.3, H44.0, H44.1</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осложненная патологией роговицы, хрусталика, стекловидного тела. Диабетическая ретинопатия взрослых, пролиферативная стадия, в том числе с осложнением или с патологией хрусталика, стекловидного тела, вторичной глаукомой, макулярным отеком. Отслойка и разрывы сетчатки, тракционная отслойка сетчатки, другие формы отслойки сетчатки у взрослых и детей, осложненные патологией роговицы, хрусталика, стекловидного тела. Катаракта незрелая и зрелая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 Возрастная макулярная дегенерация, влажная форма, в том числе с осложнениями</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эписклеральное круговое и (или) локальное пломбирование в сочетании с транспупиллярной лазеркоагуляцией сетчатки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удаление вторичной катаракты, реконструкция задней камеры, в том числе с имплантацией интраокулярной линзы, в том числе с применением лазерной хирургии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H02.0 - H02.5, H04.0 - H04.6, H05.0 - H05.5, H11.2, H21.5, H27.0, H27.1, H26.0 - H26.9, H31.3, H40.3, S00.1, S00.2, S02.30, S02.31, S02.80, S02.81, S04.0 - S04.5, S05.0 - S05.9, T26.0 - T26.9, H44.0 - H44.8, T85.2, T85.3, T90.4, T95.0, T95.8</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осложненные патологией хрусталика, стекловидного тела, офтальмогипертензией, переломом дна орбиты, открытой раной века и окологлазничной области, вторичной глаукомой, энтропионом и трихиазом века, эктропионом века, лагофтальмом, птозом века, стенозом и недостаточностью слезных протоков, деформацией орбиты, энофтальмом, рубцами конъюнктивы, рубцами и помутнением роговицы, слипчивой лейкомой, гнойным эндофтальмитом, дегенеративными состояниями глазного яблока, травматическим косоглазием или в сочетании с неудаленным инородным телом орбиты вследствие проникающего ранения, неудаленным магнитным инородным телом, неудаленным немагнитным инородным телом, осложнениями механического происхождения, связанными с имплантатами и трансплантатами</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имплантация дренажа при посттравматической глаукоме</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исправление травматического косоглазия с пластикой экстраокулярных мышц факоаспирация травматической катаракты с имплантацией различных моделей интраокулярной линзы</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трансплантация амниотической мембраны</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и (или) лучевое лечение злокачественных новообразований глаза, его придаточного аппарата и орбиты, включая внутриорбитальные доброкачественные опухоли, реконструктивно-пластическая хирургия при их последствиях</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C43.1, C44.1, C69, C72.3, D31.5, D31.6, Q10.7, Q11.0 - Q11.2</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злокачественные новообразования глаза и его придаточного аппарата, орбиты у взрослых и детей (стадии T1 - T3 N0 M0). Доброкачественные и злокачественные опухоли орбиты, включающие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комбинированное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реконструктивные операции на экстраокулярных мышцах при новообразованиях орбиты</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отсроченная реконструкция леватора при новообразованиях орбиты отграничительная и разрушающая лазеркоагуляция при новообразованиях глаза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радиоэксцизия, в том числе с одномоментной реконструктивной пластикой, при новообразованиях придаточного аппарата глаза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лазерэксцизия с одномоментной реконструктивной пластикой при новообразованиях придаточного аппарата глаза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радиоэксцизия с лазериспарением при новообразованиях придаточного аппарата глаза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лазерэксцизия, в том числе с лазериспарением, при новообразованиях придаточного аппарата глаза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транспупиллярная термотерапия, в том числе с ограничительной лазеркоагуляцией при новообразованиях глаза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криодеструкция при новообразованиях глаза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и (или) лазерное лечение ретролентальной фиброплазии у детей (ретинопатии недоношенных), в том числе с применением комплексного офтальмологического обследования под общей анестезией</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H35.2</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ретролентальная фиброплазия у детей (ретинопатия недоношенных) при активной и рубцовой фазе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и (или) лучевое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модифицированная синустрабекулэктомия</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эписклеральное круговое и (или) локальное пломбирование, в том числе с трансклеральной лазерной коагуляцией сетчатки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транспупиллярная лазеркоагуляция вторичных ретинальных дистрофий и ретиношизиса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лазерная корепраксия (создание искусственного зрачка)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лазерная иридокореопластика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лазерная витреошвартотомия</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лазерные комбинированные операции на структурах угла передней камеры</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bottom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лазерная деструкция зрачковой мембраны с коагуляцией (без коагуляции) сосудов</w:t>
            </w:r>
          </w:p>
        </w:tc>
        <w:tc>
          <w:tcPr>
            <w:tcW w:w="1303" w:type="dxa"/>
            <w:tcBorders>
              <w:left w:val="single" w:sz="4" w:space="0" w:color="000000"/>
              <w:bottom w:val="single" w:sz="4" w:space="0" w:color="000000"/>
              <w:right w:val="single" w:sz="4" w:space="0" w:color="000000"/>
            </w:tcBorders>
          </w:tcPr>
          <w:p>
            <w:pPr>
              <w:pStyle w:val="ConsPlusNormal"/>
              <w:widowControl w:val="false"/>
              <w:rPr/>
            </w:pPr>
            <w:r>
              <w:rPr/>
            </w:r>
          </w:p>
        </w:tc>
      </w:tr>
      <w:tr>
        <w:trPr/>
        <w:tc>
          <w:tcPr>
            <w:tcW w:w="850" w:type="dxa"/>
            <w:tcBorders>
              <w:top w:val="single" w:sz="4" w:space="0" w:color="000000"/>
              <w:left w:val="single" w:sz="4" w:space="0" w:color="000000"/>
              <w:right w:val="single" w:sz="4" w:space="0" w:color="000000"/>
            </w:tcBorders>
          </w:tcPr>
          <w:p>
            <w:pPr>
              <w:pStyle w:val="ConsPlusNormal"/>
              <w:widowControl w:val="false"/>
              <w:jc w:val="center"/>
              <w:rPr/>
            </w:pPr>
            <w:r>
              <w:rPr>
                <w:sz w:val="24"/>
              </w:rPr>
              <w:t>32.</w:t>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H26.0, H26.1, H26.2, H26.4, H27.0, H33.0, H33.2 - 33.5, H35.1, H40.3, H40.4, H40.5, H43.1, H43.3, H49.9, Q10.0, Q10.1, Q10.4 - Q10.7, Q11.1, Q12.0, Q12.1, Q12.3, Q12.4, Q12.8, Q13.0, Q13.3, Q13.4, Q13.8, Q14.0, Q14.1, Q14.3, Q15.0, H02.0 - H02.5, H04.5, H05.3, H11.2</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(врожденная аномалия сетчатки, врожденная аномалия стекловидного тела, врожденная аномалия сосудистой оболочки без осложнений или осложненные патологией стекловидного тела, частичной атрофией зрительного нерва). Врожденные аномалии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устранение врожденного птоза верхнего века подвешиванием или укорочением леватора</w:t>
            </w:r>
          </w:p>
        </w:tc>
        <w:tc>
          <w:tcPr>
            <w:tcW w:w="1303" w:type="dxa"/>
            <w:tcBorders>
              <w:top w:val="single" w:sz="4" w:space="0" w:color="000000"/>
              <w:left w:val="single" w:sz="4" w:space="0" w:color="000000"/>
              <w:right w:val="single" w:sz="4" w:space="0" w:color="000000"/>
            </w:tcBorders>
          </w:tcPr>
          <w:p>
            <w:pPr>
              <w:pStyle w:val="ConsPlusNormal"/>
              <w:widowControl w:val="false"/>
              <w:jc w:val="center"/>
              <w:rPr/>
            </w:pPr>
            <w:r>
              <w:rPr>
                <w:sz w:val="24"/>
              </w:rPr>
              <w:t>118422</w:t>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исправление косоглазия с пластикой экстраокулярных мышц</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эписклеральное круговое и (или) локальное пломбирование, в том числе с трансклеральной лазерной коагуляцией сетчатки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панретинальная лазеркоагуляция сетчатки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модифицированная синустрабекулэктомия, в том числе с задней трепанацией склеры</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лазерная корепраксия (создание искусственного зрачка)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лазерная иридокореопластика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лазерная витреошвартотомия</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лазерные комбинированные операции на структурах угла передней камеры</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bottom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лазерная деструкция зрачковой мембраны, в том числе с коагуляцией сосудов</w:t>
            </w:r>
          </w:p>
        </w:tc>
        <w:tc>
          <w:tcPr>
            <w:tcW w:w="1303" w:type="dxa"/>
            <w:tcBorders>
              <w:left w:val="single" w:sz="4" w:space="0" w:color="000000"/>
              <w:bottom w:val="single" w:sz="4" w:space="0" w:color="000000"/>
              <w:right w:val="single" w:sz="4" w:space="0" w:color="000000"/>
            </w:tcBorders>
          </w:tcPr>
          <w:p>
            <w:pPr>
              <w:pStyle w:val="ConsPlusNormal"/>
              <w:widowControl w:val="false"/>
              <w:rPr/>
            </w:pPr>
            <w:r>
              <w:rPr/>
            </w:r>
          </w:p>
        </w:tc>
      </w:tr>
      <w:tr>
        <w:trPr/>
        <w:tc>
          <w:tcPr>
            <w:tcW w:w="850" w:type="dxa"/>
            <w:tcBorders>
              <w:top w:val="single" w:sz="4" w:space="0" w:color="000000"/>
              <w:left w:val="single" w:sz="4" w:space="0" w:color="000000"/>
              <w:right w:val="single" w:sz="4" w:space="0" w:color="000000"/>
            </w:tcBorders>
          </w:tcPr>
          <w:p>
            <w:pPr>
              <w:pStyle w:val="ConsPlusNormal"/>
              <w:widowControl w:val="false"/>
              <w:jc w:val="center"/>
              <w:rPr/>
            </w:pPr>
            <w:r>
              <w:rPr>
                <w:sz w:val="24"/>
              </w:rPr>
              <w:t>33.</w:t>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H16.0, H17.0 - H17.9, H18.0 - H18.9</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трансплантация амниотической мембраны</w:t>
            </w:r>
          </w:p>
        </w:tc>
        <w:tc>
          <w:tcPr>
            <w:tcW w:w="1303" w:type="dxa"/>
            <w:tcBorders>
              <w:top w:val="single" w:sz="4" w:space="0" w:color="000000"/>
              <w:left w:val="single" w:sz="4" w:space="0" w:color="000000"/>
              <w:right w:val="single" w:sz="4" w:space="0" w:color="000000"/>
            </w:tcBorders>
          </w:tcPr>
          <w:p>
            <w:pPr>
              <w:pStyle w:val="ConsPlusNormal"/>
              <w:widowControl w:val="false"/>
              <w:jc w:val="center"/>
              <w:rPr/>
            </w:pPr>
            <w:r>
              <w:rPr>
                <w:sz w:val="24"/>
              </w:rPr>
              <w:t>115247</w:t>
            </w:r>
          </w:p>
        </w:tc>
      </w:tr>
      <w:tr>
        <w:trPr/>
        <w:tc>
          <w:tcPr>
            <w:tcW w:w="850" w:type="dxa"/>
            <w:tcBorders>
              <w:left w:val="single" w:sz="4" w:space="0" w:color="000000"/>
              <w:bottom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интенсивное консервативное лечение язвы роговицы</w:t>
            </w:r>
          </w:p>
        </w:tc>
        <w:tc>
          <w:tcPr>
            <w:tcW w:w="1303" w:type="dxa"/>
            <w:tcBorders>
              <w:left w:val="single" w:sz="4" w:space="0" w:color="000000"/>
              <w:bottom w:val="single" w:sz="4" w:space="0" w:color="000000"/>
              <w:right w:val="single" w:sz="4" w:space="0" w:color="000000"/>
            </w:tcBorders>
          </w:tcPr>
          <w:p>
            <w:pPr>
              <w:pStyle w:val="ConsPlusNormal"/>
              <w:widowControl w:val="false"/>
              <w:rPr/>
            </w:pPr>
            <w:r>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34.</w:t>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H02.0 - H02.5, H04.0 - H04.6, H05.0 - H05.5, H11.2, H21.5, H27.0, H27.1, H26.0 - H26.9, H31.3, H40.3, S00.1, S00.2, S02.3, S04.0 - S04.5, S05.0 - S05.9, T26.0 - T26.9, H44.0 - H44.8, T85.2, T85.3, T90.4, T95.0, T95.8</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удаление подвывихнутого хрусталика с имплантацией различных моделей интраокулярной линзы</w:t>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119175</w:t>
            </w:r>
          </w:p>
        </w:tc>
      </w:tr>
      <w:tr>
        <w:trPr/>
        <w:tc>
          <w:tcPr>
            <w:tcW w:w="13038" w:type="dxa"/>
            <w:gridSpan w:val="7"/>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jc w:val="center"/>
              <w:outlineLvl w:val="3"/>
              <w:rPr/>
            </w:pPr>
            <w:r>
              <w:rPr>
                <w:sz w:val="24"/>
              </w:rPr>
              <w:t>Педиатрия</w:t>
            </w:r>
          </w:p>
        </w:tc>
      </w:tr>
      <w:tr>
        <w:trPr/>
        <w:tc>
          <w:tcPr>
            <w:tcW w:w="850" w:type="dxa"/>
            <w:tcBorders>
              <w:top w:val="single" w:sz="4" w:space="0" w:color="000000"/>
              <w:left w:val="single" w:sz="4" w:space="0" w:color="000000"/>
              <w:right w:val="single" w:sz="4" w:space="0" w:color="000000"/>
            </w:tcBorders>
          </w:tcPr>
          <w:p>
            <w:pPr>
              <w:pStyle w:val="ConsPlusNormal"/>
              <w:widowControl w:val="false"/>
              <w:jc w:val="center"/>
              <w:rPr/>
            </w:pPr>
            <w:r>
              <w:rPr>
                <w:sz w:val="24"/>
              </w:rPr>
              <w:t>35.</w:t>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Поликомпонентное лечение болезни Вильсона, болезни Гоше, мальабсорбции с применением химиотерапевтических лекарственных препаратов</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E83.0</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болезнь Вильсона</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терапевтическое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поликомпонентное лечение с применением специфических хелаторов меди и препаратов цинка под контролем эффективности лечения, с применением комплекса иммунологических, биохимических, молекулярно-биологических методов диагностики, определения концентраций микроэлементов в биологических жидкостях, комплекса методов визуализации</w:t>
            </w:r>
          </w:p>
        </w:tc>
        <w:tc>
          <w:tcPr>
            <w:tcW w:w="1303" w:type="dxa"/>
            <w:tcBorders>
              <w:top w:val="single" w:sz="4" w:space="0" w:color="000000"/>
              <w:left w:val="single" w:sz="4" w:space="0" w:color="000000"/>
              <w:right w:val="single" w:sz="4" w:space="0" w:color="000000"/>
            </w:tcBorders>
          </w:tcPr>
          <w:p>
            <w:pPr>
              <w:pStyle w:val="ConsPlusNormal"/>
              <w:widowControl w:val="false"/>
              <w:jc w:val="center"/>
              <w:rPr/>
            </w:pPr>
            <w:r>
              <w:rPr>
                <w:sz w:val="24"/>
              </w:rPr>
              <w:t>112408</w:t>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K90.0, K90.4, K90.8, K90.9, K63.8, E73, E74.3</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тяжелые формы мальабсорбции</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терапевтическое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поликомпонентное лечение с применением гормональных, цитостатических лекарственных препаратов, частичного или полного парентерального питания с подбором специализированного энтерального питания под контролем эффективности терапии с применением комплекса биохимических, цитохимических, иммунологических, морфологических и иммуногистохимических методов диагностики, а также методов визуализации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E75.5</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болезнь Гоше I и III типа, протекающая с поражением жизненно важных органов (печени, селезенки, легких), костно-суставной системы и (или) с развитием тяжелой неврологической симптоматики</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терапевтическое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комплексное лечение с применением дифференцированного назначения парентеральной заместительной терапии ферментом и лекарственных препаратов, влияющих на формирование костной ткани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bottom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Поликомпонентное иммуносупрессивное лечение локальных и распространенных форм системного склероза</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M34</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системный склероз (локальные и распространенные формы)</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терапевтическое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поликомпонентное иммуномодулирующее лечение с применением глюкокортикоидов и цитотоксических иммунодепрессантов под контролем лабораторных и инструментальных методов диагностики, включая иммунологические, а также эндоскопические, рентгенологические, ультразвуковые методы</w:t>
            </w:r>
          </w:p>
        </w:tc>
        <w:tc>
          <w:tcPr>
            <w:tcW w:w="1303" w:type="dxa"/>
            <w:tcBorders>
              <w:left w:val="single" w:sz="4" w:space="0" w:color="000000"/>
              <w:bottom w:val="single" w:sz="4" w:space="0" w:color="000000"/>
              <w:right w:val="single" w:sz="4" w:space="0" w:color="000000"/>
            </w:tcBorders>
          </w:tcPr>
          <w:p>
            <w:pPr>
              <w:pStyle w:val="ConsPlusNormal"/>
              <w:widowControl w:val="false"/>
              <w:rPr/>
            </w:pPr>
            <w:r>
              <w:rPr/>
            </w:r>
          </w:p>
        </w:tc>
      </w:tr>
      <w:tr>
        <w:trPr/>
        <w:tc>
          <w:tcPr>
            <w:tcW w:w="850" w:type="dxa"/>
            <w:tcBorders>
              <w:top w:val="single" w:sz="4" w:space="0" w:color="000000"/>
              <w:left w:val="single" w:sz="4" w:space="0" w:color="000000"/>
              <w:right w:val="single" w:sz="4" w:space="0" w:color="000000"/>
            </w:tcBorders>
          </w:tcPr>
          <w:p>
            <w:pPr>
              <w:pStyle w:val="ConsPlusNormal"/>
              <w:widowControl w:val="false"/>
              <w:jc w:val="center"/>
              <w:rPr/>
            </w:pPr>
            <w:r>
              <w:rPr>
                <w:sz w:val="24"/>
              </w:rPr>
              <w:t>36.</w:t>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иммуносупрессивной и (или) симптоматической терапии</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N04, N07, N25</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нефротический синдром неустановленной этиологии и морфологического варианта, стероидчувствительный и стероидзависимый, сопровождающийся отечным синдромом, постоянным или транзиторным нарушением функции почек</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терапевтическое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поликомпонентное иммуносупрессивное лечение с применением циклоспорина A и (или) микофенолатов под контролем иммунологических, биохимических и инструментальных методов диагностики</w:t>
            </w:r>
          </w:p>
        </w:tc>
        <w:tc>
          <w:tcPr>
            <w:tcW w:w="1303" w:type="dxa"/>
            <w:tcBorders>
              <w:top w:val="single" w:sz="4" w:space="0" w:color="000000"/>
              <w:left w:val="single" w:sz="4" w:space="0" w:color="000000"/>
              <w:right w:val="single" w:sz="4" w:space="0" w:color="000000"/>
            </w:tcBorders>
          </w:tcPr>
          <w:p>
            <w:pPr>
              <w:pStyle w:val="ConsPlusNormal"/>
              <w:widowControl w:val="false"/>
              <w:jc w:val="center"/>
              <w:rPr/>
            </w:pPr>
            <w:r>
              <w:rPr>
                <w:sz w:val="24"/>
              </w:rPr>
              <w:t>227036</w:t>
            </w:r>
          </w:p>
        </w:tc>
      </w:tr>
      <w:tr>
        <w:trPr/>
        <w:tc>
          <w:tcPr>
            <w:tcW w:w="850" w:type="dxa"/>
            <w:tcBorders>
              <w:left w:val="single" w:sz="4" w:space="0" w:color="000000"/>
              <w:bottom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наследственные нефропатии, в том числе наследственный нефрит, кистозные болезни почек. Наследственные и приобретенные тубулопатии без снижения функции почек и экстраренальных проявлений</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терапевтическое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поликомпонентное лечение при приобретенных и врожденных заболеваниях почек под контролем лабораторных и инструментальных методов диагностики</w:t>
            </w:r>
          </w:p>
        </w:tc>
        <w:tc>
          <w:tcPr>
            <w:tcW w:w="1303" w:type="dxa"/>
            <w:tcBorders>
              <w:left w:val="single" w:sz="4" w:space="0" w:color="000000"/>
              <w:bottom w:val="single" w:sz="4" w:space="0" w:color="000000"/>
              <w:right w:val="single" w:sz="4" w:space="0" w:color="000000"/>
            </w:tcBorders>
          </w:tcPr>
          <w:p>
            <w:pPr>
              <w:pStyle w:val="ConsPlusNormal"/>
              <w:widowControl w:val="false"/>
              <w:rPr/>
            </w:pPr>
            <w:r>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37.</w:t>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Поликомпонентное лечение кардиомиопатий, миокардитов, перикардитов, эндокардитов с недостаточностью кровообращения II - IV функционального класса (NYHA), резистентных нарушений сердечного ритма и проводимости сердца с аритмогенной дисфункцией миокарда с применением кардиотропных, химиотерапевтических и генно-инженерных биологических лекарственных препаратов</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I27.0, I27.8, I30.0, I30.9, I31.0, I31.1, I33.0, I33.9, I34.0, I34.2, I35.1, I35.2, I36.0, I36.1, I36.2, I42, I44.2, I45.6, I45.8, I47.0, I47.1, I47.2, I47.9, I48, I49.0, I49.3, I49.5, I49.8, I51.4, Q21.1, Q23.0, Q23.1, Q23.2, Q23.3, Q24.5, Q25.1, Q25.3</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кардиомиопатии: дилатационная кардиомиопатия, другая рестриктивная кардиомиопатия, другие кардиомиопатии, кардиомиопатия неуточненная. Миокардит неуточненный, фиброз миокарда. Неревматическое поражение митрального, аортального и трикуспидального клапанов: митральная (клапанная) недостаточность, неревматический стеноз митрального клапана, аортальная (клапанная) недостаточность, аортальный (клапанный) стеноз с недостаточностью, неревматический стеноз трехстворчатого клапана, неревматическая недостаточность трехстворчатого клапана, неревматический стеноз трехстворчатого клапана с недостаточностью. Врожденные аномалии (пороки развития) системы кровообращения: дефект предсердно-желудочковой перегородки, врожденный стеноз аортального клапана. Врожденная недостаточность аортального клапана, врожденный митральный стеноз, врожденная митральная недостаточность, коарктация аорты, стеноз аорты, аномалия развития коронарных сосудов</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терапевтическое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поликомпонентное лечение метаболических нарушений в миокарде и нарушений нейровегетативной регуляции с применением блокаторов нейрогормонов, диуретиков, кардиотоников, антиаритмиков, кардиопротекторов, антибиотиков, противовоспалительных нестероидных, гормональных и цитостатических лекарственных препаратов, внутривенных иммуноглобулинов под контролем уровня иммунобиохимических маркеров повреждения миокарда, хронической сердечной недостаточности (pro-BNP), состояния энергетического обмена методом цитохимического анализа, суточного мониторирования показателей внутрисердечной гемодинамики с использованием комплекса визуализирующих методов диагностики (ультразвуковой диагностики с допплерографией, магнитно-резонансной томографии, мультиспиральной компьютерной томографии, вентрикулографии, коронарографии), генетических исследований</w:t>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132708</w:t>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38.</w:t>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Поликомпонентное лечение тяжелых форм аутоиммунного и врожденных моногенных форм сахарного диабета и гиперинсулинизма с использованием систем суточного мониторирования глюкозы и помповых дозаторов инсулина</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E10, E13, E14, E16.1</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диабет новорожденных. Приобретенный аутоиммунный инсулинзависимый сахарный диабет, лабильное течение. Сахарный диабет с осложнениями (автономная и периферическая полинейропатия, нефропатия, хроническая почечная недостаточность, энцефалопатия, кардиомиопатия, остеоартропатия). Синдромальные моногенные формы сахарного диабета (MODY, DIDMOAD, синдром Альстрема, митохондриальные формы и другие), врожденный гиперинсулинизм</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терапевтическое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комплексное лечение тяжелых форм сахарного диабета и гиперинсулинизма на основе молекулярно-генетических, гормональных и иммунологических исследований с установкой помпы под контролем систем суточного мониторирования глюкозы</w:t>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225021</w:t>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39.</w:t>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Поликомпонентное лечение юношеского артрита с инициацией или заменой генно-инженерных биологических лекарственных препаратов или селективных иммунодепрессантов</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M08.1, M08.3, M08.4, M09</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юношеский артрит с высокой (средней) степенью активности воспалительного процесса и (или) резистентностью к проводимому лекарственному лечению</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терапевтическое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глюкокортикоидов и (или) иммунодепрессантов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223305</w:t>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40.</w:t>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Поликомпонентное лечение врожденных аномалий (пороков развития) трахеи, бронхов, легкого с применением химиотерапевтических и генно-инженерных биологических лекарственных препаратов</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Q32.0, Q32.2, Q32.3, Q32.4, Q33, P27.1</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врожденные аномалии (пороки развития) трахеи, бронхов, легкого, сосудов легкого, врожденная бронхоэктазия, которые сопровождаются развитием тяжелого хронического бронхолегочного процесса с дыхательной недостаточностью и формированием легочного сердца. Врожденная трахеомаляция. Врожденная бронхомаляция. Врожденный стеноз бронхов. Синдром Картагенера, первичная цилиарная дискинезия. Врожденные аномалии (пороки развития) легкого. Агенезия легкого. Врожденная бронхоэктазия. Синдром Вильямса - Кэмпбелла. Бронхолегочная дисплазия</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терапевтическое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w:t>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99224</w:t>
            </w:r>
          </w:p>
        </w:tc>
      </w:tr>
      <w:tr>
        <w:trPr/>
        <w:tc>
          <w:tcPr>
            <w:tcW w:w="850" w:type="dxa"/>
            <w:tcBorders>
              <w:top w:val="single" w:sz="4" w:space="0" w:color="000000"/>
              <w:left w:val="single" w:sz="4" w:space="0" w:color="000000"/>
              <w:right w:val="single" w:sz="4" w:space="0" w:color="000000"/>
            </w:tcBorders>
          </w:tcPr>
          <w:p>
            <w:pPr>
              <w:pStyle w:val="ConsPlusNormal"/>
              <w:widowControl w:val="false"/>
              <w:jc w:val="center"/>
              <w:rPr/>
            </w:pPr>
            <w:r>
              <w:rPr>
                <w:sz w:val="24"/>
              </w:rPr>
              <w:t>41.</w:t>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с инициацией или заменой генно-инженерных биологических лекарственных препаратов и методов экстракорпоральной детоксикации</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K50</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болезнь Крона, непрерывно рецидивирующее течение и (или) с формированием осложнений (стенозы, свищи)</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терапевтическое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допплерографией, магнитно-резонансной томографии, компьютерной томографии)</w:t>
            </w:r>
          </w:p>
        </w:tc>
        <w:tc>
          <w:tcPr>
            <w:tcW w:w="1303" w:type="dxa"/>
            <w:tcBorders>
              <w:top w:val="single" w:sz="4" w:space="0" w:color="000000"/>
              <w:left w:val="single" w:sz="4" w:space="0" w:color="000000"/>
              <w:right w:val="single" w:sz="4" w:space="0" w:color="000000"/>
            </w:tcBorders>
          </w:tcPr>
          <w:p>
            <w:pPr>
              <w:pStyle w:val="ConsPlusNormal"/>
              <w:widowControl w:val="false"/>
              <w:jc w:val="center"/>
              <w:rPr/>
            </w:pPr>
            <w:r>
              <w:rPr>
                <w:sz w:val="24"/>
              </w:rPr>
              <w:t>170869</w:t>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B18.0, B18.1, B18.2, B18.8, B18.9, K73.2, K73.9</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хронический вирусный гепатит с умеренной и высокой степенью активности и (или) формированием фиброза печени и резистентностью к проводимой лекарственной терапии. Аутоиммунный гепатит</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терапевтическое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поликомпонентное лечение с применением комбинированных схем иммуносупрессивной терапии, включающей системные и (или) топические глюкокортикостероиды и цитостатики; гепатопротекторы и компоненты крови, в том числе с проведением экстракорпоральных методов детоксикации под контролем показателей гуморального и клеточного иммунитета, биохимических (включая параметры гемостаза), иммуноцитохимических, молекулярно-генетических методов, а также методов визуализации (эндоскопических, ультразвуковой диагностики с допплерографией, фиброэластографии и количественной оценки нарушений структуры паренхимы печени, магнитно-резонансной томографии, компьютерной томографии)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bottom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K51</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неспецифический язвенный колит, непрерывно рецидивирующее течение, с развитием первичного склерозирующего холангита и (или) с формированием осложнений (мегаколон, кровотечения)</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терапевтическое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допплерографией, магнитно-резонансной томографии)</w:t>
            </w:r>
          </w:p>
        </w:tc>
        <w:tc>
          <w:tcPr>
            <w:tcW w:w="1303" w:type="dxa"/>
            <w:tcBorders>
              <w:left w:val="single" w:sz="4" w:space="0" w:color="000000"/>
              <w:bottom w:val="single" w:sz="4" w:space="0" w:color="000000"/>
              <w:right w:val="single" w:sz="4" w:space="0" w:color="000000"/>
            </w:tcBorders>
          </w:tcPr>
          <w:p>
            <w:pPr>
              <w:pStyle w:val="ConsPlusNormal"/>
              <w:widowControl w:val="false"/>
              <w:rPr/>
            </w:pPr>
            <w:r>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42.</w:t>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G12.0, G31.8, G35, G36, G60, G70, G71, G80, G80.1, G80.2, G80.8, G81.1, G82.4</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3 - 5 уровню по шкале GMFCS</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терапевтическое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комплексное лечение тяжелых двигательных нарушений при спастических формах детского церебрального паралича, врожденных, включая перинатальные, нейродегенеративных, нервно-мышечных и демиелинизирующих заболеваниях с применением методов физиотерапии (в том числе аппаратной криотерапии, стимуляционных токов в движении, основанных на принципе биологической обратной связи), кинезотерапии, роботизированной механотерапии и (или) ботулинотерапии под контролем комплекса нейровизуализационных и (или) нейрофункциональных методов обследования</w:t>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166777</w:t>
            </w:r>
          </w:p>
        </w:tc>
      </w:tr>
      <w:tr>
        <w:trPr/>
        <w:tc>
          <w:tcPr>
            <w:tcW w:w="13038" w:type="dxa"/>
            <w:gridSpan w:val="7"/>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jc w:val="center"/>
              <w:outlineLvl w:val="3"/>
              <w:rPr/>
            </w:pPr>
            <w:r>
              <w:rPr>
                <w:sz w:val="24"/>
              </w:rPr>
              <w:t>Ревматология</w:t>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43.</w:t>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Поликомпонентная иммуномодулирующая терапия с включением генно-инженерных биологических лекарственных препаратов, или селективных ингибиторов семейства янус-киназ с использованием специальных методов лабораторной и инструментальной диагностики больных (старше 18 лет) системными воспалительными ревматическими заболеваниями с возможностью повторной госпитализации, требующейся в связи с применением насыщающих доз в соответствии с инструкцией по применению препарата</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M05.0, M05.1, M05.2, M05.3, M05.8, M06.0, M06.1, M06.4, M06.8, M08, M45, M32, M34, M07.2</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впервые выявленное или установленное заболевание с высокой степенью активности воспалительного процесса или заболевание с резистентностью к проводимой лекарственной терапии</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терапевтическое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поликомпонентная иммуномодулирующая терапия с инициацией или заменой генно-инженерных биологических лекарственных препаратов или селективных ингибиторов семейства янус-киназ, лабораторной диагностики с использованием комплекса иммунологических исследований и (или) лучевых и (или) ультразвуковых методов диагностики</w:t>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178190</w:t>
            </w:r>
          </w:p>
        </w:tc>
      </w:tr>
      <w:tr>
        <w:trPr/>
        <w:tc>
          <w:tcPr>
            <w:tcW w:w="13038" w:type="dxa"/>
            <w:gridSpan w:val="7"/>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jc w:val="center"/>
              <w:outlineLvl w:val="3"/>
              <w:rPr/>
            </w:pPr>
            <w:r>
              <w:rPr>
                <w:sz w:val="24"/>
              </w:rPr>
              <w:t>Сердечно-сосудистая хирургия</w:t>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44.</w:t>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Коронарная реваскуляризация миокарда с применением ангиопластики в сочетании со стентированием при ишемической болезни сердца</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I20.0, I21.4, I21.9, I22</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нестабильная стенокардия, острый и повторный инфаркт миокарда (без подъема сегмента ST электрокардиограммы)</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баллонная вазодилатация с установкой 1 стента в сосуд (сосуды)</w:t>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163325</w:t>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45.</w:t>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Коронарная реваскуляризация миокарда с применением ангиопластики в сочетании со стентированием при ишемической болезни сердца</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I20.0, I21.4, I21.9, I22</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нестабильная стенокардия, острый и повторный инфаркт миокарда (без подъема сегмента ST электрокардиограммы)</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баллонная вазодилатация с установкой 2 стентов в сосуд (сосуды)</w:t>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196009</w:t>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46.</w:t>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Коронарная реваскуляризация миокарда с применением ангиопластики в сочетании со стентированием при ишемической болезни сердца</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I20.0, I21.4, I21.9, I22</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нестабильная стенокардия, острый и повторный инфаркт миокарда (без подъема сегмента ST электрокардиограммы)</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баллонная вазодилатация с установкой 3 стентов в сосуд (сосуды)</w:t>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241169</w:t>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47.</w:t>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Коронарная реваскуляризация миокарда с применением ангиопластики в сочетании со стентированием при ишемической болезни сердца с установкой 1 стента</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I20.1, I20.8, I25</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ишемическая болезнь сердца со стенозированием 1 коронарной артерии</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баллонная вазодилатация с установкой 1 стента в сосуд</w:t>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130049</w:t>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48.</w:t>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Коронарная реваскуляризация миокарда с применением ангиопластики в сочетании со стентированием при ишемической болезни сердца с установкой 2 стентов</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I20.1, I20.8, I25</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ишемическая болезнь сердца со стенозированием 2 коронарных артерий</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баллонная вазодилатация с установкой 2 стентов в сосуд (сосуды)</w:t>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157865</w:t>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49.</w:t>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Коронарная реваскуляризация миокарда с применением ангиопластики в сочетании со стентированием при ишемической болезни сердца с установкой 3 стентов</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I20.1, I20.8, I25</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ишемическая болезнь сердца со стенозированием 3 коронарных артерий</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баллонная вазодилатация с установкой 3 стентов в сосуд (сосуды)</w:t>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199753</w:t>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50.</w:t>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(1 стент)</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I20.0, I20.1, I20.8, I20.9, I21.0, I21.1, I21.2, I21.3, I21.9, I22, I25, I25.0, I25.1, I25.2, I25.3, I25.4, I25.5, I25.6, I25.8, I25.9</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ишемическая болезнь сердца</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баллонная вазодилатация и (или) стентирование с установкой 1 стента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259003</w:t>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51.</w:t>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(2 стента)</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I20.0, I20.1, I20.8, I20.9, I21.0, I21.1, I21.2, I21.3, I21.9, I22, I25, I25.0, I25.1, I25.2, I25.3, I25.4, I25.5, I25.6, I25.8, I25.9</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ишемическая болезнь сердца</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баллонная вазодилатация и (или) стентирование с установкой 2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286911</w:t>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w:t>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(3 стента)</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I20.0, I20.1, I20.8, I20.9, I21.0, I21.1, I21.2, I21.3, I21.9, I22, I25, I25.0, I25.1, I25.2, I25.3, I25.4, I25.5, I25.6, I25.8, I25.9</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ишемическая болезнь сердца</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баллонная вазодилатация и (или) стентирование с установкой 3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328920</w:t>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53.</w:t>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Эндоваскулярная, хирургическая коррекция нарушений ритма сердца без имплантации кардиовертера-дефибриллятора у взрослых</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I44.1, I44.2, I45.2, I45.3, I45.6, I46.0, I47.0, I47.1, I47.2, I47.9, I48, I49.0, I49.5, Q22.5, Q24.6</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имплантация частотно-адаптированного однокамерного кардиостимулятора</w:t>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181889</w:t>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54.</w:t>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Эндоваскулярная, хирургическая коррекция нарушений ритма сердца без имплантации кардиовертера-дефибриллятора у детей</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I44.1, I44.2, I45.2, I45.3, I45.6, I46.0, I47.0, I47.1, I47.2, I47.9, I48, I49.0, I49.5, Q22.5, Q24.6</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имплантация частотно-адаптированного однокамерного кардиостимулятора</w:t>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338094</w:t>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55.</w:t>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Эндоваскулярная, хирургическая коррекция нарушений ритма сердца без имплантации кардиовертера-дефибриллятора</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I44.1, I44.2, I45.2, I45.3, I45.6, I46.0, I47.0, I47.1, I47.2, I47.9, I48, I49.0, I49.5, Q22.5, Q24.6</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имплантация частотно-адаптированного двухкамерного кардиостимулятора</w:t>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278217</w:t>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56.</w:t>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Эндоваскулярная тромбэкстракция при остром ишемическом инсульте</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I63.0, I63.1, I63.2, I63.3, I63.4, I63.5, I63.8, I63.9</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острый ишемический инсульт, вызванный тромботической или эмболической окклюзией церебральных или прецеребральных артерий</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эндоваскулярная механическая тромбэкстракция и (или) тромбоаспирация</w:t>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862738</w:t>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57.</w:t>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I20.0, I21, I22, I24.0</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ишемическая болезнь сердца со значительным проксимальным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коронарное шунтирование в условиях искусственного кровоснабжения, коронарное шунтирование на работающем сердце без использования искусственного кровообращения</w:t>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490684</w:t>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58.</w:t>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Коронарные ангиопластика или стентирование в сочетании с внутрисосудистой ротационной атерэктомией при ишемической болезни сердца</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I20.0, I20.1, I20.8, I20.9, I21.0, I21.1, I21.2, I21.3, I21.9, I22, I25, I25.0, I25.1, I25.2, I25.3, I25.4, I25.5, I25.6, I25.8, I25.9</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ишемическая болезнь сердца со стенотическим или окклюзионным поражением коронарных артерий</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ротационная коронарная атерэктомия, баллонная вазодилатация с установкой 1 - 3 стентов в коронарные артерии</w:t>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417515</w:t>
            </w:r>
          </w:p>
        </w:tc>
      </w:tr>
      <w:tr>
        <w:trPr/>
        <w:tc>
          <w:tcPr>
            <w:tcW w:w="850" w:type="dxa"/>
            <w:tcBorders>
              <w:top w:val="single" w:sz="4" w:space="0" w:color="000000"/>
              <w:left w:val="single" w:sz="4" w:space="0" w:color="000000"/>
              <w:right w:val="single" w:sz="4" w:space="0" w:color="000000"/>
            </w:tcBorders>
          </w:tcPr>
          <w:p>
            <w:pPr>
              <w:pStyle w:val="ConsPlusNormal"/>
              <w:widowControl w:val="false"/>
              <w:jc w:val="center"/>
              <w:rPr/>
            </w:pPr>
            <w:r>
              <w:rPr>
                <w:sz w:val="24"/>
              </w:rPr>
              <w:t>59.</w:t>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 хронической сердечной недостаточности</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I42.1, I23.3, I23.5, I23.4, I50.0</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хроническая сердечная недостаточность различного генеза (ишемическая болезнь сердца, гипертрофическая кардиомиопатия с обструкцией путей оттока, дилатационная кардиомиопатия и другие) 2Б - 3 стадии (классификация Стражеско-Василенко), III - IV функционального класса (NYHA), фракция выброса левого желудочка менее 40 процентов</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иссечение гипертрофированных мышц при обструктивной гипертрофической кардиомиопатии</w:t>
            </w:r>
          </w:p>
        </w:tc>
        <w:tc>
          <w:tcPr>
            <w:tcW w:w="1303" w:type="dxa"/>
            <w:tcBorders>
              <w:top w:val="single" w:sz="4" w:space="0" w:color="000000"/>
              <w:left w:val="single" w:sz="4" w:space="0" w:color="000000"/>
              <w:right w:val="single" w:sz="4" w:space="0" w:color="000000"/>
            </w:tcBorders>
          </w:tcPr>
          <w:p>
            <w:pPr>
              <w:pStyle w:val="ConsPlusNormal"/>
              <w:widowControl w:val="false"/>
              <w:jc w:val="center"/>
              <w:rPr/>
            </w:pPr>
            <w:r>
              <w:rPr>
                <w:sz w:val="24"/>
              </w:rPr>
              <w:t>778425</w:t>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реконструкция левого желудочка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имплантация систем моно- и бивентрикулярного обхода желудочков сердца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bottom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ресинхронизирующая электрокардиостимуляция</w:t>
            </w:r>
          </w:p>
        </w:tc>
        <w:tc>
          <w:tcPr>
            <w:tcW w:w="1303" w:type="dxa"/>
            <w:tcBorders>
              <w:left w:val="single" w:sz="4" w:space="0" w:color="000000"/>
              <w:bottom w:val="single" w:sz="4" w:space="0" w:color="000000"/>
              <w:right w:val="single" w:sz="4" w:space="0" w:color="000000"/>
            </w:tcBorders>
          </w:tcPr>
          <w:p>
            <w:pPr>
              <w:pStyle w:val="ConsPlusNormal"/>
              <w:widowControl w:val="false"/>
              <w:rPr/>
            </w:pPr>
            <w:r>
              <w:rPr/>
            </w:r>
          </w:p>
        </w:tc>
      </w:tr>
      <w:tr>
        <w:trPr/>
        <w:tc>
          <w:tcPr>
            <w:tcW w:w="850" w:type="dxa"/>
            <w:tcBorders>
              <w:top w:val="single" w:sz="4" w:space="0" w:color="000000"/>
              <w:left w:val="single" w:sz="4" w:space="0" w:color="000000"/>
              <w:right w:val="single" w:sz="4" w:space="0" w:color="000000"/>
            </w:tcBorders>
          </w:tcPr>
          <w:p>
            <w:pPr>
              <w:pStyle w:val="ConsPlusNormal"/>
              <w:widowControl w:val="false"/>
              <w:jc w:val="center"/>
              <w:rPr/>
            </w:pPr>
            <w:r>
              <w:rPr>
                <w:sz w:val="24"/>
              </w:rPr>
              <w:t>60.</w:t>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Хирургическая коррекция поражений клапанов сердца при повторном многоклапанном протезировании</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I08.0, I08.1, I08.2, I08.3, I08.8, I08.9, I47.0, I47.1, I33.0, I33.9, T82.0, T82.1, T82.2, T82.3, T82.6, T82.7, T82.8</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повторные операции на 2 - 3 клапанах. Поражения клапанов сердца в сочетании с коррекцией фибрилляции предсердий. Поражения клапанов в сочетании с ИБС. Декомпенсированные состояния при многоклапанных пороках сердца, обусловленные инфекционным, протезным эндокардитом (острое, подострое течение)</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репротезирование клапанов сердца</w:t>
            </w:r>
          </w:p>
        </w:tc>
        <w:tc>
          <w:tcPr>
            <w:tcW w:w="1303" w:type="dxa"/>
            <w:tcBorders>
              <w:top w:val="single" w:sz="4" w:space="0" w:color="000000"/>
              <w:left w:val="single" w:sz="4" w:space="0" w:color="000000"/>
              <w:right w:val="single" w:sz="4" w:space="0" w:color="000000"/>
            </w:tcBorders>
          </w:tcPr>
          <w:p>
            <w:pPr>
              <w:pStyle w:val="ConsPlusNormal"/>
              <w:widowControl w:val="false"/>
              <w:jc w:val="center"/>
              <w:rPr/>
            </w:pPr>
            <w:r>
              <w:rPr>
                <w:sz w:val="24"/>
              </w:rPr>
              <w:t>893326</w:t>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ререпротезирование клапанов сердца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репротезирование и пластика клапанов</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протезирование 2 и более клапанов и вмешательства на коронарных артериях (аортокоронарное шунтирование)</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bottom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протезирование 2 и более клапанов и вмешательства по поводу нарушений ритма (эндоваскулярная деструкция дополнительных проводящих путей и аритмогенных зон сердца)</w:t>
            </w:r>
          </w:p>
        </w:tc>
        <w:tc>
          <w:tcPr>
            <w:tcW w:w="1303" w:type="dxa"/>
            <w:tcBorders>
              <w:left w:val="single" w:sz="4" w:space="0" w:color="000000"/>
              <w:bottom w:val="single" w:sz="4" w:space="0" w:color="000000"/>
              <w:right w:val="single" w:sz="4" w:space="0" w:color="000000"/>
            </w:tcBorders>
          </w:tcPr>
          <w:p>
            <w:pPr>
              <w:pStyle w:val="ConsPlusNormal"/>
              <w:widowControl w:val="false"/>
              <w:rPr/>
            </w:pPr>
            <w:r>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61.</w:t>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Трансвенозная экстракция эндокардиальных электродов у пациентов с имплантируемыми устройствами</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T82.1, T82.7, T82.8, T82.9, I51.3, I39.2, I39.4, I97.8</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осложнения со стороны имплантируемой антиаритмической системы, связанные с местным или распространенным инфекционным процессом, наличием хронического болевого синдрома, тромбозом или стенозом магистральных вен, дисфункцией системы и иными клиническими состояниями, требующими ее удаления</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трансвенозная экстракция эндокардиальных электродов с применением механических и (или) лазерных систем экстракции</w:t>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710734</w:t>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62.</w:t>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Гибридные операции при многоуровневом поражении магистральных артерий и артерий нижних конечностей у больных сахарным диабетом</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E10.5, E11.5</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сахарный диабет 1 и 2 типа с многоуровневым окклюзионно-стенотическим поражением артерий</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одномоментное проведение рентгенэндоваскулярной реваскуляризации нижней конечности (баллонная ангиопластика, при необходимости со стентированием) и открытой операции (протезирование, шунтирование, эндартерэктомия, пластика, тромбэктомия)</w:t>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391495</w:t>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63.</w:t>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Z95.8, I50.0, I50.9, I27.8</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состояние после имплантации желудочковой вспомогательной системы длительного использования</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терапевтическое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1798663</w:t>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64.</w:t>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Мониторинг после имплантирования желудочковой вспомогательной системы длительного использования у взрослых</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Z95.8</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состояние после имплантации желудочковой вспомогательной системы длительного использования</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терапевтическое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мониторинг взрослых пациентов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1703061</w:t>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65.</w:t>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Эндоваскулярная деструкция дополнительных проводящих путей и аритмогенных зон сердца</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I44.1, I44.2, I45.2, I45.3, I45.6, I46.0, I47.0, I47.1, I47.2, I47.9, I48, I49.0, I49.5, Q22.5, Q24.6</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эндоваскулярная деструкция дополнительных проводящих путей и аритмогенных зон сердца</w:t>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306656</w:t>
            </w:r>
          </w:p>
        </w:tc>
      </w:tr>
      <w:tr>
        <w:trPr/>
        <w:tc>
          <w:tcPr>
            <w:tcW w:w="850" w:type="dxa"/>
            <w:tcBorders>
              <w:top w:val="single" w:sz="4" w:space="0" w:color="000000"/>
              <w:left w:val="single" w:sz="4" w:space="0" w:color="000000"/>
              <w:right w:val="single" w:sz="4" w:space="0" w:color="000000"/>
            </w:tcBorders>
          </w:tcPr>
          <w:p>
            <w:pPr>
              <w:pStyle w:val="ConsPlusNormal"/>
              <w:widowControl w:val="false"/>
              <w:jc w:val="center"/>
              <w:rPr/>
            </w:pPr>
            <w:r>
              <w:rPr>
                <w:sz w:val="24"/>
              </w:rPr>
              <w:t>66.</w:t>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Эндоваскулярная, хирургическая коррекция нарушений ритма сердца без имплантации кардиовертера-дефибриллятора</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I44.1, I44.2, I45.2, I45.3, I45.6, I46.0, I47.0, I47.1, I47.2, I47.9, I48, I49.0, I49.5, Q22.5, Q24.6</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имплантация частотно-адаптированного трехкамерного кардиостимулятора</w:t>
            </w:r>
          </w:p>
        </w:tc>
        <w:tc>
          <w:tcPr>
            <w:tcW w:w="1303" w:type="dxa"/>
            <w:tcBorders>
              <w:top w:val="single" w:sz="4" w:space="0" w:color="000000"/>
              <w:left w:val="single" w:sz="4" w:space="0" w:color="000000"/>
              <w:right w:val="single" w:sz="4" w:space="0" w:color="000000"/>
            </w:tcBorders>
          </w:tcPr>
          <w:p>
            <w:pPr>
              <w:pStyle w:val="ConsPlusNormal"/>
              <w:widowControl w:val="false"/>
              <w:jc w:val="center"/>
              <w:rPr/>
            </w:pPr>
            <w:r>
              <w:rPr>
                <w:sz w:val="24"/>
              </w:rPr>
              <w:t>532400</w:t>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торакоскопическая деструкция аритмогенных зон сердца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bottom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хирургическая и (или) криодеструкция дополнительных проводящих путей и аритмогенных зон сердца</w:t>
            </w:r>
          </w:p>
        </w:tc>
        <w:tc>
          <w:tcPr>
            <w:tcW w:w="1303" w:type="dxa"/>
            <w:tcBorders>
              <w:left w:val="single" w:sz="4" w:space="0" w:color="000000"/>
              <w:bottom w:val="single" w:sz="4" w:space="0" w:color="000000"/>
              <w:right w:val="single" w:sz="4" w:space="0" w:color="000000"/>
            </w:tcBorders>
          </w:tcPr>
          <w:p>
            <w:pPr>
              <w:pStyle w:val="ConsPlusNormal"/>
              <w:widowControl w:val="false"/>
              <w:rPr/>
            </w:pPr>
            <w:r>
              <w:rPr/>
            </w:r>
          </w:p>
        </w:tc>
      </w:tr>
      <w:tr>
        <w:trPr/>
        <w:tc>
          <w:tcPr>
            <w:tcW w:w="850" w:type="dxa"/>
            <w:tcBorders>
              <w:top w:val="single" w:sz="4" w:space="0" w:color="000000"/>
              <w:left w:val="single" w:sz="4" w:space="0" w:color="000000"/>
              <w:right w:val="single" w:sz="4" w:space="0" w:color="000000"/>
            </w:tcBorders>
          </w:tcPr>
          <w:p>
            <w:pPr>
              <w:pStyle w:val="ConsPlusNormal"/>
              <w:widowControl w:val="false"/>
              <w:jc w:val="center"/>
              <w:rPr/>
            </w:pPr>
            <w:r>
              <w:rPr>
                <w:sz w:val="24"/>
              </w:rPr>
              <w:t>67.</w:t>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 врожденных, ревматических и неревматических пороков клапанов сердца, опухолей сердца</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Q20.5, Q21.3, Q22, Q23.0 - Q23.3, Q24.4, Q25.3, I34.0, I34.1, I34.2, I35.1, I35.2, I36.0, I36.1, I36.2, I05.0, I05.1, I05.2, I06.0, I06.1, I06.2, I07.0, I07.1, I07.2, I08.0, I08.1, I08.2, I08.3, I08.8, I08.9, D15.1</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поражение клапанного аппарата сердца различного генеза (врожденные, приобретенные пороки сердца, опухоли сердца)</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пластика клапанов в условиях искусственного кровообращения</w:t>
            </w:r>
          </w:p>
        </w:tc>
        <w:tc>
          <w:tcPr>
            <w:tcW w:w="1303" w:type="dxa"/>
            <w:tcBorders>
              <w:top w:val="single" w:sz="4" w:space="0" w:color="000000"/>
              <w:left w:val="single" w:sz="4" w:space="0" w:color="000000"/>
              <w:right w:val="single" w:sz="4" w:space="0" w:color="000000"/>
            </w:tcBorders>
          </w:tcPr>
          <w:p>
            <w:pPr>
              <w:pStyle w:val="ConsPlusNormal"/>
              <w:widowControl w:val="false"/>
              <w:jc w:val="center"/>
              <w:rPr/>
            </w:pPr>
            <w:r>
              <w:rPr>
                <w:sz w:val="24"/>
              </w:rPr>
              <w:t>550515</w:t>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протезирование 1 клапана в сочетании с пластикой или без пластики клапана, удаление опухоли сердца с пластикой или без пластики клапана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протезирование 2 клапанов в сочетании с пластикой клапана или без пластики клапана, торакоскопическое протезирование и (или) пластика клапана сердца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bottom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протезирование 3 клапанов у больного без инфекционного эндокардита или 1 - 2 клапанов у больного с инфекционным эндокардитом</w:t>
            </w:r>
          </w:p>
        </w:tc>
        <w:tc>
          <w:tcPr>
            <w:tcW w:w="1303" w:type="dxa"/>
            <w:tcBorders>
              <w:left w:val="single" w:sz="4" w:space="0" w:color="000000"/>
              <w:bottom w:val="single" w:sz="4" w:space="0" w:color="000000"/>
              <w:right w:val="single" w:sz="4" w:space="0" w:color="000000"/>
            </w:tcBorders>
          </w:tcPr>
          <w:p>
            <w:pPr>
              <w:pStyle w:val="ConsPlusNormal"/>
              <w:widowControl w:val="false"/>
              <w:rPr/>
            </w:pPr>
            <w:r>
              <w:rPr/>
            </w:r>
          </w:p>
        </w:tc>
      </w:tr>
      <w:tr>
        <w:trPr/>
        <w:tc>
          <w:tcPr>
            <w:tcW w:w="13038" w:type="dxa"/>
            <w:gridSpan w:val="7"/>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jc w:val="center"/>
              <w:outlineLvl w:val="3"/>
              <w:rPr/>
            </w:pPr>
            <w:r>
              <w:rPr>
                <w:sz w:val="24"/>
              </w:rPr>
              <w:t>Торакальная хирургия</w:t>
            </w:r>
          </w:p>
        </w:tc>
      </w:tr>
      <w:tr>
        <w:trPr/>
        <w:tc>
          <w:tcPr>
            <w:tcW w:w="850" w:type="dxa"/>
            <w:tcBorders>
              <w:top w:val="single" w:sz="4" w:space="0" w:color="000000"/>
              <w:left w:val="single" w:sz="4" w:space="0" w:color="000000"/>
              <w:right w:val="single" w:sz="4" w:space="0" w:color="000000"/>
            </w:tcBorders>
          </w:tcPr>
          <w:p>
            <w:pPr>
              <w:pStyle w:val="ConsPlusNormal"/>
              <w:widowControl w:val="false"/>
              <w:jc w:val="center"/>
              <w:rPr/>
            </w:pPr>
            <w:r>
              <w:rPr>
                <w:sz w:val="24"/>
              </w:rPr>
              <w:t>68.</w:t>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Эндоскопические и эндоваскулярные операции на органах грудной полости</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I27.0</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первичная легочная гипертензия</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атриосептостомия</w:t>
            </w:r>
          </w:p>
        </w:tc>
        <w:tc>
          <w:tcPr>
            <w:tcW w:w="1303" w:type="dxa"/>
            <w:tcBorders>
              <w:top w:val="single" w:sz="4" w:space="0" w:color="000000"/>
              <w:left w:val="single" w:sz="4" w:space="0" w:color="000000"/>
              <w:right w:val="single" w:sz="4" w:space="0" w:color="000000"/>
            </w:tcBorders>
          </w:tcPr>
          <w:p>
            <w:pPr>
              <w:pStyle w:val="ConsPlusNormal"/>
              <w:widowControl w:val="false"/>
              <w:jc w:val="center"/>
              <w:rPr/>
            </w:pPr>
            <w:r>
              <w:rPr>
                <w:sz w:val="24"/>
              </w:rPr>
              <w:t>187871</w:t>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I37</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стеноз клапана легочной артерии</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баллонная ангиопластика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bottom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Видеоторакоскопические операции на органах грудной полости</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J43</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эмфизема легкого</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видеоторакоскопическая резекция легких при осложненной эмфиземе</w:t>
            </w:r>
          </w:p>
        </w:tc>
        <w:tc>
          <w:tcPr>
            <w:tcW w:w="1303" w:type="dxa"/>
            <w:tcBorders>
              <w:left w:val="single" w:sz="4" w:space="0" w:color="000000"/>
              <w:bottom w:val="single" w:sz="4" w:space="0" w:color="000000"/>
              <w:right w:val="single" w:sz="4" w:space="0" w:color="000000"/>
            </w:tcBorders>
          </w:tcPr>
          <w:p>
            <w:pPr>
              <w:pStyle w:val="ConsPlusNormal"/>
              <w:widowControl w:val="false"/>
              <w:rPr/>
            </w:pPr>
            <w:r>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69.</w:t>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Расширенные и реконструктивно-пластические операции на органах грудной полости</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J43</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эмфизема легкого</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пластика гигантских булл легкого</w:t>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326180</w:t>
            </w:r>
          </w:p>
        </w:tc>
      </w:tr>
      <w:tr>
        <w:trPr/>
        <w:tc>
          <w:tcPr>
            <w:tcW w:w="13038" w:type="dxa"/>
            <w:gridSpan w:val="7"/>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jc w:val="center"/>
              <w:outlineLvl w:val="3"/>
              <w:rPr/>
            </w:pPr>
            <w:r>
              <w:rPr>
                <w:sz w:val="24"/>
              </w:rPr>
              <w:t>Травматология и ортопедия</w:t>
            </w:r>
          </w:p>
        </w:tc>
      </w:tr>
      <w:tr>
        <w:trPr/>
        <w:tc>
          <w:tcPr>
            <w:tcW w:w="850" w:type="dxa"/>
            <w:tcBorders>
              <w:top w:val="single" w:sz="4" w:space="0" w:color="000000"/>
              <w:left w:val="single" w:sz="4" w:space="0" w:color="000000"/>
              <w:right w:val="single" w:sz="4" w:space="0" w:color="000000"/>
            </w:tcBorders>
          </w:tcPr>
          <w:p>
            <w:pPr>
              <w:pStyle w:val="ConsPlusNormal"/>
              <w:widowControl w:val="false"/>
              <w:jc w:val="center"/>
              <w:rPr/>
            </w:pPr>
            <w:r>
              <w:rPr>
                <w:sz w:val="24"/>
              </w:rPr>
              <w:t>70.</w:t>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B67, D16, D18, M88</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w:t>
            </w:r>
          </w:p>
        </w:tc>
        <w:tc>
          <w:tcPr>
            <w:tcW w:w="1303" w:type="dxa"/>
            <w:tcBorders>
              <w:top w:val="single" w:sz="4" w:space="0" w:color="000000"/>
              <w:left w:val="single" w:sz="4" w:space="0" w:color="000000"/>
              <w:right w:val="single" w:sz="4" w:space="0" w:color="000000"/>
            </w:tcBorders>
          </w:tcPr>
          <w:p>
            <w:pPr>
              <w:pStyle w:val="ConsPlusNormal"/>
              <w:widowControl w:val="false"/>
              <w:jc w:val="center"/>
              <w:rPr/>
            </w:pPr>
            <w:r>
              <w:rPr>
                <w:sz w:val="24"/>
              </w:rPr>
              <w:t>177574</w:t>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M42, M43, M45, M46, M48, M50, M51, M53, M92, M93, M95, Q76.2</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восстановление формы и функции межпозвонкового диска путем пункционной декомпрессивной нуклеопластики с обязательной интраоперационной флюороскопией</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M00, M01, M03.0, M12.5, M17</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выраженное нарушение функции крупного сустава конечности любой этиологии</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артродез крупных суставов конечностей с различными видами фиксации и остеосинтеза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замещением мягкотканных и костных хрящевых дефектов синтетическими и биологическими материалами</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M24.6, Z98.1, G80.1, G80.2, M21.0, M21.2, M21.4, M21.5, M21.9, Q68.1, Q72.5, Q72.6, Q72.8, Q72.9, Q74.2, Q74.3, Q74.8, Q77.7, Q87.3, G11.4, G12.1, G80.9, S44, S45, S46, S50, M19.1, M20.1, M20.5, Q05.9, Q66.0, Q66.5, Q66.8, Q68.2</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врожденные и приобретенные дефекты и деформации стопы и кисти, предплечья различной этиологии у взрослых. Любой этиологии деформации стопы и кисти у детей</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артролиз и артродез суставов кисти с различными видами чрескостного, накостного и интрамедуллярного остеосинтеза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реконструктивно-пластическое хирургическое вмешательство на костях стоп с использованием ауто- и аллотрансплантатов, имплантатов, остеозамещающих материалов, металлоконструкций</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S70.7, S70.9, S71, S72, S77, S79, S42, S43, S47, S49, S50, M99.9, M21.6, M95.1, M21.8, M21.9, Q66, Q78, M86, G11.4, G12.1, G80.9, G80.1, G80.2</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любой этиологии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Любой этиологии дефекты костей таза, верхних и нижних конечностей (не менее 20 мм) любой локализации, в том числе сопровождающиеся укорочением конечности (не менее 30 мм), стойкими контрактурами суставов. Деформации костей таза, бедренной кости у детей со спастическим синдромом</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чрескостный остеосинтез с использованием метода цифрового анализа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чрескостный остеосинтез методом компоновок аппаратов с использованием модульной трансформации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корригирующие остеотомии костей верхних и нижних конечностей</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комбинированное и последовательное использование чрескостного и блокируемого интрамедуллярного или накостного остеосинтеза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M25.3, M91, M95.8, Q65.0, Q65.1, Q65.3, Q65.4, Q65.8, M16.2, M16.3, M92</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дисплазии, аномалии развития, последствия травм крупных суставов</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реконструкция проксимального, дистального отдела бедренной, большеберцовой костей при пороках развития, приобретенных деформациях, требующих корригирующей остеотомии, с остеосинтезом погружными имплантатами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bottom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M24.6</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анкилоз крупного сустава в порочном положении</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корригирующие остеотомии с фиксацией имплантатами или аппаратами внешней фиксации</w:t>
            </w:r>
          </w:p>
        </w:tc>
        <w:tc>
          <w:tcPr>
            <w:tcW w:w="1303" w:type="dxa"/>
            <w:tcBorders>
              <w:left w:val="single" w:sz="4" w:space="0" w:color="000000"/>
              <w:bottom w:val="single" w:sz="4" w:space="0" w:color="000000"/>
              <w:right w:val="single" w:sz="4" w:space="0" w:color="000000"/>
            </w:tcBorders>
          </w:tcPr>
          <w:p>
            <w:pPr>
              <w:pStyle w:val="ConsPlusNormal"/>
              <w:widowControl w:val="false"/>
              <w:rPr/>
            </w:pPr>
            <w:r>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71.</w:t>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A18.0, S12.0, S12.1, S13, S14, S19, S22.0, S22.1, S23, S24, S32.0, S32.1, S33, S34, T08, T09, T85, T91, M80, M81, M82, M86, M85, M87, M96, M99, Q67, Q76.0, Q76.1, Q76.4, Q77, Q76.3</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w:t>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366522</w:t>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72.</w:t>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Эндопротезирование коленных суставов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M17</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имплантация эндопротеза с одновременной реконструкцией биологической оси конечности</w:t>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209237</w:t>
            </w:r>
          </w:p>
        </w:tc>
      </w:tr>
      <w:tr>
        <w:trPr/>
        <w:tc>
          <w:tcPr>
            <w:tcW w:w="850" w:type="dxa"/>
            <w:tcBorders>
              <w:top w:val="single" w:sz="4" w:space="0" w:color="000000"/>
              <w:left w:val="single" w:sz="4" w:space="0" w:color="000000"/>
              <w:right w:val="single" w:sz="4" w:space="0" w:color="000000"/>
            </w:tcBorders>
          </w:tcPr>
          <w:p>
            <w:pPr>
              <w:pStyle w:val="ConsPlusNormal"/>
              <w:widowControl w:val="false"/>
              <w:jc w:val="center"/>
              <w:rPr/>
            </w:pPr>
            <w:r>
              <w:rPr>
                <w:sz w:val="24"/>
              </w:rPr>
              <w:t>73.</w:t>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M16</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303" w:type="dxa"/>
            <w:tcBorders>
              <w:top w:val="single" w:sz="4" w:space="0" w:color="000000"/>
              <w:left w:val="single" w:sz="4" w:space="0" w:color="000000"/>
              <w:right w:val="single" w:sz="4" w:space="0" w:color="000000"/>
            </w:tcBorders>
          </w:tcPr>
          <w:p>
            <w:pPr>
              <w:pStyle w:val="ConsPlusNormal"/>
              <w:widowControl w:val="false"/>
              <w:jc w:val="center"/>
              <w:rPr/>
            </w:pPr>
            <w:r>
              <w:rPr>
                <w:sz w:val="24"/>
              </w:rPr>
              <w:t>287101</w:t>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имплантация эндопротеза, в том числе под контролем компьютерной навигации, с предварительным удалением аппаратов внешней фиксации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M16.2, M16.3</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деформирующий артроз в сочетании с дисплазией сустава</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трабекулярного металла 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M16.4, M16.5</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посттравматический деформирующий артроз сустава с вывихом или подвывихом</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артролиз и управляемое восстановление длины конечности посредством применения аппаратов внешней фиксации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bottom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303" w:type="dxa"/>
            <w:tcBorders>
              <w:left w:val="single" w:sz="4" w:space="0" w:color="000000"/>
              <w:bottom w:val="single" w:sz="4" w:space="0" w:color="000000"/>
              <w:right w:val="single" w:sz="4" w:space="0" w:color="000000"/>
            </w:tcBorders>
          </w:tcPr>
          <w:p>
            <w:pPr>
              <w:pStyle w:val="ConsPlusNormal"/>
              <w:widowControl w:val="false"/>
              <w:rPr/>
            </w:pPr>
            <w:r>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74.</w:t>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в сочетании с аномалией развития грудной клетки</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M40, M41, Q67, Q76, Q77.4, Q85, Q87</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реберный горб.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пластика грудной клетки, в том числе с применением погружных фиксаторов</w:t>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439132</w:t>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75.</w:t>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M42, M43, M45, M46, M48, M50, M51, M53, M92, M93, M95, Q76.2</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335452</w:t>
            </w:r>
          </w:p>
        </w:tc>
      </w:tr>
      <w:tr>
        <w:trPr/>
        <w:tc>
          <w:tcPr>
            <w:tcW w:w="850" w:type="dxa"/>
            <w:tcBorders>
              <w:top w:val="single" w:sz="4" w:space="0" w:color="000000"/>
              <w:left w:val="single" w:sz="4" w:space="0" w:color="000000"/>
              <w:right w:val="single" w:sz="4" w:space="0" w:color="000000"/>
            </w:tcBorders>
          </w:tcPr>
          <w:p>
            <w:pPr>
              <w:pStyle w:val="ConsPlusNormal"/>
              <w:widowControl w:val="false"/>
              <w:jc w:val="center"/>
              <w:rPr/>
            </w:pPr>
            <w:r>
              <w:rPr>
                <w:sz w:val="24"/>
              </w:rPr>
              <w:t>76.</w:t>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Реэндопротезирование суставов конечностей</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Z96.6, M96.6, D61, D66, D67, D68, M87.0</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глубокая инфекция в области эндопротеза</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303" w:type="dxa"/>
            <w:tcBorders>
              <w:top w:val="single" w:sz="4" w:space="0" w:color="000000"/>
              <w:left w:val="single" w:sz="4" w:space="0" w:color="000000"/>
              <w:right w:val="single" w:sz="4" w:space="0" w:color="000000"/>
            </w:tcBorders>
          </w:tcPr>
          <w:p>
            <w:pPr>
              <w:pStyle w:val="ConsPlusNormal"/>
              <w:widowControl w:val="false"/>
              <w:jc w:val="center"/>
              <w:rPr/>
            </w:pPr>
            <w:r>
              <w:rPr>
                <w:sz w:val="24"/>
              </w:rPr>
              <w:t>474684</w:t>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нестабильность компонентов эндопротеза сустава конечности</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рецидивирующие вывихи и разобщение компонентов эндопротеза</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bottom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глубокая инфекция в области эндопротеза</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w:t>
            </w:r>
          </w:p>
        </w:tc>
        <w:tc>
          <w:tcPr>
            <w:tcW w:w="1303" w:type="dxa"/>
            <w:tcBorders>
              <w:left w:val="single" w:sz="4" w:space="0" w:color="000000"/>
              <w:bottom w:val="single" w:sz="4" w:space="0" w:color="000000"/>
              <w:right w:val="single" w:sz="4" w:space="0" w:color="000000"/>
            </w:tcBorders>
          </w:tcPr>
          <w:p>
            <w:pPr>
              <w:pStyle w:val="ConsPlusNormal"/>
              <w:widowControl w:val="false"/>
              <w:rPr/>
            </w:pPr>
            <w:r>
              <w:rPr/>
            </w:r>
          </w:p>
        </w:tc>
      </w:tr>
      <w:tr>
        <w:trPr/>
        <w:tc>
          <w:tcPr>
            <w:tcW w:w="850" w:type="dxa"/>
            <w:tcBorders>
              <w:top w:val="single" w:sz="4" w:space="0" w:color="000000"/>
              <w:left w:val="single" w:sz="4" w:space="0" w:color="000000"/>
              <w:right w:val="single" w:sz="4" w:space="0" w:color="000000"/>
            </w:tcBorders>
          </w:tcPr>
          <w:p>
            <w:pPr>
              <w:pStyle w:val="ConsPlusNormal"/>
              <w:widowControl w:val="false"/>
              <w:jc w:val="center"/>
              <w:rPr/>
            </w:pPr>
            <w:r>
              <w:rPr>
                <w:sz w:val="24"/>
              </w:rPr>
              <w:t>77.</w:t>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Реплантация конечностей и их сегментов с применением микрохирургической техники</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T11.6, T13.4 - T13.6, T14.5, T14.7, T05, S48, S58, S68, S88, S98</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полное отчленение или неполное отчленение с декомпенсацией кровоснабжения различных сегментов верхней и нижней конечности</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реплантация (реваскуляризация) отчлененного сегмента верхней или нижней конечности</w:t>
            </w:r>
          </w:p>
        </w:tc>
        <w:tc>
          <w:tcPr>
            <w:tcW w:w="1303" w:type="dxa"/>
            <w:tcBorders>
              <w:top w:val="single" w:sz="4" w:space="0" w:color="000000"/>
              <w:left w:val="single" w:sz="4" w:space="0" w:color="000000"/>
              <w:right w:val="single" w:sz="4" w:space="0" w:color="000000"/>
            </w:tcBorders>
          </w:tcPr>
          <w:p>
            <w:pPr>
              <w:pStyle w:val="ConsPlusNormal"/>
              <w:widowControl w:val="false"/>
              <w:jc w:val="center"/>
              <w:rPr/>
            </w:pPr>
            <w:r>
              <w:rPr>
                <w:sz w:val="24"/>
              </w:rPr>
              <w:t>247103</w:t>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с замещением мягкотканых и костных хрящевых дефектов синтетическими и биологическими материалами</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M24.6, Z98.1, G80.1, G80.2, M21.0, M21.2, M21.4, M21.5, M21.9, Q68.1, Q72.5, Q72.6, Q72.8, Q72.9, Q74.2, Q74.3, Q74.8, Q77.7, Q87.3, G11.4, G12.1, G80.9</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врожденные и приобретенные дефекты и деформации стопы и кисти различной этиологии у взрослых. Любая этиология деформации стопы и кисти у детей, сопровождающаяся дефектами тканей, нарушениями соотношений в суставах и костными нарушениями анатомии и функциональных возможностей сегмента (кисти, стопы)</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устранение дефектов и деформаций методом корригирующих остеотомии, кожной и сухожильно-мышечной пластики, костной ауто- и аллопластики с использованием наружных и внутренних фиксаторов</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реконструктивно-пластическое хирургическое вмешательство на костях стопы, кисти, с использованием ауто- и аллотрансплантатов, имплантатов, остеозамещающих материалов, металлоконструкций</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T94.1, M95.8, M96, M21, M85, M21.7, M25.6, M84.1, M84.2, M95.8, Q65, Q68 - Q74, Q77</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любая этиология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Любая этиология дефектов костей таза. Деформации костей таза, бедренной кости у детей со спастическим синдромом</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корригирующие остеотомии костей таза, верхних и нижних конечностей</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M25.3, M91, M95.8, Q65.0, Q65.1, Q65.3, Q65.4, Q65.8</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дисплазии, аномалии развития, последствия травм крупных суставов</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реконструкция длинных трубчатых костей при неправильно сросшихся переломах и ложных суставах с использованием остеотомии, костной аутопластики или костных заменителей с остеосинтезом</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реконструкция вертлужной впадины при застарелых переломах и переломо-вывихах, требующих корригирующей остеотомии, костной аутопластики или использования костных заменителей с остеосинтезом погружными имплантатами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реконструкция тазобедренного сустава посредством тройной остеотомии таза и транспозиции вертлужной впадины с заданными углами антеверсии и фронтальной инклинации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bottom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Микрохирургическая пересадка комплексов тканей с восстановлением их кровоснабжения</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T92, T93, T95</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глубокий дефект тканей любой локализации. Сегментарный дефект длинных трубчатых костей конечностей. Культя первого луча кисти. Короткие культи трехфаланговых пальцев кисти. Дефект пястных костей и суставов пальцев кисти. Хронический остеомиелит с рубцовыми изменениями кожи в зоне поражения. Утрата активной функции мышц верхней конечности</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свободная пересадка кровоснабжаемого комплекса тканей с использованием операционного микроскопа и прецессионной техники</w:t>
            </w:r>
          </w:p>
        </w:tc>
        <w:tc>
          <w:tcPr>
            <w:tcW w:w="1303" w:type="dxa"/>
            <w:tcBorders>
              <w:left w:val="single" w:sz="4" w:space="0" w:color="000000"/>
              <w:bottom w:val="single" w:sz="4" w:space="0" w:color="000000"/>
              <w:right w:val="single" w:sz="4" w:space="0" w:color="000000"/>
            </w:tcBorders>
          </w:tcPr>
          <w:p>
            <w:pPr>
              <w:pStyle w:val="ConsPlusNormal"/>
              <w:widowControl w:val="false"/>
              <w:rPr/>
            </w:pPr>
            <w:r>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78.</w:t>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M15, M17, M19, M24.1, M87, S83.3, S83.7</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умеренное нарушение анатомии и функции крупного сустава</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замещение хрящевых, костно-хрящевых и связочных дефектов суставных поверхностей крупных суставов биологическими и синтетическими материалами</w:t>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209337</w:t>
            </w:r>
          </w:p>
        </w:tc>
      </w:tr>
      <w:tr>
        <w:trPr/>
        <w:tc>
          <w:tcPr>
            <w:tcW w:w="13038" w:type="dxa"/>
            <w:gridSpan w:val="7"/>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jc w:val="center"/>
              <w:outlineLvl w:val="3"/>
              <w:rPr/>
            </w:pPr>
            <w:r>
              <w:rPr>
                <w:sz w:val="24"/>
              </w:rPr>
              <w:t>Урология</w:t>
            </w:r>
          </w:p>
        </w:tc>
      </w:tr>
      <w:tr>
        <w:trPr/>
        <w:tc>
          <w:tcPr>
            <w:tcW w:w="850" w:type="dxa"/>
            <w:tcBorders>
              <w:top w:val="single" w:sz="4" w:space="0" w:color="000000"/>
              <w:left w:val="single" w:sz="4" w:space="0" w:color="000000"/>
              <w:right w:val="single" w:sz="4" w:space="0" w:color="000000"/>
            </w:tcBorders>
          </w:tcPr>
          <w:p>
            <w:pPr>
              <w:pStyle w:val="ConsPlusNormal"/>
              <w:widowControl w:val="false"/>
              <w:jc w:val="center"/>
              <w:rPr/>
            </w:pPr>
            <w:r>
              <w:rPr>
                <w:sz w:val="24"/>
              </w:rPr>
              <w:t>79.</w:t>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Реконструктивно-пластические операции на органах мочеполовой системы, включающие кишечную пластику мочевых путей, реимплантацию мочеточников, пластику мочевых путей с использованием аутологичных лоскутов, коррекцию урогенитальных свищей</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N13.0, N13.1, N13.2, N35, Q54, Q64.0, Q64.1, Q62.1, Q62.2, Q62.3, Q62.7, C67, N82.1, N82.8, N82.0, N32.2, N33.8</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стриктура мочеточника. Стриктура уретры. Сморщенный мочевой пузырь. Гипоспадия. Эписпадия. Экстрофия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 Опухоль мочевого пузыря. Урогенитальный свищ, осложненный, рецидивирующий</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уретропластика кожным лоскутом</w:t>
            </w:r>
          </w:p>
        </w:tc>
        <w:tc>
          <w:tcPr>
            <w:tcW w:w="1303" w:type="dxa"/>
            <w:tcBorders>
              <w:top w:val="single" w:sz="4" w:space="0" w:color="000000"/>
              <w:left w:val="single" w:sz="4" w:space="0" w:color="000000"/>
              <w:right w:val="single" w:sz="4" w:space="0" w:color="000000"/>
            </w:tcBorders>
          </w:tcPr>
          <w:p>
            <w:pPr>
              <w:pStyle w:val="ConsPlusNormal"/>
              <w:widowControl w:val="false"/>
              <w:jc w:val="center"/>
              <w:rPr/>
            </w:pPr>
            <w:r>
              <w:rPr>
                <w:sz w:val="24"/>
              </w:rPr>
              <w:t>126206</w:t>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кишечная пластика мочеточника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уретероцистоанастомоз (операция Боари), в том числе у детей</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уретероцистоанастомоз при рецидивных формах уретерогидронефроза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уретероилеосигмостомия у детей</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эндоскопическое бужирование и стентирование мочеточника у детей</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цистопластика и восстановление уретры при гипоспадии, эписпадии и экстрофии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пластическое ушивание свища с анатомической реконструкцией</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аппендикоцистостомия по Митрофанову у детей с нейрогенным мочевым пузырем</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радикальная цистэктомия с кишечной пластикой мочевого пузыря</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аугментационная цистопластика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восстановление уретры с использованием реваскуляризированного свободного лоскута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уретропластика лоскутом из слизистой рта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иссечение и закрытие свища женских половых органов (фистулопластика)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Оперативные вмешательства на органах мочеполовой системы с использованием лапароскопической техники</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N28.1, Q61.0, N13.0, N13.1, N13.2, N28, I86.1</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опухоль предстательной железы. Опухоль почки. Опухоль мочевого пузыря. Опухоль почечной лоханки. Прогрессивно растущая киста почки. Стриктура мочеточника</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лапаро- и экстраперитонеоскопическая простатэктомия</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лапаро- и экстраперитонеоскопическая цистэктомия</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лапаро- и ретроперитонеоскопическая тазовая лимфаденэктомия</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лапаро- и ретроперитонеоскопическая нефрэктомия</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лапаро- и ретроперитонеоскопическое иссечение кисты почки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лапаро- и ретроперитонеоскопическая пластика лоханочно-мочеточникового сегмента, мочеточника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опухоль предстательной железы. Опухоль почки. Опухоль мочевого пузыря. Опухоль почечной лоханки</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лапаро- и ретроперитонеоскопическая нефроуретерэктомия</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лапаро- и ретроперитонеоскопическая резекция почки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bottom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Рецидивные и особо сложные операции на органах мочеполовой системы</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N20.0, N20.1, N20.2, N13.0, N13.1, N13.2, Q62.1, Q62.2, Q62.3, Q62.7</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камни почек. Камни мочеточника. Камни почек с камнями мочеточника. Стриктура мочеточника. Врожденный уретерогидронефроз. Врожденный мегауретер</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перкутанная нефролитолапоксия в сочетании с лазерной литотрипсией</w:t>
            </w:r>
          </w:p>
        </w:tc>
        <w:tc>
          <w:tcPr>
            <w:tcW w:w="1303" w:type="dxa"/>
            <w:tcBorders>
              <w:left w:val="single" w:sz="4" w:space="0" w:color="000000"/>
              <w:bottom w:val="single" w:sz="4" w:space="0" w:color="000000"/>
              <w:right w:val="single" w:sz="4" w:space="0" w:color="000000"/>
            </w:tcBorders>
          </w:tcPr>
          <w:p>
            <w:pPr>
              <w:pStyle w:val="ConsPlusNormal"/>
              <w:widowControl w:val="false"/>
              <w:rPr/>
            </w:pPr>
            <w:r>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80.</w:t>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Оперативные вмешательства на органах мочеполовой системы с имплантацией синтетических сложных и сетчатых протезов</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R32, N31.2</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недержание мочи при напряжении. Несостоятельность сфинктера мочевого пузыря. Атония мочевого пузыря</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петлевая пластика уретры с использованием петлевого, синтетического, сетчатого протеза при недержании мочи</w:t>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186850</w:t>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81.</w:t>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Оперативные вмешательства на органах мочеполовой системы с имплантацией синтетических сложных и сетчатых протезов</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N81, R32, N48.4, N13.7, N31.2</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пластика тазового дна с использованием синтетического, сетчатого протеза при пролапсе гениталий у женщин</w:t>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124431</w:t>
            </w:r>
          </w:p>
        </w:tc>
      </w:tr>
      <w:tr>
        <w:trPr/>
        <w:tc>
          <w:tcPr>
            <w:tcW w:w="13038" w:type="dxa"/>
            <w:gridSpan w:val="7"/>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jc w:val="center"/>
              <w:outlineLvl w:val="3"/>
              <w:rPr/>
            </w:pPr>
            <w:r>
              <w:rPr>
                <w:sz w:val="24"/>
              </w:rPr>
              <w:t>Хирургия</w:t>
            </w:r>
          </w:p>
        </w:tc>
      </w:tr>
      <w:tr>
        <w:trPr/>
        <w:tc>
          <w:tcPr>
            <w:tcW w:w="850" w:type="dxa"/>
            <w:tcBorders>
              <w:top w:val="single" w:sz="4" w:space="0" w:color="000000"/>
              <w:left w:val="single" w:sz="4" w:space="0" w:color="000000"/>
              <w:right w:val="single" w:sz="4" w:space="0" w:color="000000"/>
            </w:tcBorders>
          </w:tcPr>
          <w:p>
            <w:pPr>
              <w:pStyle w:val="ConsPlusNormal"/>
              <w:widowControl w:val="false"/>
              <w:jc w:val="center"/>
              <w:rPr/>
            </w:pPr>
            <w:r>
              <w:rPr>
                <w:sz w:val="24"/>
              </w:rPr>
              <w:t>82.</w:t>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 операции</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K86.0 - K86.8</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заболевания поджелудочной железы</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резекция поджелудочной железы субтотальная</w:t>
            </w:r>
          </w:p>
        </w:tc>
        <w:tc>
          <w:tcPr>
            <w:tcW w:w="1303" w:type="dxa"/>
            <w:tcBorders>
              <w:top w:val="single" w:sz="4" w:space="0" w:color="000000"/>
              <w:left w:val="single" w:sz="4" w:space="0" w:color="000000"/>
              <w:right w:val="single" w:sz="4" w:space="0" w:color="000000"/>
            </w:tcBorders>
          </w:tcPr>
          <w:p>
            <w:pPr>
              <w:pStyle w:val="ConsPlusNormal"/>
              <w:widowControl w:val="false"/>
              <w:jc w:val="center"/>
              <w:rPr/>
            </w:pPr>
            <w:r>
              <w:rPr>
                <w:sz w:val="24"/>
              </w:rPr>
              <w:t>218323</w:t>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наложение гепатикоеюноанастомоза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резекция поджелудочной железы эндоскопическая дистальная резекция поджелудочной железы с сохранением селезенки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дистальная резекция поджелудочной железы со спленэктомией</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срединная резекция поджелудочной железы (атипичная резекция)</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панкреатодуоденальная резекция с резекцией желудка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субтотальная резекция головки поджелудочной железы</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продольная панкреатоеюностомия</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D18.0, D13.4, D13.5, B67.0, K76.6, K76.8, Q26.5, I85.0</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резекция печени с использованием лапароскопической техники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резекция одного сегмента печени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резекция сегмента (сегментов) печени с реконструктивно-пластическим компонентом</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резекция печени атипичная</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эмболизация печени с использованием лекарственных средств</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резекция сегмента (сегментов) печени комбинированная с ангиопластикой</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абляция при новообразованиях печени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Реконструктивно-пластические, в том числе лапароскопически ассистированные операции на тонкой, толстой кишке и промежности</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D12.6, K60.4, N82.2, N82.3, N82.4, K57.2, K59.3, Q43.1, Q43.2, Q43.3, Q52.2, K59.0, K59.3, Z93.2, Z93.3, K55.2, K51, K50.0, K50.1, K50.8, K57.2, K62.3, K62.8</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семейный аденоматоз толстой кишки, тотальное поражение всех отделов толстой кишки полипами</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реконструктивно-пластическая операция по восстановлению непрерывности кишечника - закрытие стомы с формированием анастомоза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колэктомия с резекцией прямой кишки, мукозэктомией прямой кишки, с формированием тонкокишечного резервуара, илеоректального анастомоза, илеостомия, субтотальная резекция ободочной кишки с брюшно-анальной резекцией прямой кишки и низведением правых отделов ободочной кишки в анальный канал</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свищ прямой кишки 3 - 4 степени сложности</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иссечение свища, пластика свищевого отверстия полнослойным лоскутом стенки прямой кишки - сегментарная проктопластика, пластика анальных сфинктеров</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ректовагинальный (коловагинальный) свищ</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иссечение свища с пластикой внутреннего свищевого отверстия сегментом прямой или ободочной кишки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дивертикулярная болезнь ободочной кишки, осложненное течение</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резекция ободочной кишки, в том числе с ликвидацией свища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мегадолихоколон, рецидивирующие завороты сигмовидной кишки</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резекция ободочной кишки с аппендэктомией, разворотом кишки на 180 градусов, формированием асцендо-ректального анастомоза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болезнь Гиршпрунга, мегадолихосигма</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резекция ободочной кишки с формированием наданального конце-бокового колоректального анастомоза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хронический толстокишечный стаз в стадии декомпенсации</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резекция ободочной кишки с аппендэктомией, разворотом кишки на 180 градусов, формированием асцендо-ректального анастомоза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колостома, илеостома, еюностома, состояние после обструктивной резекции ободочной кишки</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реконструктивно-восстановительная операция по восстановлению непрерывности кишечника с ликвидацией стомы, формированием анастомоза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врожденная ангиодисплазия толстой кишки</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резекция пораженных отделов ободочной и (или) прямой кишки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язвенный колит, тотальное поражение, хроническое непрерывное течение, тяжелая гормонозависимая или гормонорезистентная форма</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колпроктэктомия с формированием резервуарного анастомоза, илеостомия</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колэктомия с брюшно-анальной резекцией прямой кишки, илеостомия</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резекция оставшихся отделов ободочной и прямой кишки, илеостомия</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болезнь Крона тонкой, толстой кишки и в форме илеоколита, осложненное течение, тяжелая гормонозависимая или гормонорезистентная форма</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колпроктэктомия с формированием резервуарного анастомоза, илеостомия</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bottom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резекция пораженного участка тонкой и (или) толстой кишки, в том числе с формированием анастомоза, илеостомия (колостомия)</w:t>
            </w:r>
          </w:p>
        </w:tc>
        <w:tc>
          <w:tcPr>
            <w:tcW w:w="1303" w:type="dxa"/>
            <w:tcBorders>
              <w:left w:val="single" w:sz="4" w:space="0" w:color="000000"/>
              <w:bottom w:val="single" w:sz="4" w:space="0" w:color="000000"/>
              <w:right w:val="single" w:sz="4" w:space="0" w:color="000000"/>
            </w:tcBorders>
          </w:tcPr>
          <w:p>
            <w:pPr>
              <w:pStyle w:val="ConsPlusNormal"/>
              <w:widowControl w:val="false"/>
              <w:rPr/>
            </w:pPr>
            <w:r>
              <w:rPr/>
            </w:r>
          </w:p>
        </w:tc>
      </w:tr>
      <w:tr>
        <w:trPr/>
        <w:tc>
          <w:tcPr>
            <w:tcW w:w="850" w:type="dxa"/>
            <w:tcBorders>
              <w:top w:val="single" w:sz="4" w:space="0" w:color="000000"/>
              <w:left w:val="single" w:sz="4" w:space="0" w:color="000000"/>
              <w:right w:val="single" w:sz="4" w:space="0" w:color="000000"/>
            </w:tcBorders>
          </w:tcPr>
          <w:p>
            <w:pPr>
              <w:pStyle w:val="ConsPlusNormal"/>
              <w:widowControl w:val="false"/>
              <w:jc w:val="center"/>
              <w:rPr/>
            </w:pPr>
            <w:r>
              <w:rPr>
                <w:sz w:val="24"/>
              </w:rPr>
              <w:t>83.</w:t>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 новообразований надпочечников и забрюшинного пространства</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E27.5, D35.0, D48.3, E26.0, E24</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новообразования надпочечников и забрюшинного пространства, заболевания надпочечников, гиперальдостеронизм, гиперкортицизм. Синдром Иценко - Кушинга (кортикостерома)</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односторонняя адреналэктомия открытым доступом (лапаротомия, люмботомия, торакофренолапаротомия)</w:t>
            </w:r>
          </w:p>
        </w:tc>
        <w:tc>
          <w:tcPr>
            <w:tcW w:w="1303" w:type="dxa"/>
            <w:tcBorders>
              <w:top w:val="single" w:sz="4" w:space="0" w:color="000000"/>
              <w:left w:val="single" w:sz="4" w:space="0" w:color="000000"/>
              <w:right w:val="single" w:sz="4" w:space="0" w:color="000000"/>
            </w:tcBorders>
          </w:tcPr>
          <w:p>
            <w:pPr>
              <w:pStyle w:val="ConsPlusNormal"/>
              <w:widowControl w:val="false"/>
              <w:jc w:val="center"/>
              <w:rPr/>
            </w:pPr>
            <w:r>
              <w:rPr>
                <w:sz w:val="24"/>
              </w:rPr>
              <w:t>237760</w:t>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удаление параганглиомы открытым доступом (лапаротомия, люмботомия, торакофренолапаротомия)</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эндоскопическое удаление параганглиомы</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аортокавальная лимфаденэктомия лапаротомным доступом</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эндоскопическая адреналэктомия с опухолью</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двусторонняя эндоскопическая адреналэктомия</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двусторонняя эндоскопическая адреналэктомия с опухолями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аортокавальная лимфаденэктомия эндоскопическая</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bottom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удаление неорганной забрюшинной опухоли</w:t>
            </w:r>
          </w:p>
        </w:tc>
        <w:tc>
          <w:tcPr>
            <w:tcW w:w="1303" w:type="dxa"/>
            <w:tcBorders>
              <w:left w:val="single" w:sz="4" w:space="0" w:color="000000"/>
              <w:bottom w:val="single" w:sz="4" w:space="0" w:color="000000"/>
              <w:right w:val="single" w:sz="4" w:space="0" w:color="000000"/>
            </w:tcBorders>
          </w:tcPr>
          <w:p>
            <w:pPr>
              <w:pStyle w:val="ConsPlusNormal"/>
              <w:widowControl w:val="false"/>
              <w:rPr/>
            </w:pPr>
            <w:r>
              <w:rPr/>
            </w:r>
          </w:p>
        </w:tc>
      </w:tr>
      <w:tr>
        <w:trPr/>
        <w:tc>
          <w:tcPr>
            <w:tcW w:w="850" w:type="dxa"/>
            <w:tcBorders>
              <w:top w:val="single" w:sz="4" w:space="0" w:color="000000"/>
              <w:left w:val="single" w:sz="4" w:space="0" w:color="000000"/>
              <w:right w:val="single" w:sz="4" w:space="0" w:color="000000"/>
            </w:tcBorders>
          </w:tcPr>
          <w:p>
            <w:pPr>
              <w:pStyle w:val="ConsPlusNormal"/>
              <w:widowControl w:val="false"/>
              <w:jc w:val="center"/>
              <w:rPr/>
            </w:pPr>
            <w:r>
              <w:rPr>
                <w:sz w:val="24"/>
              </w:rPr>
              <w:t>84.</w:t>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K86.0 - K86.8</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заболевания поджелудочной железы</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панкреатодуоденальная резекция</w:t>
            </w:r>
          </w:p>
        </w:tc>
        <w:tc>
          <w:tcPr>
            <w:tcW w:w="1303" w:type="dxa"/>
            <w:tcBorders>
              <w:top w:val="single" w:sz="4" w:space="0" w:color="000000"/>
              <w:left w:val="single" w:sz="4" w:space="0" w:color="000000"/>
              <w:right w:val="single" w:sz="4" w:space="0" w:color="000000"/>
            </w:tcBorders>
          </w:tcPr>
          <w:p>
            <w:pPr>
              <w:pStyle w:val="ConsPlusNormal"/>
              <w:widowControl w:val="false"/>
              <w:jc w:val="center"/>
              <w:rPr/>
            </w:pPr>
            <w:r>
              <w:rPr>
                <w:sz w:val="24"/>
              </w:rPr>
              <w:t>267979</w:t>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тотальная панкреатодуоденэктомия</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D18.0, D13.4, D13.5, B67.0, K76.6, K76.8, Q26.5, I85.0</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эндоваскулярная окклюзирующая операция на сосудах печени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гемигепатэктомия</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резекция двух и более сегментов печени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реконструктивная гепатикоеюностомия</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портокавальное шунтирование. Операции азигопортального разобщения. Трансъюгулярное внутрипеченочное портосистемное шунтирование (TIPS)</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Реконструктивно-пластические, в том числе лапароскопически ассистированные операции на прямой кишке и промежности</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L05.9, L62.3, N81.6, K62.8</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пресакральная киста</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иссечение пресакральной кисты парасакральным или комбинированным доступом с удалением копчика, в том числе с пластикой свищевого отверстия полнослойным лоскутом стенки прямой кишки и (или) пластикой тазового дна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опущение мышц тазового дна с выпадением органов малого таза</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ликвидация ректоцеле, в том числе с циркулярной эндоректальной проктопластикой по методике Лонго, пластика ректовагинальной перегородки имплантатом</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ректопексия с пластикой тазового дна имплантатом, заднепетлевая ректопексия, шовная ректопексия, операция Делорма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недостаточность анального сфинктера</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создание сфинктера из поперечно-полосатых мышц с реконструкцией запирательного аппарата прямой кишки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Реконструктивно-пластические операции на пищеводе, желудке</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K22.5, K22.2, K22</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приобретенный дивертикул пищевода, ахалазия кардиальной части пищевода, рубцовые стриктуры пищевода</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иссечение дивертикула пищевода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пластика пищевода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эзофагокардиомиотомия</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bottom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экстирпация пищевода с пластикой, в том числе лапароскопическая</w:t>
            </w:r>
          </w:p>
        </w:tc>
        <w:tc>
          <w:tcPr>
            <w:tcW w:w="1303" w:type="dxa"/>
            <w:tcBorders>
              <w:left w:val="single" w:sz="4" w:space="0" w:color="000000"/>
              <w:bottom w:val="single" w:sz="4" w:space="0" w:color="000000"/>
              <w:right w:val="single" w:sz="4" w:space="0" w:color="000000"/>
            </w:tcBorders>
          </w:tcPr>
          <w:p>
            <w:pPr>
              <w:pStyle w:val="ConsPlusNormal"/>
              <w:widowControl w:val="false"/>
              <w:rPr/>
            </w:pPr>
            <w:r>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85.</w:t>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Реконструктивно-пластические операции на поджелудочной железе, печени и желчных протоках, пищеводе, желудке, тонкой и толстой кишке, операции на надпочечниках и при новообразованиях забрюшинного пространства с использованием робототехники</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D12.4, D12.6, D13.1, D13.2, D13.3, D13.4, D13.5, K76.8, D18.0, D20, D35.0, D73.4, K21, K25, K26, K59.0, K59.3, K63.2, K62.3, K86.0 - K86.8, E24, E26.0, E27.5</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гастроэзофагеальная рефлюксная болезнь. Язвенная болезнь желудка. Язвенная болезнь двенадцатиперстной кишки. Новообразования желудка. Новообразования двенадцатиперстной кишки. Новообразования тонкой кишки. Новообразования толстой кишки. Киста печени. Гемангиома печени. Новообразования поджелудочной железы. Новообразования надпочечника. Киста селезенки. Неорганное забрюшинное новообразование</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реконструктивно-пластические, органосохраняющие операции с применением робототехники</w:t>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332221</w:t>
            </w:r>
          </w:p>
        </w:tc>
      </w:tr>
      <w:tr>
        <w:trPr/>
        <w:tc>
          <w:tcPr>
            <w:tcW w:w="13038" w:type="dxa"/>
            <w:gridSpan w:val="7"/>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jc w:val="center"/>
              <w:outlineLvl w:val="3"/>
              <w:rPr/>
            </w:pPr>
            <w:r>
              <w:rPr>
                <w:sz w:val="24"/>
              </w:rPr>
              <w:t>Челюстно-лицевая хирургия</w:t>
            </w:r>
          </w:p>
        </w:tc>
      </w:tr>
      <w:tr>
        <w:trPr/>
        <w:tc>
          <w:tcPr>
            <w:tcW w:w="850" w:type="dxa"/>
            <w:tcBorders>
              <w:top w:val="single" w:sz="4" w:space="0" w:color="000000"/>
              <w:left w:val="single" w:sz="4" w:space="0" w:color="000000"/>
              <w:right w:val="single" w:sz="4" w:space="0" w:color="000000"/>
            </w:tcBorders>
          </w:tcPr>
          <w:p>
            <w:pPr>
              <w:pStyle w:val="ConsPlusNormal"/>
              <w:widowControl w:val="false"/>
              <w:jc w:val="center"/>
              <w:rPr/>
            </w:pPr>
            <w:r>
              <w:rPr>
                <w:sz w:val="24"/>
              </w:rPr>
              <w:t>86.</w:t>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Реконструктивно-пластические операции при врожденных пороках развития черепно-челюстно-лицевой области</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Q36.9</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врожденная полная односторонняя расщелина верхней губы</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реконструктивная хейлоринопластика</w:t>
            </w:r>
          </w:p>
        </w:tc>
        <w:tc>
          <w:tcPr>
            <w:tcW w:w="1303" w:type="dxa"/>
            <w:tcBorders>
              <w:top w:val="single" w:sz="4" w:space="0" w:color="000000"/>
              <w:left w:val="single" w:sz="4" w:space="0" w:color="000000"/>
              <w:right w:val="single" w:sz="4" w:space="0" w:color="000000"/>
            </w:tcBorders>
          </w:tcPr>
          <w:p>
            <w:pPr>
              <w:pStyle w:val="ConsPlusNormal"/>
              <w:widowControl w:val="false"/>
              <w:jc w:val="center"/>
              <w:rPr/>
            </w:pPr>
            <w:r>
              <w:rPr>
                <w:sz w:val="24"/>
              </w:rPr>
              <w:t>165185</w:t>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L91, M96, M95.0</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рубцовая деформация верхней губы и концевого отдела носа после ранее проведенной хейлоринопластики</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хирургическая коррекция рубцовой деформации верхней губы и носа местными тканями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Q35.1, M96</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послеоперационный дефект твердого неба</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пластика твердого неба лоскутом на ножке из прилегающих участков (из щеки, языка, верхней губы, носогубной складки)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реконструктивно-пластическая операция с использованием реваскуляризированного лоскута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Q35, Q38</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врожденная и приобретенная небно-глоточная недостаточность различного генеза</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реконструктивная операция при небно-глоточной недостаточности (велофарингопластика, комбинированная повторная урановелофарингопластика, сфинктерная фарингопластика)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Q18, Q30</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врожденная расщелина носа, лица - косая, поперечная, срединная</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устранение расщелины, в том числе методом контурной пластики с использованием трансплантационных и имплантационных материалов</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K07.0, K07.1, K07.2</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аномалии челюстно-лицевой области, включая аномалии прикуса</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устранение аномалий челюстно-лицевой области путем остеотомии и перемещения суставных дисков и зубочелюстных комплексов</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M95.1, Q87.0</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субтотальный дефект и деформация ушной раковины</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пластика с использованием тканей из прилегающих к ушной раковине участков</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Q18.5</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микростомия</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пластическое устранение микростомы</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Q18.4</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макростомия</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пластическое устранение макростомы</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D11.0</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доброкачественное новообразование околоушной слюнной железы</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удаление новообразования</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D11.9</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новообразование околоушной слюнной железы с распространением в прилегающие области</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удаление новообразования</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D16.4, D16.5</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доброкачественные новообразования челюстей и послеоперационные дефекты</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удаление новообразования с одномоментным устранением дефекта с использованием трансплантационных и имплантационных материалов, в том числе и трансплантатов на сосудистой ножке и челюстно-лицевых протезов</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bottom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T90.2</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последствия переломов черепа и костей лицевого скелета</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устранение дефектов и деформаций с использованием трансплантационных и имплантационных материалов</w:t>
            </w:r>
          </w:p>
        </w:tc>
        <w:tc>
          <w:tcPr>
            <w:tcW w:w="1303" w:type="dxa"/>
            <w:tcBorders>
              <w:left w:val="single" w:sz="4" w:space="0" w:color="000000"/>
              <w:bottom w:val="single" w:sz="4" w:space="0" w:color="000000"/>
              <w:right w:val="single" w:sz="4" w:space="0" w:color="000000"/>
            </w:tcBorders>
          </w:tcPr>
          <w:p>
            <w:pPr>
              <w:pStyle w:val="ConsPlusNormal"/>
              <w:widowControl w:val="false"/>
              <w:rPr/>
            </w:pPr>
            <w:r>
              <w:rPr/>
            </w:r>
          </w:p>
        </w:tc>
      </w:tr>
      <w:tr>
        <w:trPr/>
        <w:tc>
          <w:tcPr>
            <w:tcW w:w="13038" w:type="dxa"/>
            <w:gridSpan w:val="7"/>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jc w:val="center"/>
              <w:outlineLvl w:val="3"/>
              <w:rPr/>
            </w:pPr>
            <w:r>
              <w:rPr>
                <w:sz w:val="24"/>
              </w:rPr>
              <w:t>Эндокринология</w:t>
            </w:r>
          </w:p>
        </w:tc>
      </w:tr>
      <w:tr>
        <w:trPr/>
        <w:tc>
          <w:tcPr>
            <w:tcW w:w="850" w:type="dxa"/>
            <w:tcBorders>
              <w:top w:val="single" w:sz="4" w:space="0" w:color="000000"/>
              <w:left w:val="single" w:sz="4" w:space="0" w:color="000000"/>
              <w:right w:val="single" w:sz="4" w:space="0" w:color="000000"/>
            </w:tcBorders>
          </w:tcPr>
          <w:p>
            <w:pPr>
              <w:pStyle w:val="ConsPlusNormal"/>
              <w:widowControl w:val="false"/>
              <w:jc w:val="center"/>
              <w:rPr/>
            </w:pPr>
            <w:r>
              <w:rPr>
                <w:sz w:val="24"/>
              </w:rPr>
              <w:t>87.</w:t>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Терапевтическое лечение сахарного диабета и его сосудистых осложнений (нефропатии, нейропатии, диабетической стопы, ишемических поражений сердца и головного мозга), включая заместительную инсулиновую терапию системами постоянной подкожной инфузии</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E10.9, E11.9, E13.9, E14.9</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сахарный диабет с нестандартным течением, синдромальные, моногенные формы сахарного диабета</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терапевтическое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комплексное лечение, включая персонализированную терапию сахарного диабета на основе молекулярно-генетических, иммунологических, гормональных и биохимических методов диагностики</w:t>
            </w:r>
          </w:p>
        </w:tc>
        <w:tc>
          <w:tcPr>
            <w:tcW w:w="1303" w:type="dxa"/>
            <w:tcBorders>
              <w:top w:val="single" w:sz="4" w:space="0" w:color="000000"/>
              <w:left w:val="single" w:sz="4" w:space="0" w:color="000000"/>
              <w:right w:val="single" w:sz="4" w:space="0" w:color="000000"/>
            </w:tcBorders>
          </w:tcPr>
          <w:p>
            <w:pPr>
              <w:pStyle w:val="ConsPlusNormal"/>
              <w:widowControl w:val="false"/>
              <w:jc w:val="center"/>
              <w:rPr/>
            </w:pPr>
            <w:r>
              <w:rPr>
                <w:sz w:val="24"/>
              </w:rPr>
              <w:t>243356</w:t>
            </w:r>
          </w:p>
        </w:tc>
      </w:tr>
      <w:tr>
        <w:trPr/>
        <w:tc>
          <w:tcPr>
            <w:tcW w:w="850" w:type="dxa"/>
            <w:tcBorders>
              <w:left w:val="single" w:sz="4" w:space="0" w:color="000000"/>
              <w:bottom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E10.2, E10.4, E10.5, E10.7, E11.2, E11.4, E11.5, E11.7</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сахарный диабет 1 и 2 типа с поражением почек, неврологическими нарушениями, нарушениями периферического кровообращения и множественными осложнениями, синдромом диабетической стопы</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терапевтическое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комплексное лечение, включая установку средств суточного мониторирования гликемии с компьютерным анализом вариабельности суточной гликемии и нормализацией показателей углеводного обмена системой непрерывного введения инсулина (инсулиновая помпа)</w:t>
            </w:r>
          </w:p>
        </w:tc>
        <w:tc>
          <w:tcPr>
            <w:tcW w:w="1303" w:type="dxa"/>
            <w:tcBorders>
              <w:left w:val="single" w:sz="4" w:space="0" w:color="000000"/>
              <w:bottom w:val="single" w:sz="4" w:space="0" w:color="000000"/>
              <w:right w:val="single" w:sz="4" w:space="0" w:color="000000"/>
            </w:tcBorders>
          </w:tcPr>
          <w:p>
            <w:pPr>
              <w:pStyle w:val="ConsPlusNormal"/>
              <w:widowControl w:val="false"/>
              <w:rPr/>
            </w:pPr>
            <w:r>
              <w:rPr/>
            </w:r>
          </w:p>
        </w:tc>
      </w:tr>
      <w:tr>
        <w:trPr/>
        <w:tc>
          <w:tcPr>
            <w:tcW w:w="850" w:type="dxa"/>
            <w:tcBorders>
              <w:top w:val="single" w:sz="4" w:space="0" w:color="000000"/>
              <w:left w:val="single" w:sz="4" w:space="0" w:color="000000"/>
              <w:right w:val="single" w:sz="4" w:space="0" w:color="000000"/>
            </w:tcBorders>
          </w:tcPr>
          <w:p>
            <w:pPr>
              <w:pStyle w:val="ConsPlusNormal"/>
              <w:widowControl w:val="false"/>
              <w:jc w:val="center"/>
              <w:rPr/>
            </w:pPr>
            <w:r>
              <w:rPr>
                <w:sz w:val="24"/>
              </w:rPr>
              <w:t>88.</w:t>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Комплексное лечение тяжелых форм АКТГ-синдрома</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E24.3</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эктопический АКТГ-синдром (с выявленным источником эктопической секреции)</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 с последующим иммуногистохимическим исследованием ткани удаленной опухоли</w:t>
            </w:r>
          </w:p>
        </w:tc>
        <w:tc>
          <w:tcPr>
            <w:tcW w:w="1303" w:type="dxa"/>
            <w:tcBorders>
              <w:top w:val="single" w:sz="4" w:space="0" w:color="000000"/>
              <w:left w:val="single" w:sz="4" w:space="0" w:color="000000"/>
              <w:right w:val="single" w:sz="4" w:space="0" w:color="000000"/>
            </w:tcBorders>
          </w:tcPr>
          <w:p>
            <w:pPr>
              <w:pStyle w:val="ConsPlusNormal"/>
              <w:widowControl w:val="false"/>
              <w:jc w:val="center"/>
              <w:rPr/>
            </w:pPr>
            <w:r>
              <w:rPr>
                <w:sz w:val="24"/>
              </w:rPr>
              <w:t>137320</w:t>
            </w:r>
          </w:p>
        </w:tc>
      </w:tr>
      <w:tr>
        <w:trPr/>
        <w:tc>
          <w:tcPr>
            <w:tcW w:w="850" w:type="dxa"/>
            <w:tcBorders>
              <w:left w:val="single" w:sz="4" w:space="0" w:color="000000"/>
              <w:bottom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E24.9</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синдром Иценко - Кушинга неуточненный</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 гиперкортицизма с проведением двухсторонней адреналэктомии, применением аналогов соматостатина пролонгированного действия, блокаторов стероидогенеза</w:t>
            </w:r>
          </w:p>
        </w:tc>
        <w:tc>
          <w:tcPr>
            <w:tcW w:w="1303" w:type="dxa"/>
            <w:tcBorders>
              <w:left w:val="single" w:sz="4" w:space="0" w:color="000000"/>
              <w:bottom w:val="single" w:sz="4" w:space="0" w:color="000000"/>
              <w:right w:val="single" w:sz="4" w:space="0" w:color="000000"/>
            </w:tcBorders>
          </w:tcPr>
          <w:p>
            <w:pPr>
              <w:pStyle w:val="ConsPlusNormal"/>
              <w:widowControl w:val="false"/>
              <w:rPr/>
            </w:pPr>
            <w:r>
              <w:rPr/>
            </w:r>
          </w:p>
        </w:tc>
      </w:tr>
    </w:tbl>
    <w:p>
      <w:pPr>
        <w:sectPr>
          <w:headerReference w:type="default" r:id="rId149"/>
          <w:headerReference w:type="first" r:id="rId150"/>
          <w:footerReference w:type="default" r:id="rId151"/>
          <w:footerReference w:type="first" r:id="rId152"/>
          <w:type w:val="nextPage"/>
          <w:pgSz w:orient="landscape" w:w="16838" w:h="11906"/>
          <w:pgMar w:left="1440" w:right="1440" w:gutter="0" w:header="0" w:top="1133" w:footer="0" w:bottom="566"/>
          <w:pgNumType w:fmt="decimal"/>
          <w:formProt w:val="false"/>
          <w:titlePg/>
          <w:textDirection w:val="lrTb"/>
          <w:docGrid w:type="default" w:linePitch="100" w:charSpace="4096"/>
        </w:sectPr>
        <w:pStyle w:val="ConsPlusNormal"/>
        <w:rPr/>
      </w:pPr>
      <w:r>
        <w:rPr/>
      </w:r>
    </w:p>
    <w:p>
      <w:pPr>
        <w:pStyle w:val="ConsPlusNormal"/>
        <w:jc w:val="both"/>
        <w:rPr/>
      </w:pPr>
      <w:r>
        <w:rPr/>
      </w:r>
    </w:p>
    <w:p>
      <w:pPr>
        <w:pStyle w:val="ConsPlusNormal"/>
        <w:ind w:firstLine="540"/>
        <w:jc w:val="both"/>
        <w:rPr/>
      </w:pPr>
      <w:r>
        <w:rPr>
          <w:sz w:val="24"/>
        </w:rPr>
        <w:t>--------------------------------</w:t>
      </w:r>
      <w:bookmarkStart w:id="564" w:name="P40121"/>
    </w:p>
    <w:p>
      <w:pPr>
        <w:pStyle w:val="ConsPlusNormal"/>
        <w:spacing w:before="240" w:after="0"/>
        <w:ind w:firstLine="540"/>
        <w:jc w:val="both"/>
        <w:rPr/>
      </w:pPr>
      <w:bookmarkEnd w:id="564"/>
      <w:r>
        <w:rPr>
          <w:sz w:val="24"/>
        </w:rPr>
        <w:t>&lt;1&gt; Высокотехнологичная медицинская помощь.</w:t>
      </w:r>
      <w:bookmarkStart w:id="565" w:name="P40122"/>
    </w:p>
    <w:p>
      <w:pPr>
        <w:pStyle w:val="ConsPlusNormal"/>
        <w:spacing w:before="240" w:after="0"/>
        <w:ind w:firstLine="540"/>
        <w:jc w:val="both"/>
        <w:rPr/>
      </w:pPr>
      <w:bookmarkEnd w:id="565"/>
      <w:r>
        <w:rPr>
          <w:sz w:val="24"/>
        </w:rPr>
        <w:t>&lt;2&gt; Международная статистическая классификация болезней и проблем, связанных со здоровьем (10-й пересмотр).</w:t>
      </w:r>
      <w:bookmarkStart w:id="566" w:name="P40123"/>
    </w:p>
    <w:p>
      <w:pPr>
        <w:pStyle w:val="ConsPlusNormal"/>
        <w:spacing w:before="240" w:after="0"/>
        <w:ind w:firstLine="540"/>
        <w:jc w:val="both"/>
        <w:rPr/>
      </w:pPr>
      <w:bookmarkEnd w:id="566"/>
      <w:r>
        <w:rPr>
          <w:sz w:val="24"/>
        </w:rP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bookmarkStart w:id="567" w:name="P40124"/>
    </w:p>
    <w:p>
      <w:pPr>
        <w:pStyle w:val="ConsPlusNormal"/>
        <w:spacing w:before="240" w:after="0"/>
        <w:ind w:firstLine="540"/>
        <w:jc w:val="both"/>
        <w:rPr/>
      </w:pPr>
      <w:bookmarkEnd w:id="567"/>
      <w:r>
        <w:rPr>
          <w:sz w:val="24"/>
        </w:rPr>
        <w:t>&lt;4&gt;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w:t>
      </w:r>
    </w:p>
    <w:p>
      <w:pPr>
        <w:pStyle w:val="ConsPlusNormal"/>
        <w:spacing w:before="240" w:after="0"/>
        <w:ind w:firstLine="540"/>
        <w:jc w:val="both"/>
        <w:rPr/>
      </w:pPr>
      <w:r>
        <w:rPr>
          <w:sz w:val="24"/>
        </w:rPr>
        <w:t>1-я группа - 37 процентов; 2-я группа - 43 процента; 3-я группа - 18 процентов; 4-я группа - 19 процентов; 5-я группа - 25 процентов; 6-я группа - 34 процента; 7-я группа - 8 процентов; 8-я группа - 54 процента; 9-я группа - 37 процентов; 10-я группа - 52 процента; 11-я группа - 31 процент; 12-я группа - 28 процентов; 13-я группа - 22 процента; 14-я группа - 20 процентов; 15-я группа - 19 процентов; 16-я группа - 41 процент; 17-я группа - 32 процента; 18-я группа - 2 процента; 19-я группа - 24 процента; 20-я группа - 33 процента; 21-я группа - 30 процентов; 22-я группа - 59 процентов; 23-я группа - 40 процентов; 24-я группа - 26 процентов; 25-я группа - 41 процент; 26-я группа - 39 процентов; 27-я группа - 38 процентов; 28-я группа - 29 процентов; 29-я группа - 23 процента; 30-я группа - 48 процентов; 31-я группа - 39 процентов; 32-я группа - 38 процентов; 33-я группа - 27 процентов; 34-я группа - 9 процентов; 35-я группа - 42 процента; 36-я группа - 25 процентов; 37-я группа - 37 процентов; 38-я группа - 24 процента; 39-я группа - 22 процента; 40-я группа - 33 процента; 41-я группа - 22 процента; 42-я группа - 45 процентов; 43-я группа - 39 процентов; 44-я группа - 58 процентов; 45-я группа - 50 процентов; 46-я группа - 37 процентов; 47-я группа - 16 процентов; 48-я группа - 13 процентов; 49-я группа - 11 процентов; 50-я группа - 9 процентов; 51-я группа - 8 процентов; 52-я группа - 7 процентов; 53-я группа - 20 процентов; 54-я группа - 17 процентов; 55-я группа - 41 процент; 56-я группа - 19 процентов; 57-я группа - 56 процентов; 58-я группа - 21 процент; 59-я группа - 13 процентов; 60-я группа - 17 процентов; 61-я группа - 12 процентов; 62-я группа - 13 процентов; 63-я группа - 4 процента; 64-я группа - 2 процента; 65-я группа - 12 процентов; 66-я группа - 8 процентов; 67-я группа - 47 процентов; 68-я группа - 20 процентов; 69-я группа - 17 процентов; 70-я группа - 27 процентов; 71-я группа - 36 процентов; 72-я группа - 25 процентов; 73-я группа - 48 процентов; 74-я группа - 10 процентов; 75-я группа - 15 процентов; 76-я группа - 12 процентов; 77-я группа - 17 процентов; 78-я группа - 45 процентов; 79-я группа - 32 процента; 80-я группа - 35 процентов; 81-я группа - 18 процентов; 82-я группа - 23 процента; 83-я группа - 30 процентов; 84-я группа - 30 процентов; 85-я группа - 13 процентов; 86-я группа - 35 процентов; 87-я группа - 19 процентов; 88-я группа - 35 процентов.</w:t>
      </w:r>
    </w:p>
    <w:p>
      <w:pPr>
        <w:pStyle w:val="ConsPlusNormal"/>
        <w:jc w:val="both"/>
        <w:rPr/>
      </w:pPr>
      <w:r>
        <w:rPr/>
      </w:r>
      <w:bookmarkStart w:id="568" w:name="P40127"/>
      <w:bookmarkStart w:id="569" w:name="P40127"/>
      <w:bookmarkEnd w:id="569"/>
    </w:p>
    <w:p>
      <w:pPr>
        <w:pStyle w:val="ConsPlusTitle"/>
        <w:numPr>
          <w:ilvl w:val="0"/>
          <w:numId w:val="0"/>
        </w:numPr>
        <w:jc w:val="center"/>
        <w:outlineLvl w:val="2"/>
        <w:rPr/>
      </w:pPr>
      <w:bookmarkStart w:id="570" w:name="P40127"/>
      <w:bookmarkEnd w:id="570"/>
      <w:r>
        <w:rPr>
          <w:sz w:val="24"/>
        </w:rPr>
        <w:t>Раздел II. ПЕРЕЧЕНЬ ВИДОВ ВЫСОКОТЕХНОЛОГИЧНОЙ МЕДИЦИНСКОЙ</w:t>
      </w:r>
    </w:p>
    <w:p>
      <w:pPr>
        <w:pStyle w:val="ConsPlusTitle"/>
        <w:jc w:val="center"/>
        <w:rPr/>
      </w:pPr>
      <w:r>
        <w:rPr>
          <w:sz w:val="24"/>
        </w:rPr>
        <w:t>ПОМОЩИ, НЕ ВКЛЮЧЕННЫХ В БАЗОВУЮ ПРОГРАММУ ОБЯЗАТЕЛЬНОГО</w:t>
      </w:r>
    </w:p>
    <w:p>
      <w:pPr>
        <w:pStyle w:val="ConsPlusTitle"/>
        <w:jc w:val="center"/>
        <w:rPr/>
      </w:pPr>
      <w:r>
        <w:rPr>
          <w:sz w:val="24"/>
        </w:rPr>
        <w:t>МЕДИЦИНСКОГО СТРАХОВАНИЯ, ФИНАНСОВОЕ ОБЕСПЕЧЕНИЕ КОТОРЫХ</w:t>
      </w:r>
    </w:p>
    <w:p>
      <w:pPr>
        <w:pStyle w:val="ConsPlusTitle"/>
        <w:jc w:val="center"/>
        <w:rPr/>
      </w:pPr>
      <w:r>
        <w:rPr>
          <w:sz w:val="24"/>
        </w:rPr>
        <w:t>ОСУЩЕСТВЛЯЕТСЯ ЗА СЧЕТ СУБСИДИЙ ИЗ БЮДЖЕТА ФЕДЕРАЛЬНОГО</w:t>
      </w:r>
    </w:p>
    <w:p>
      <w:pPr>
        <w:pStyle w:val="ConsPlusTitle"/>
        <w:jc w:val="center"/>
        <w:rPr/>
      </w:pPr>
      <w:r>
        <w:rPr>
          <w:sz w:val="24"/>
        </w:rPr>
        <w:t>ФОНДА ОБЯЗАТЕЛЬНОГО МЕДИЦИНСКОГО СТРАХОВАНИЯ ФЕДЕРАЛЬНЫМ</w:t>
      </w:r>
    </w:p>
    <w:p>
      <w:pPr>
        <w:pStyle w:val="ConsPlusTitle"/>
        <w:jc w:val="center"/>
        <w:rPr/>
      </w:pPr>
      <w:r>
        <w:rPr>
          <w:sz w:val="24"/>
        </w:rPr>
        <w:t>ГОСУДАРСТВЕННЫМ УЧРЕЖДЕНИЯМ И МЕДИЦИНСКИМ ОРГАНИЗАЦИЯМ</w:t>
      </w:r>
    </w:p>
    <w:p>
      <w:pPr>
        <w:pStyle w:val="ConsPlusTitle"/>
        <w:jc w:val="center"/>
        <w:rPr/>
      </w:pPr>
      <w:r>
        <w:rPr>
          <w:sz w:val="24"/>
        </w:rPr>
        <w:t>ЧАСТНОЙ СИСТЕМЫ ЗДРАВООХРАНЕНИЯ, БЮДЖЕТНЫХ АССИГНОВАНИЙ</w:t>
      </w:r>
    </w:p>
    <w:p>
      <w:pPr>
        <w:pStyle w:val="ConsPlusTitle"/>
        <w:jc w:val="center"/>
        <w:rPr/>
      </w:pPr>
      <w:r>
        <w:rPr>
          <w:sz w:val="24"/>
        </w:rPr>
        <w:t>ФЕДЕРАЛЬНОГО БЮДЖЕТА В ЦЕЛЯХ ПРЕДОСТАВЛЕНИЯ СУБСИДИЙ</w:t>
      </w:r>
    </w:p>
    <w:p>
      <w:pPr>
        <w:pStyle w:val="ConsPlusTitle"/>
        <w:jc w:val="center"/>
        <w:rPr/>
      </w:pPr>
      <w:r>
        <w:rPr>
          <w:sz w:val="24"/>
        </w:rPr>
        <w:t>БЮДЖЕТАМ СУБЪЕКТОВ РОССИЙСКОЙ ФЕДЕРАЦИИ НА СОФИНАНСИРОВАНИЕ</w:t>
      </w:r>
    </w:p>
    <w:p>
      <w:pPr>
        <w:pStyle w:val="ConsPlusTitle"/>
        <w:jc w:val="center"/>
        <w:rPr/>
      </w:pPr>
      <w:r>
        <w:rPr>
          <w:sz w:val="24"/>
        </w:rPr>
        <w:t>РАСХОДОВ, ВОЗНИКАЮЩИХ ПРИ ОКАЗАНИИ ГРАЖДАНАМ</w:t>
      </w:r>
    </w:p>
    <w:p>
      <w:pPr>
        <w:pStyle w:val="ConsPlusTitle"/>
        <w:jc w:val="center"/>
        <w:rPr/>
      </w:pPr>
      <w:r>
        <w:rPr>
          <w:sz w:val="24"/>
        </w:rPr>
        <w:t>РОССИЙСКОЙ ФЕДЕРАЦИИ ВЫСОКОТЕХНОЛОГИЧНОЙ МЕДИЦИНСКОЙ ПОМОЩИ,</w:t>
      </w:r>
    </w:p>
    <w:p>
      <w:pPr>
        <w:pStyle w:val="ConsPlusTitle"/>
        <w:jc w:val="center"/>
        <w:rPr/>
      </w:pPr>
      <w:r>
        <w:rPr>
          <w:sz w:val="24"/>
        </w:rPr>
        <w:t>И БЮДЖЕТНЫХ АССИГНОВАНИЙ БЮДЖЕТОВ СУБЪЕКТОВ</w:t>
      </w:r>
    </w:p>
    <w:p>
      <w:pPr>
        <w:pStyle w:val="ConsPlusTitle"/>
        <w:jc w:val="center"/>
        <w:rPr/>
      </w:pPr>
      <w:r>
        <w:rPr>
          <w:sz w:val="24"/>
        </w:rPr>
        <w:t>РОССИЙСКОЙ ФЕДЕРАЦИИ</w:t>
      </w:r>
    </w:p>
    <w:p>
      <w:pPr>
        <w:sectPr>
          <w:headerReference w:type="default" r:id="rId153"/>
          <w:headerReference w:type="first" r:id="rId154"/>
          <w:footerReference w:type="default" r:id="rId155"/>
          <w:footerReference w:type="first" r:id="rId156"/>
          <w:type w:val="nextPage"/>
          <w:pgSz w:w="11906" w:h="16838"/>
          <w:pgMar w:left="1133" w:right="566" w:gutter="0" w:header="0" w:top="1440" w:footer="0" w:bottom="1440"/>
          <w:pgNumType w:fmt="decimal"/>
          <w:formProt w:val="false"/>
          <w:titlePg/>
          <w:textDirection w:val="lrTb"/>
          <w:docGrid w:type="default" w:linePitch="100" w:charSpace="4096"/>
        </w:sectPr>
        <w:pStyle w:val="ConsPlusNormal"/>
        <w:jc w:val="both"/>
        <w:rPr/>
      </w:pPr>
      <w:r>
        <w:rPr/>
      </w:r>
    </w:p>
    <w:tbl>
      <w:tblPr>
        <w:tblW w:w="13039" w:type="dxa"/>
        <w:jc w:val="left"/>
        <w:tblInd w:w="67" w:type="dxa"/>
        <w:tblLayout w:type="fixed"/>
        <w:tblCellMar>
          <w:top w:w="102" w:type="dxa"/>
          <w:left w:w="62" w:type="dxa"/>
          <w:bottom w:w="102" w:type="dxa"/>
          <w:right w:w="62" w:type="dxa"/>
        </w:tblCellMar>
      </w:tblPr>
      <w:tblGrid>
        <w:gridCol w:w="850"/>
        <w:gridCol w:w="2721"/>
        <w:gridCol w:w="1190"/>
        <w:gridCol w:w="2495"/>
        <w:gridCol w:w="1813"/>
        <w:gridCol w:w="2666"/>
        <w:gridCol w:w="1303"/>
      </w:tblGrid>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 группы ВМП &lt;1&gt;</w:t>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Наименование вида высокотехнологичной медицинской помощи &lt;1&gt;</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Коды по МКБ-10 &lt;2&gt;</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Модель пациента</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Вид лечения</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Метод лечения</w:t>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Средний норматив финансовых затрат на единицу объема медицинской помощи &lt;3&gt;, рублей</w:t>
            </w:r>
          </w:p>
        </w:tc>
      </w:tr>
      <w:tr>
        <w:trPr/>
        <w:tc>
          <w:tcPr>
            <w:tcW w:w="13038" w:type="dxa"/>
            <w:gridSpan w:val="7"/>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jc w:val="center"/>
              <w:outlineLvl w:val="3"/>
              <w:rPr/>
            </w:pPr>
            <w:r>
              <w:rPr>
                <w:sz w:val="24"/>
              </w:rPr>
              <w:t>Акушерство и гинекология</w:t>
            </w:r>
          </w:p>
        </w:tc>
      </w:tr>
      <w:tr>
        <w:trPr/>
        <w:tc>
          <w:tcPr>
            <w:tcW w:w="850" w:type="dxa"/>
            <w:tcBorders>
              <w:top w:val="single" w:sz="4" w:space="0" w:color="000000"/>
              <w:left w:val="single" w:sz="4" w:space="0" w:color="000000"/>
              <w:right w:val="single" w:sz="4" w:space="0" w:color="000000"/>
            </w:tcBorders>
          </w:tcPr>
          <w:p>
            <w:pPr>
              <w:pStyle w:val="ConsPlusNormal"/>
              <w:widowControl w:val="false"/>
              <w:jc w:val="center"/>
              <w:rPr/>
            </w:pPr>
            <w:r>
              <w:rPr>
                <w:sz w:val="24"/>
              </w:rPr>
              <w:t>1.</w:t>
            </w:r>
          </w:p>
        </w:tc>
        <w:tc>
          <w:tcPr>
            <w:tcW w:w="272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Комплексное лечение фетофетального синдрома, гемолитической болезни плода, синдрома фето-аморфуса, асцита, гидронефроза почек, гидроторакса, гидроцефалии, клапана задней уретры у плода, диафрагмальной грыжи, крестцово-копчиковой тератомы, хорионангиомы, спинномозговой грыжи с применением фетальной хирургии, включая лазерную коагуляцию анастомозов, внутриутробное переливание крови плоду, баллонная тампонада трахеи и другие хирургические методы лечения</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O43.0, O31.2, O31.8, P02.3</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монохориальная двойня с синдромом фето-фетальной трансфузии</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лазерная коагуляция анастомозов при синдроме фето-фетальной трансфузии, фетоскопия</w:t>
            </w:r>
          </w:p>
        </w:tc>
        <w:tc>
          <w:tcPr>
            <w:tcW w:w="1303" w:type="dxa"/>
            <w:tcBorders>
              <w:top w:val="single" w:sz="4" w:space="0" w:color="000000"/>
              <w:left w:val="single" w:sz="4" w:space="0" w:color="000000"/>
              <w:right w:val="single" w:sz="4" w:space="0" w:color="000000"/>
            </w:tcBorders>
          </w:tcPr>
          <w:p>
            <w:pPr>
              <w:pStyle w:val="ConsPlusNormal"/>
              <w:widowControl w:val="false"/>
              <w:jc w:val="center"/>
              <w:rPr/>
            </w:pPr>
            <w:r>
              <w:rPr>
                <w:sz w:val="24"/>
              </w:rPr>
              <w:t>297134</w:t>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O36.2, O36.0, P00.2, P60, P61.8, P56.0, P56.9, P83.2</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водянка плода (асцит, гидроторакс)</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кордоцентез с определением группы крови и резус-фактора плода, фетального гемоглобина, гематокрита, билирубина в пуповинной крови в момент проведения кордоцентеза, заготовка отмытых эритроцитов с последующим внутриутробным переливанием крови плоду под контролем ультразвуковой фетометрии, доплерометрии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bottom w:val="single" w:sz="4" w:space="0" w:color="000000"/>
              <w:right w:val="single" w:sz="4" w:space="0" w:color="000000"/>
            </w:tcBorders>
          </w:tcPr>
          <w:p>
            <w:pPr>
              <w:pStyle w:val="ConsPlusNormal"/>
              <w:widowControl w:val="false"/>
              <w:rPr/>
            </w:pPr>
            <w:r>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O33.7, O35.9, O40, Q33.0, Q36.2, Q62, Q64.2, Q03, Q79.0, Q05</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пороки развития плода, требующие антенатального хирургического лечения в виде пункционных методик с возможностью дренирования (гидронефроз почек, гидроцефалия, клапан задней уретры) и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антенатальные пункционные методики для обеспечения оттока жидкости с последующим дренированием при состояниях, угрожающих жизни плода,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top w:val="single" w:sz="4" w:space="0" w:color="000000"/>
              <w:left w:val="single" w:sz="4" w:space="0" w:color="000000"/>
              <w:right w:val="single" w:sz="4" w:space="0" w:color="000000"/>
            </w:tcBorders>
          </w:tcPr>
          <w:p>
            <w:pPr>
              <w:pStyle w:val="ConsPlusNormal"/>
              <w:widowControl w:val="false"/>
              <w:rPr/>
            </w:pPr>
            <w:r>
              <w:rPr/>
            </w:r>
          </w:p>
        </w:tc>
        <w:tc>
          <w:tcPr>
            <w:tcW w:w="272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органосохраняющее лечение пороков развития гениталий и мочевыделительной системы у женщин, включая лапароскопическую сальпинго-стоматопластику, ретроградную гистерорезектоскопию, операции влагалищным доступом с лапароскопической ассистенцией, реконструкцию влагалища с использованием синтетических имплантатов, кольпопоэза</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Q43.7, Q50, Q51, Q52, Q56</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врожденные аномалии (пороки развития) тела и шейки матки, в том числе с удвоением тела матки и шейки матки, с двурогой маткой, с агенезией и аплазией шейки матки. Врожденные ректовагинальные и уретровагинальные свищи. Урогенитальный синус с врожденной аномалией клитора. Врожденные аномалии вульвы с атопическим расположением половых органов</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реконструктивно-пластические, органосохраняющие операции на внутренних и наружных половых органах эндоскопическим, влагалищным и абдоминальным доступом и их комбинацией</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врожденное отсутствие влагалища, замкнутое рудиментарное влагалище при удвоении матки и влагалища</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комбинированное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коррекция пороков развития влагалища методом комплексного кольпопоэза с применением реконструктивно-пластических операций лапароскопическим доступом с аутотрансплантацией тканей и последующим индивидуальным подбором гормональной терапии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женский псевдогермафродитизм, неопределенность пола</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феминизирующая пластика наружных половых органов и формирование влагалища с использованием лапароскопического доступа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комбинированное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удаление гонад, формирование влагалища методом комплексного кольпопоэза с последующим индивидуальным подбором гормональной терапии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Комплексное лечение при задержке полового созревания у женщин, подтвержденной молекулярно- и иммуногенетическими методами, включающее гормональные, иммунологические, физические и малоинвазивные хирургические методы лечения</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E23.0, E28.3, E30.0, E30.9, E34.5, E89.3, Q50.0, Q87, EQ96, Q97.2, Q97.3, Q97.8, Q97.9, Q99.0, Q99.1</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задержка полового созревания, обусловленная первичным эстрогенным дефицитом, в том числе при наличии мужской (Y) хромосомы в кариотипе</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удаление половых желез (дисгенетичных гонад, тестикулов) с использованием лапароскопического доступа, реконструктивно-пластические феминизирующие операции с последующим подбором гормонального лечения</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удаление половых желез (дисгенетичных гонад, тестикулов) с использованием лапароскопического доступа, реконструктивно-пластические операции лапароскопическим доступом с аутотрансплантацией тканей</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bottom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удаление половых желез (дисгенетичных гонад, тестикулов) с использованием лапароскопического доступа, применение кольпопоэза</w:t>
            </w:r>
          </w:p>
        </w:tc>
        <w:tc>
          <w:tcPr>
            <w:tcW w:w="1303" w:type="dxa"/>
            <w:tcBorders>
              <w:left w:val="single" w:sz="4" w:space="0" w:color="000000"/>
              <w:bottom w:val="single" w:sz="4" w:space="0" w:color="000000"/>
              <w:right w:val="single" w:sz="4" w:space="0" w:color="000000"/>
            </w:tcBorders>
          </w:tcPr>
          <w:p>
            <w:pPr>
              <w:pStyle w:val="ConsPlusNormal"/>
              <w:widowControl w:val="false"/>
              <w:rPr/>
            </w:pPr>
            <w:r>
              <w:rPr/>
            </w:r>
          </w:p>
        </w:tc>
      </w:tr>
      <w:tr>
        <w:trPr/>
        <w:tc>
          <w:tcPr>
            <w:tcW w:w="850" w:type="dxa"/>
            <w:tcBorders>
              <w:top w:val="single" w:sz="4" w:space="0" w:color="000000"/>
              <w:left w:val="single" w:sz="4" w:space="0" w:color="000000"/>
              <w:right w:val="single" w:sz="4" w:space="0" w:color="000000"/>
            </w:tcBorders>
          </w:tcPr>
          <w:p>
            <w:pPr>
              <w:pStyle w:val="ConsPlusNormal"/>
              <w:widowControl w:val="false"/>
              <w:jc w:val="center"/>
              <w:rPr/>
            </w:pPr>
            <w:r>
              <w:rPr>
                <w:sz w:val="24"/>
              </w:rPr>
              <w:t>2.</w:t>
            </w:r>
          </w:p>
        </w:tc>
        <w:tc>
          <w:tcPr>
            <w:tcW w:w="272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190"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D25, N80.0</w:t>
            </w:r>
          </w:p>
        </w:tc>
        <w:tc>
          <w:tcPr>
            <w:tcW w:w="249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множественная узловая форма аденомиоза, требующая хирургического лечения</w:t>
            </w:r>
          </w:p>
        </w:tc>
        <w:tc>
          <w:tcPr>
            <w:tcW w:w="1813"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ультразвуковая абляция под контролем магнитно-резонансной томографии или ультразвуковым контролем</w:t>
            </w:r>
          </w:p>
        </w:tc>
        <w:tc>
          <w:tcPr>
            <w:tcW w:w="1303" w:type="dxa"/>
            <w:tcBorders>
              <w:top w:val="single" w:sz="4" w:space="0" w:color="000000"/>
              <w:left w:val="single" w:sz="4" w:space="0" w:color="000000"/>
              <w:right w:val="single" w:sz="4" w:space="0" w:color="000000"/>
            </w:tcBorders>
          </w:tcPr>
          <w:p>
            <w:pPr>
              <w:pStyle w:val="ConsPlusNormal"/>
              <w:widowControl w:val="false"/>
              <w:jc w:val="center"/>
              <w:rPr/>
            </w:pPr>
            <w:r>
              <w:rPr>
                <w:sz w:val="24"/>
              </w:rPr>
              <w:t>229676</w:t>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эндоваскулярная окклюзия маточных артерий</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bottom w:val="single" w:sz="4" w:space="0" w:color="000000"/>
              <w:right w:val="single" w:sz="4" w:space="0" w:color="000000"/>
            </w:tcBorders>
          </w:tcPr>
          <w:p>
            <w:pPr>
              <w:pStyle w:val="ConsPlusNormal"/>
              <w:widowControl w:val="false"/>
              <w:rPr/>
            </w:pPr>
            <w:r>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O34.1, O34.2, O43.2, O44.0</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миома матки больших размеров во время беременности, истинное вращение плаценты, в том числе при предлежании плаценты</w:t>
            </w:r>
          </w:p>
        </w:tc>
        <w:tc>
          <w:tcPr>
            <w:tcW w:w="1813"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проведение органосохраняющих операций, в том числе метропластики, управляемой баллонной тампонады аорты, эндоваскулярной окклюзии магистральных сосудов, в том числе маточных, внутренних или общих подвздошных артерий при абдоминальном родоразрешении с контролем лучевых (в том числе МРТ) методов исследования</w:t>
            </w:r>
          </w:p>
        </w:tc>
        <w:tc>
          <w:tcPr>
            <w:tcW w:w="1303" w:type="dxa"/>
            <w:tcBorders>
              <w:left w:val="single" w:sz="4" w:space="0" w:color="000000"/>
              <w:bottom w:val="single" w:sz="4" w:space="0" w:color="000000"/>
              <w:right w:val="single" w:sz="4" w:space="0" w:color="000000"/>
            </w:tcBorders>
          </w:tcPr>
          <w:p>
            <w:pPr>
              <w:pStyle w:val="ConsPlusNormal"/>
              <w:widowControl w:val="false"/>
              <w:rPr/>
            </w:pPr>
            <w:r>
              <w:rPr/>
            </w:r>
          </w:p>
        </w:tc>
      </w:tr>
      <w:tr>
        <w:trPr/>
        <w:tc>
          <w:tcPr>
            <w:tcW w:w="850" w:type="dxa"/>
            <w:tcBorders>
              <w:top w:val="single" w:sz="4" w:space="0" w:color="000000"/>
              <w:left w:val="single" w:sz="4" w:space="0" w:color="000000"/>
              <w:right w:val="single" w:sz="4" w:space="0" w:color="000000"/>
            </w:tcBorders>
          </w:tcPr>
          <w:p>
            <w:pPr>
              <w:pStyle w:val="ConsPlusNormal"/>
              <w:widowControl w:val="false"/>
              <w:jc w:val="center"/>
              <w:rPr/>
            </w:pPr>
            <w:r>
              <w:rPr>
                <w:sz w:val="24"/>
              </w:rPr>
              <w:t>3.</w:t>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 распространенного эндометриоза, пороков развития и опухолей гениталий, пролапса гениталий у женщин с использованием робототехники</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D25, D26.0, D26.7, D27, D28, N80, N81, N99.3, N39.4, Q51, Q56.0, Q56.2, Q56.3, Q56.4, Q96.3, Q97.3, Q99.0, E34.5, E30.0, E30.9</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доброкачественная опухоль шейки матки, яичников, вульвы у женщин репродуктивного возраста. Гигантская миома матки у женщин репродуктивного возраста. Наружный эндометриоз, распространенная форма с вовлечением в патологический процесс крестцово-маточных связок, смежных органов малого таза и других органов брюшной полости. Врожденные аномалии (пороки развития) тела и шейки матки, в том числе с удвоением тела матки, с удвоением шейки матки, с двурогой маткой, с агенезией и аплазией шейки; с врожденным ректовагинальным и уретровагинальным свищом, урогенитальным синусом, с врожденной аномалией клитора, с врожденными аномалиями вульвы и атопическим расположением половых органов. Врожденное отсутствие влагалища</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реконструктивно-пластические и (или) органосохраняющие операции с применением робототехники</w:t>
            </w:r>
          </w:p>
        </w:tc>
        <w:tc>
          <w:tcPr>
            <w:tcW w:w="1303" w:type="dxa"/>
            <w:tcBorders>
              <w:top w:val="single" w:sz="4" w:space="0" w:color="000000"/>
              <w:left w:val="single" w:sz="4" w:space="0" w:color="000000"/>
              <w:right w:val="single" w:sz="4" w:space="0" w:color="000000"/>
            </w:tcBorders>
          </w:tcPr>
          <w:p>
            <w:pPr>
              <w:pStyle w:val="ConsPlusNormal"/>
              <w:widowControl w:val="false"/>
              <w:jc w:val="center"/>
              <w:rPr/>
            </w:pPr>
            <w:r>
              <w:rPr>
                <w:sz w:val="24"/>
              </w:rPr>
              <w:t>360155</w:t>
            </w:r>
          </w:p>
        </w:tc>
      </w:tr>
      <w:tr>
        <w:trPr/>
        <w:tc>
          <w:tcPr>
            <w:tcW w:w="850" w:type="dxa"/>
            <w:tcBorders>
              <w:left w:val="single" w:sz="4" w:space="0" w:color="000000"/>
              <w:bottom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Замкнутое рудиментарное влагалище при удвоении матки и влагалища. Пациенты с выпадением стенок и купола влагалища после экстирпации матки. Пациенты с опущением и выпадением гениталий в сочетании со стрессовым недержанием мочи. Интрамуральная и субсерозная лейомиома матки, требующая хирургического лечения. Опущение и выпадение гениталий у женщин репродуктивного возраста</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303" w:type="dxa"/>
            <w:tcBorders>
              <w:left w:val="single" w:sz="4" w:space="0" w:color="000000"/>
              <w:bottom w:val="single" w:sz="4" w:space="0" w:color="000000"/>
              <w:right w:val="single" w:sz="4" w:space="0" w:color="000000"/>
            </w:tcBorders>
          </w:tcPr>
          <w:p>
            <w:pPr>
              <w:pStyle w:val="ConsPlusNormal"/>
              <w:widowControl w:val="false"/>
              <w:rPr/>
            </w:pPr>
            <w:r>
              <w:rPr/>
            </w:r>
          </w:p>
        </w:tc>
      </w:tr>
      <w:tr>
        <w:trPr/>
        <w:tc>
          <w:tcPr>
            <w:tcW w:w="13038" w:type="dxa"/>
            <w:gridSpan w:val="7"/>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jc w:val="center"/>
              <w:outlineLvl w:val="3"/>
              <w:rPr/>
            </w:pPr>
            <w:r>
              <w:rPr>
                <w:sz w:val="24"/>
              </w:rPr>
              <w:t>Гематология</w:t>
            </w:r>
          </w:p>
        </w:tc>
      </w:tr>
      <w:tr>
        <w:trPr/>
        <w:tc>
          <w:tcPr>
            <w:tcW w:w="850" w:type="dxa"/>
            <w:tcBorders>
              <w:top w:val="single" w:sz="4" w:space="0" w:color="000000"/>
              <w:left w:val="single" w:sz="4" w:space="0" w:color="000000"/>
              <w:right w:val="single" w:sz="4" w:space="0" w:color="000000"/>
            </w:tcBorders>
          </w:tcPr>
          <w:p>
            <w:pPr>
              <w:pStyle w:val="ConsPlusNormal"/>
              <w:widowControl w:val="false"/>
              <w:jc w:val="center"/>
              <w:rPr/>
            </w:pPr>
            <w:r>
              <w:rPr>
                <w:sz w:val="24"/>
              </w:rPr>
              <w:t>4.</w:t>
            </w:r>
          </w:p>
        </w:tc>
        <w:tc>
          <w:tcPr>
            <w:tcW w:w="272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нарушениях плазменного и тромбоцитарного гемостаза, острой лучевой болезни, гистиоцитозе у детей</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D69.1, D82.0, D69.5, D58, D59</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патология гемостаза, с течением, осложненным угрожаемыми геморрагическими явлениями. Гемолитическая анемия</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проведение различных хирургических вмешательств у больных с тяжелым геморрагическим синдромом</w:t>
            </w:r>
          </w:p>
        </w:tc>
        <w:tc>
          <w:tcPr>
            <w:tcW w:w="1303" w:type="dxa"/>
            <w:tcBorders>
              <w:top w:val="single" w:sz="4" w:space="0" w:color="000000"/>
              <w:left w:val="single" w:sz="4" w:space="0" w:color="000000"/>
              <w:right w:val="single" w:sz="4" w:space="0" w:color="000000"/>
            </w:tcBorders>
          </w:tcPr>
          <w:p>
            <w:pPr>
              <w:pStyle w:val="ConsPlusNormal"/>
              <w:widowControl w:val="false"/>
              <w:jc w:val="center"/>
              <w:rPr/>
            </w:pPr>
            <w:r>
              <w:rPr>
                <w:sz w:val="24"/>
              </w:rPr>
              <w:t>432803</w:t>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D69.3</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патология гемостаза, резистентная к стандартной терапии, и (или) с течением, осложненным угрожаемыми геморрагическими явлениями</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комбинированное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комплексное консервативное и хирургическое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D61.3</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рефрактерная апластическая анемия и рецидивы заболевания</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комбинированное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комплексное консервативное и хирургическое лечение, в том числе программная иммуносупрессивная терапия, заместительная терапия компонентами донорской крови, антибиотическая терапия бактериальных и грибковых инфекций, противовирусная терапия, хелаторная терапия</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D60</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парциальная красноклеточная аплазия (пациенты, перенесшие трансплантацию костного мозга, пациенты с почечным трансплантатом)</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терапевтическое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комплексное консервативное лечение, в том числе программная иммуносупрессивная терапия,</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bottom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D76.0</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эозинофильная гранулема (гистиоцитоз из клеток Лангерганса, монофокальная форма)</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303" w:type="dxa"/>
            <w:tcBorders>
              <w:left w:val="single" w:sz="4" w:space="0" w:color="000000"/>
              <w:bottom w:val="single" w:sz="4" w:space="0" w:color="000000"/>
              <w:right w:val="single" w:sz="4" w:space="0" w:color="000000"/>
            </w:tcBorders>
          </w:tcPr>
          <w:p>
            <w:pPr>
              <w:pStyle w:val="ConsPlusNormal"/>
              <w:widowControl w:val="false"/>
              <w:rPr/>
            </w:pPr>
            <w:r>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w:t>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Комплексное консервативное лечение и реконструктивно-восстановительные операции при деформациях и повреждениях конечностей с коррекцией формы и длины конечностей у больных с болезнью Гоше</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E75.2</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пациенты с болезнью Гоше со специфическим поражением внутренних органов (печени, селезенки), деструкцией костей с патологическими переломами и поражением суставов</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комбинированное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комплексное лечение, включающее эфферентные методы лечения, хирургические вмешательства на органах и системах грудной, брюшной полости, на костно-мышечной системе и структурах забрюшинного пространства, заместительную терапию компонентами донорской крови, ортопедические вмешательства на конечностях (костная пластика, артродез, мышечная пластика, сухожильная и артропластика, корригирующая остеотомия), некросеквестрэктомию</w:t>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735482</w:t>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w:t>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Программная комбинированная терапия апластической анемии</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D61.3, D61.9</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Приобретенная апластическая анемия у взрослых, в том числе рецидив или рефрактерность</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терапевтическое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комбинированная высокодозная иммуносупрессивная терапия апластической анемии лошадиным антитимоцитарным глобулином в сочетании с агонистом рецепторов тромбопоэтина</w:t>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2807077</w:t>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w:t>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Комплексное лечение и реконструктивно-восстановительные операции при деформациях и повреждениях конечностей, при поражении забрюшинного пространства, органов грудной и брюшной полостей, сопровождающееся продолжительной высокодозной терапией факторами свертывания крови у больных с наследственным и приобретенным дефицитом VIII, IX факторов и других факторов свертывания крови (в том числе с наличием ингибиторов к факторам свертывания)</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D66, D67, D68.0, D68.2</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пациенты с наследственным и приобретенным дефицитом VIII, IX факторов, фактора Виллебранда и других факторов свертывания крови (в том числе с наличием ингибиторов к факторам свертывания) с деформацией и (или) повреждением конечностей, с псевдоопухолью забрюшинного пространства, с патологией органов грудной и брюшной полостей</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комбинированное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комплексное лечение, включающее хирургические вмешательства на органах и системах грудной и брюшной полостей, на костно-мышечной системе и структурах забрюшинного пространства, заместительную продолжительную, высокодозную терапию препаратами дефицитных факторов, удаление гемофилических псевдоопухолей, ортопедические вмешательства на конечностях (сухожильная и артропластика, корригирующая остеотомия)</w:t>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3596538</w:t>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w:t>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Терапия острой (хронической) реакции "трансплантат против хозяина" у пациентов после трансплантации аллогенных гемопоэтических стволовых клеток в условиях круглосуточного стационара</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D89.8</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взрослые после трансплантации аллогенных гемопоэтических стволовых клеток с жизнеугрожающими осложнениями при развитии острой или хронической реакции "трансплантат против хозяина"</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терапевтическое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поликомпонентная терапия жизнеугрожающих иммунологических и инфекционных осложнений у взрослых больных после алло-ТГСК с острой или хронической РТПХ с использованием таргетных иммуносупрессивных препаратов, и (или) высокоселективных моноклональных антител, и (или) афферентных методов терапии (экстракорпоральный фотоферез) и (или) с применением клеточных технологий (включая, мезенхимные стромальные клетки, T-регуляторные клетки) и (или) высокодозного иммуноглобулина человека нормального, в том числе антибактериальных (противогрибковых, противовирусных) лекарственных препаратов и проведения интенсивной терапии</w:t>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1291182</w:t>
            </w:r>
          </w:p>
        </w:tc>
      </w:tr>
      <w:tr>
        <w:trPr/>
        <w:tc>
          <w:tcPr>
            <w:tcW w:w="13038" w:type="dxa"/>
            <w:gridSpan w:val="7"/>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jc w:val="center"/>
              <w:outlineLvl w:val="3"/>
              <w:rPr/>
            </w:pPr>
            <w:r>
              <w:rPr>
                <w:sz w:val="24"/>
              </w:rPr>
              <w:t>Дерматовенерология</w:t>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9.</w:t>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Комплексное лечение ранних стадий грибовидного микоза, включая бальнеофотохимиотерапию и иммуносупрессивную терапию</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C84.0</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ранние стадии грибовидного микоза кожи - IA, IB, IIA стадий при неэффективности предшествующей фототерапии или при прогрессировании заболевания</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терапевтическое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комплексное лечение ранних стадий грибовидного микоза, включая бальнеофотохимиотерапию и иммуносупрессивную терапию</w:t>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205980</w:t>
            </w:r>
          </w:p>
        </w:tc>
      </w:tr>
      <w:tr>
        <w:trPr/>
        <w:tc>
          <w:tcPr>
            <w:tcW w:w="13038" w:type="dxa"/>
            <w:gridSpan w:val="7"/>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jc w:val="center"/>
              <w:outlineLvl w:val="3"/>
              <w:rPr/>
            </w:pPr>
            <w:r>
              <w:rPr>
                <w:sz w:val="24"/>
              </w:rPr>
              <w:t>Детская хирургия в период новорожденности</w:t>
            </w:r>
          </w:p>
        </w:tc>
      </w:tr>
      <w:tr>
        <w:trPr/>
        <w:tc>
          <w:tcPr>
            <w:tcW w:w="850" w:type="dxa"/>
            <w:tcBorders>
              <w:top w:val="single" w:sz="4" w:space="0" w:color="000000"/>
              <w:left w:val="single" w:sz="4" w:space="0" w:color="000000"/>
              <w:right w:val="single" w:sz="4" w:space="0" w:color="000000"/>
            </w:tcBorders>
          </w:tcPr>
          <w:p>
            <w:pPr>
              <w:pStyle w:val="ConsPlusNormal"/>
              <w:widowControl w:val="false"/>
              <w:jc w:val="center"/>
              <w:rPr/>
            </w:pPr>
            <w:r>
              <w:rPr>
                <w:sz w:val="24"/>
              </w:rPr>
              <w:t>10.</w:t>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Реконструктивно-пластические операции на тонкой и толстой кишке у новорожденных, в том числе лапароскопические</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Q41, Q42</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врожденная атрезия и стеноз тонкого кишечника. Врожденная атрезия и стеноз толстого кишечника</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межкишечный анастомоз (бок-в-бок или конец-в-конец или конец-в-бок), в том числе с лапароскопической ассистенцией</w:t>
            </w:r>
          </w:p>
        </w:tc>
        <w:tc>
          <w:tcPr>
            <w:tcW w:w="1303" w:type="dxa"/>
            <w:tcBorders>
              <w:top w:val="single" w:sz="4" w:space="0" w:color="000000"/>
              <w:left w:val="single" w:sz="4" w:space="0" w:color="000000"/>
              <w:right w:val="single" w:sz="4" w:space="0" w:color="000000"/>
            </w:tcBorders>
          </w:tcPr>
          <w:p>
            <w:pPr>
              <w:pStyle w:val="ConsPlusNormal"/>
              <w:widowControl w:val="false"/>
              <w:jc w:val="center"/>
              <w:rPr/>
            </w:pPr>
            <w:r>
              <w:rPr>
                <w:sz w:val="24"/>
              </w:rPr>
              <w:t>482376</w:t>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 диафрагмальной грыжи, гастрошизиса и омфалоцеле у новорожденных, в том числе торако- и лапароскопическое</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Q79.0, Q79.2, Q79.3</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врожденная диафрагмальная грыжа. Омфалоцеле. Гастрошизис</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пластика диафрагмы, в том числе торакоскопическая, с применением синтетических материалов</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пластика передней брюшной стенки, в том числе с применением синтетических материалов, включая этапные операции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первичная радикальная циркулярная пластика передней брюшной стенки, в том числе этапная</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Реконструктивно-пластические операции при опухолевидных образованиях различной локализации у новорожденных, в том числе торако- и лапароскопические</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D18, D20.0, D21.5</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тератома. Объемные образования забрюшинного пространства и брюшной полости. Гемангиома и лимфангиома любой локализации</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удаление крестцово-копчиковой тератомы, в том числе с применением лапароскопии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удаление врожденных объемных образований, в том числе с применением эндовидеохирургической техники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Реконструктивно-пластические операции на почках, мочеточниках и мочевом пузыре у новорожденных, в том числе лапароскопические</w:t>
            </w:r>
          </w:p>
        </w:tc>
        <w:tc>
          <w:tcPr>
            <w:tcW w:w="1190"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Q61.8, Q62.0, Q62.1, Q62.2, Q62.3, Q62.7, Q64.1, D30.0</w:t>
            </w:r>
          </w:p>
        </w:tc>
        <w:tc>
          <w:tcPr>
            <w:tcW w:w="249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врожденный гидронефроз. Врожденный уретерогидронефроз. Врожденный мегауретер. Мультикистоз почек. Экстрофия мочевого пузыря. Врожденный пузырно-мочеточниковый рефлюкс III степени и выше. Врожденное уретероцеле, в том числе при удвоении почки. Доброкачественные новообразования почки</w:t>
            </w:r>
          </w:p>
        </w:tc>
        <w:tc>
          <w:tcPr>
            <w:tcW w:w="1813" w:type="dxa"/>
            <w:vMerge w:val="restart"/>
            <w:tcBorders>
              <w:top w:val="single" w:sz="4" w:space="0" w:color="000000"/>
              <w:left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пластика пиелоуретрального сегмента со стентированием мочеточника, в том числе с применением видеоассистированной техники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vMerge w:val="continue"/>
            <w:tcBorders>
              <w:top w:val="single" w:sz="4" w:space="0" w:color="000000"/>
              <w:left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вторичная нефрэктомия</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vMerge w:val="continue"/>
            <w:tcBorders>
              <w:top w:val="single" w:sz="4" w:space="0" w:color="000000"/>
              <w:left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неоимплантация мочеточника в мочевой пузырь, в том числе с его моделированием</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vMerge w:val="continue"/>
            <w:tcBorders>
              <w:top w:val="single" w:sz="4" w:space="0" w:color="000000"/>
              <w:left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геминефруретерэктомия</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vMerge w:val="continue"/>
            <w:tcBorders>
              <w:top w:val="single" w:sz="4" w:space="0" w:color="000000"/>
              <w:left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эндоскопическое бужирование и стентирование мочеточника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left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ранняя пластика мочевого пузыря местными тканями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left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уретероилеосигмостомия</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left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лапароскопическая нефруретерэктомия</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bottom w:val="single" w:sz="4" w:space="0" w:color="000000"/>
              <w:right w:val="single" w:sz="4" w:space="0" w:color="000000"/>
            </w:tcBorders>
          </w:tcPr>
          <w:p>
            <w:pPr>
              <w:pStyle w:val="ConsPlusNormal"/>
              <w:widowControl w:val="false"/>
              <w:rPr/>
            </w:pPr>
            <w:r>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нефрэктомия через минилюмботомический доступ</w:t>
            </w:r>
          </w:p>
        </w:tc>
        <w:tc>
          <w:tcPr>
            <w:tcW w:w="1303" w:type="dxa"/>
            <w:tcBorders>
              <w:left w:val="single" w:sz="4" w:space="0" w:color="000000"/>
              <w:bottom w:val="single" w:sz="4" w:space="0" w:color="000000"/>
              <w:right w:val="single" w:sz="4" w:space="0" w:color="000000"/>
            </w:tcBorders>
          </w:tcPr>
          <w:p>
            <w:pPr>
              <w:pStyle w:val="ConsPlusNormal"/>
              <w:widowControl w:val="false"/>
              <w:rPr/>
            </w:pPr>
            <w:r>
              <w:rPr/>
            </w:r>
          </w:p>
        </w:tc>
      </w:tr>
      <w:tr>
        <w:trPr/>
        <w:tc>
          <w:tcPr>
            <w:tcW w:w="13038" w:type="dxa"/>
            <w:gridSpan w:val="7"/>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jc w:val="center"/>
              <w:outlineLvl w:val="3"/>
              <w:rPr/>
            </w:pPr>
            <w:r>
              <w:rPr>
                <w:sz w:val="24"/>
              </w:rPr>
              <w:t>Комбустиология</w:t>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11.</w:t>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 послеожоговых рубцов и рубцовых деформаций, требующих этапных реконструктивно-пластических операций</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T95, L90.5, L91.0</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рубцы, рубцовые деформации вследствие термических и химических ожогов</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иссечение послеожоговых рубцов или удаление рубцовой деформации с пластикой дефектов местными тканями, в том числе с помощью дерматензии, включая эспандерную, полнослойными аутодермотрансплантатами, сложносоставными аутотрансплантатами, в том числе на микрососудистых анастомозах, или лоскутами на постоянной или временно питающей ножке</w:t>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165279</w:t>
            </w:r>
          </w:p>
        </w:tc>
      </w:tr>
      <w:tr>
        <w:trPr/>
        <w:tc>
          <w:tcPr>
            <w:tcW w:w="13038" w:type="dxa"/>
            <w:gridSpan w:val="7"/>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jc w:val="center"/>
              <w:outlineLvl w:val="3"/>
              <w:rPr/>
            </w:pPr>
            <w:r>
              <w:rPr>
                <w:sz w:val="24"/>
              </w:rPr>
              <w:t>Неврология (нейрореабилитация)</w:t>
            </w:r>
          </w:p>
        </w:tc>
      </w:tr>
      <w:tr>
        <w:trPr/>
        <w:tc>
          <w:tcPr>
            <w:tcW w:w="850" w:type="dxa"/>
            <w:tcBorders>
              <w:top w:val="single" w:sz="4" w:space="0" w:color="000000"/>
              <w:left w:val="single" w:sz="4" w:space="0" w:color="000000"/>
              <w:right w:val="single" w:sz="4" w:space="0" w:color="000000"/>
            </w:tcBorders>
          </w:tcPr>
          <w:p>
            <w:pPr>
              <w:pStyle w:val="ConsPlusNormal"/>
              <w:widowControl w:val="false"/>
              <w:jc w:val="center"/>
              <w:rPr/>
            </w:pPr>
            <w:r>
              <w:rPr>
                <w:sz w:val="24"/>
              </w:rPr>
              <w:t>12.</w:t>
            </w:r>
          </w:p>
        </w:tc>
        <w:tc>
          <w:tcPr>
            <w:tcW w:w="272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Нейрореабилитация после перенесенного инсульта и черепно-мозговой травмы при нарушении двигательных и когнитивных функций</w:t>
            </w:r>
          </w:p>
        </w:tc>
        <w:tc>
          <w:tcPr>
            <w:tcW w:w="1190"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S06.2, S06.3, S06.5, S06.7, S06.8, S06.9, S08.8, S08.9, I60 - I69</w:t>
            </w:r>
          </w:p>
        </w:tc>
        <w:tc>
          <w:tcPr>
            <w:tcW w:w="249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острые нарушения мозгового кровообращения и черепно-мозговые травмы, состояния после острых нарушений мозгового кровообращения и черепно-мозговых травм со сроком давности не более одного года с оценкой функциональных нарушений по модифицированной шкале Рэнкина 3 степени</w:t>
            </w:r>
          </w:p>
        </w:tc>
        <w:tc>
          <w:tcPr>
            <w:tcW w:w="1813"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терапевтическое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реабилитационный тренинг с включением биологической обратной связи (БОС) с применением нескольких модальностей</w:t>
            </w:r>
          </w:p>
        </w:tc>
        <w:tc>
          <w:tcPr>
            <w:tcW w:w="1303" w:type="dxa"/>
            <w:tcBorders>
              <w:top w:val="single" w:sz="4" w:space="0" w:color="000000"/>
              <w:left w:val="single" w:sz="4" w:space="0" w:color="000000"/>
              <w:right w:val="single" w:sz="4" w:space="0" w:color="000000"/>
            </w:tcBorders>
          </w:tcPr>
          <w:p>
            <w:pPr>
              <w:pStyle w:val="ConsPlusNormal"/>
              <w:widowControl w:val="false"/>
              <w:jc w:val="center"/>
              <w:rPr/>
            </w:pPr>
            <w:r>
              <w:rPr>
                <w:sz w:val="24"/>
              </w:rPr>
              <w:t>400927</w:t>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восстановительное лечение с применением комплекса мероприятий в комбинации с виртуальной реальностью</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bottom w:val="single" w:sz="4" w:space="0" w:color="000000"/>
              <w:right w:val="single" w:sz="4" w:space="0" w:color="000000"/>
            </w:tcBorders>
          </w:tcPr>
          <w:p>
            <w:pPr>
              <w:pStyle w:val="ConsPlusNormal"/>
              <w:widowControl w:val="false"/>
              <w:rPr/>
            </w:pPr>
            <w:r>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восстановительное лечение с применением комплекса мероприятий в комбинации с навигационной ритмической транскраниальной магнитной стимуляцией</w:t>
            </w:r>
          </w:p>
        </w:tc>
        <w:tc>
          <w:tcPr>
            <w:tcW w:w="1303" w:type="dxa"/>
            <w:tcBorders>
              <w:left w:val="single" w:sz="4" w:space="0" w:color="000000"/>
              <w:bottom w:val="single" w:sz="4" w:space="0" w:color="000000"/>
              <w:right w:val="single" w:sz="4" w:space="0" w:color="000000"/>
            </w:tcBorders>
          </w:tcPr>
          <w:p>
            <w:pPr>
              <w:pStyle w:val="ConsPlusNormal"/>
              <w:widowControl w:val="false"/>
              <w:rPr/>
            </w:pPr>
            <w:r>
              <w:rPr/>
            </w:r>
          </w:p>
        </w:tc>
      </w:tr>
      <w:tr>
        <w:trPr/>
        <w:tc>
          <w:tcPr>
            <w:tcW w:w="13038" w:type="dxa"/>
            <w:gridSpan w:val="7"/>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jc w:val="center"/>
              <w:outlineLvl w:val="3"/>
              <w:rPr/>
            </w:pPr>
            <w:r>
              <w:rPr>
                <w:sz w:val="24"/>
              </w:rPr>
              <w:t>Неврология</w:t>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13.</w:t>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Установка интенсивной помпы для постоянной инфузии геля после предварительной назоеюнальной титрации</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G20</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развернутые стадии леводопа-чувствительной болезни Паркинсона с выраженными двигательными флюктуациями и дискинезиями при недостаточной эффективности других противопаркинсонических препаратов</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комбинированная терапия</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установка интенсивной помпы для постоянной инфузии геля после предварительной назоеюнальной титрации</w:t>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517558</w:t>
            </w:r>
          </w:p>
        </w:tc>
      </w:tr>
      <w:tr>
        <w:trPr/>
        <w:tc>
          <w:tcPr>
            <w:tcW w:w="13038" w:type="dxa"/>
            <w:gridSpan w:val="7"/>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jc w:val="center"/>
              <w:outlineLvl w:val="3"/>
              <w:rPr/>
            </w:pPr>
            <w:r>
              <w:rPr>
                <w:sz w:val="24"/>
              </w:rPr>
              <w:t>Нейрохирургия</w:t>
            </w:r>
          </w:p>
        </w:tc>
      </w:tr>
      <w:tr>
        <w:trPr/>
        <w:tc>
          <w:tcPr>
            <w:tcW w:w="850" w:type="dxa"/>
            <w:tcBorders>
              <w:top w:val="single" w:sz="4" w:space="0" w:color="000000"/>
              <w:left w:val="single" w:sz="4" w:space="0" w:color="000000"/>
              <w:right w:val="single" w:sz="4" w:space="0" w:color="000000"/>
            </w:tcBorders>
          </w:tcPr>
          <w:p>
            <w:pPr>
              <w:pStyle w:val="ConsPlusNormal"/>
              <w:widowControl w:val="false"/>
              <w:jc w:val="center"/>
              <w:rPr/>
            </w:pPr>
            <w:r>
              <w:rPr>
                <w:sz w:val="24"/>
              </w:rPr>
              <w:t>14.</w:t>
            </w:r>
          </w:p>
        </w:tc>
        <w:tc>
          <w:tcPr>
            <w:tcW w:w="272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190"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C71.0, C71.1, C71.2, C71.3, C71.4, C79.3, D33.0, D43.0, C71.8, Q85.0</w:t>
            </w:r>
          </w:p>
        </w:tc>
        <w:tc>
          <w:tcPr>
            <w:tcW w:w="249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внутримозговые злокачественные новообразования (первичные и вторичные) и доброкачественные новообразования функционально значимых зон головного мозга</w:t>
            </w:r>
          </w:p>
        </w:tc>
        <w:tc>
          <w:tcPr>
            <w:tcW w:w="1813"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удаление опухоли с применением нейрофизиологического мониторинга функционально значимых зон головного мозга</w:t>
            </w:r>
          </w:p>
        </w:tc>
        <w:tc>
          <w:tcPr>
            <w:tcW w:w="1303" w:type="dxa"/>
            <w:tcBorders>
              <w:top w:val="single" w:sz="4" w:space="0" w:color="000000"/>
              <w:left w:val="single" w:sz="4" w:space="0" w:color="000000"/>
              <w:right w:val="single" w:sz="4" w:space="0" w:color="000000"/>
            </w:tcBorders>
          </w:tcPr>
          <w:p>
            <w:pPr>
              <w:pStyle w:val="ConsPlusNormal"/>
              <w:widowControl w:val="false"/>
              <w:jc w:val="center"/>
              <w:rPr/>
            </w:pPr>
            <w:r>
              <w:rPr>
                <w:sz w:val="24"/>
              </w:rPr>
              <w:t>398222</w:t>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удаление опухоли с применением интраоперационной флюоресцентной микроскопии и эндоскопии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стереотаксическое вмешательство с целью дренирования опухолевых кист и установки длительно существующих дренажных систем</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right w:val="single" w:sz="4" w:space="0" w:color="000000"/>
            </w:tcBorders>
          </w:tcPr>
          <w:p>
            <w:pPr>
              <w:pStyle w:val="ConsPlusNormal"/>
              <w:widowControl w:val="false"/>
              <w:rPr/>
            </w:pPr>
            <w:r>
              <w:rPr/>
            </w:r>
          </w:p>
        </w:tc>
        <w:tc>
          <w:tcPr>
            <w:tcW w:w="1190"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C71.5, C79.3, D33.0, D43.0, Q85.0</w:t>
            </w:r>
          </w:p>
        </w:tc>
        <w:tc>
          <w:tcPr>
            <w:tcW w:w="249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внутримозговые злокачественные (первичные и вторичные) и доброкачественные новообразования боковых и III желудочков мозга</w:t>
            </w:r>
          </w:p>
        </w:tc>
        <w:tc>
          <w:tcPr>
            <w:tcW w:w="1813"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удаление опухоли с сочетанным применением интраоперационной флюоресцентной микроскопии, эндоскопии или эндоскопической ассистенции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left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удаление опухоли с применением нейрофизиологического мониторинга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left w:val="single" w:sz="4" w:space="0" w:color="000000"/>
              <w:bottom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стереотаксическое вмешательство с целью дренирования опухолевых кист и установки длительно существующих дренажных систем</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right w:val="single" w:sz="4" w:space="0" w:color="000000"/>
            </w:tcBorders>
          </w:tcPr>
          <w:p>
            <w:pPr>
              <w:pStyle w:val="ConsPlusNormal"/>
              <w:widowControl w:val="false"/>
              <w:rPr/>
            </w:pPr>
            <w:r>
              <w:rPr/>
            </w:r>
          </w:p>
        </w:tc>
        <w:tc>
          <w:tcPr>
            <w:tcW w:w="1190"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C71.6, C71.7, C79.3, D33.1, D18.0, D43.1, Q85.0</w:t>
            </w:r>
          </w:p>
        </w:tc>
        <w:tc>
          <w:tcPr>
            <w:tcW w:w="249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внутримозговые злокачественные (первичные и вторичные) и доброкачественные новообразования IV желудочка мозга, стволовой и парастволовой локализации</w:t>
            </w:r>
          </w:p>
        </w:tc>
        <w:tc>
          <w:tcPr>
            <w:tcW w:w="1813" w:type="dxa"/>
            <w:tcBorders>
              <w:top w:val="single" w:sz="4" w:space="0" w:color="000000"/>
              <w:left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удаление опухоли с применением нейрофизиологического мониторинга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left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left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удаление опухоли с применением интраоперационной флюоресцентной микроскопии и эндоскопии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left w:val="single" w:sz="4" w:space="0" w:color="000000"/>
              <w:bottom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удаление опухоли с применением нейрофизиологического мониторинга функционально значимых зон головного мозга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D18.0, Q28.3</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кавернома (кавернозная ангиома) функционально значимых зон головного мозга</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удаление опухоли с применением нейрофизиологического мониторинга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фалькса, намета мозжечка, а также внутрижелудочковой локализации</w:t>
            </w:r>
          </w:p>
        </w:tc>
        <w:tc>
          <w:tcPr>
            <w:tcW w:w="1190"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C70.0, C79.3, D32.0, Q85, D42.0</w:t>
            </w:r>
          </w:p>
        </w:tc>
        <w:tc>
          <w:tcPr>
            <w:tcW w:w="249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фалькса, намета мозжечка, а также внутрижелудочковой локализации</w:t>
            </w:r>
          </w:p>
        </w:tc>
        <w:tc>
          <w:tcPr>
            <w:tcW w:w="1813"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удаление опухоли с применением нейрофизиологического мониторинга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удаление опухоли с применением интраоперационной флюоресцентной микроскопии и лазерной спектроскопии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эмболизация сосудов опухоли при помощи адгезивных материалов и (или) микроэмболов</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Микрохирургические, эндоскопические и стереотаксические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190"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C72.2, D33.3, Q85</w:t>
            </w:r>
          </w:p>
        </w:tc>
        <w:tc>
          <w:tcPr>
            <w:tcW w:w="249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813"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удаление опухоли с применением нейрофизиологического мониторинга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эндоскопическое удаление опухоли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C75.3, D35.2 - D35.4, D44.3 - D44.5, Q04.6</w:t>
            </w:r>
          </w:p>
        </w:tc>
        <w:tc>
          <w:tcPr>
            <w:tcW w:w="249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813"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удаление опухоли с применением нейрофизиологического мониторинга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эндоскопическое удаление опухоли, в том числе с одномоментным закрытием хирургического дефекта ауто- или аллотрансплантатом</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стереотаксическое вмешательство с целью дренирования опухолевых кист и установки длительно существующих дренажных систем</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190" w:type="dxa"/>
            <w:tcBorders>
              <w:top w:val="single" w:sz="4" w:space="0" w:color="000000"/>
              <w:left w:val="single" w:sz="4" w:space="0" w:color="000000"/>
              <w:right w:val="single" w:sz="4" w:space="0" w:color="000000"/>
            </w:tcBorders>
          </w:tcPr>
          <w:p>
            <w:pPr>
              <w:pStyle w:val="ConsPlusNormal"/>
              <w:widowControl w:val="false"/>
              <w:rPr/>
            </w:pPr>
            <w:r>
              <w:rPr>
                <w:sz w:val="24"/>
              </w:rPr>
              <w:t>C31</w:t>
            </w:r>
          </w:p>
        </w:tc>
        <w:tc>
          <w:tcPr>
            <w:tcW w:w="249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злокачественные новообразования придаточных пазух носа, прорастающие в полость черепа</w:t>
            </w:r>
          </w:p>
        </w:tc>
        <w:tc>
          <w:tcPr>
            <w:tcW w:w="1813" w:type="dxa"/>
            <w:tcBorders>
              <w:top w:val="single" w:sz="4" w:space="0" w:color="000000"/>
              <w:left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left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left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эмболизация сосудов опухоли при помощи адгезивных материалов и (или) макроэмболов</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C41.0, C43.4, C44.4, C79.4, C79.5, C49.0, D16.4, D48.0, C90.2</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эмболизация сосудов опухоли при помощи адгезивных материалов и (или) микроэмболов</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M85.0</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фиброзная дисплазия</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микрохирургическое вмешательство с одномоментным пластическим закрытием хирургического дефекта при помощи сложносоставных ауто- или аллотрансплантатов</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D10.6, D10.9, D21.0</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доброкачественные новообразования носоглотки и мягких тканей головы, лица и шеи, прорастающие в основание черепа</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190"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C41.2, C41.4, C70.1, C72.0, C72.1, C72.8, C79.4, C79.5, C90.0, C90.2, D48.0, D16.6, D16.8, D18.0, D32.1, D33.4, D33.7, D36.1, D43.4, Q06.8, M85.5, D42.1</w:t>
            </w:r>
          </w:p>
        </w:tc>
        <w:tc>
          <w:tcPr>
            <w:tcW w:w="249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813"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удаление опухоли с применением нейрофизиологического мониторинга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удаление опухоли с применением систем, стабилизирующих позвоночник</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удаление опухоли с одномоментным применением ауто- или аллотрансплантатов</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эндоскопическое удаление опухоли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w:t>
            </w:r>
          </w:p>
        </w:tc>
        <w:tc>
          <w:tcPr>
            <w:tcW w:w="1190"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M43.1, M48.0, T91.1, Q76.4</w:t>
            </w:r>
          </w:p>
        </w:tc>
        <w:tc>
          <w:tcPr>
            <w:tcW w:w="249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спондилолистез (все уровни позвоночника). Спинальный стеноз (все уровни позвоночника)</w:t>
            </w:r>
          </w:p>
        </w:tc>
        <w:tc>
          <w:tcPr>
            <w:tcW w:w="1813"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декомпрессия спинного мозга, корешков и спинномозговых нервов с имплантацией различных стабилизирующих систем</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190"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G95.1, G95.2, G95.8, G95.9, M50, M51.0 - M51.3, M51.8, M51.9</w:t>
            </w:r>
          </w:p>
        </w:tc>
        <w:tc>
          <w:tcPr>
            <w:tcW w:w="249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поражения межпозвоночных дисков шейных и грудных отделов с миелопатией, радикуло- и нейропатией</w:t>
            </w:r>
          </w:p>
        </w:tc>
        <w:tc>
          <w:tcPr>
            <w:tcW w:w="1813"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удаление межпозвонкового диска с имплантацией системы, стабилизирующей позвоночник, или протезирование межпозвонкового диска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удаление межпозвонкового диска эндоскопическое</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G95.1, G95.2, G95.8, G95.9, B67, D16, D18, M88</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G95.1, G95.2, G95.8, G95.9, M42, M43, M45, M46, M48, M50, M51, M53, M92, M93, M95, G95.1, G95.2, G95.8, G95.9, Q76.2</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комбинированного доступа,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right w:val="single" w:sz="4" w:space="0" w:color="000000"/>
            </w:tcBorders>
          </w:tcPr>
          <w:p>
            <w:pPr>
              <w:pStyle w:val="ConsPlusNormal"/>
              <w:widowControl w:val="false"/>
              <w:rPr/>
            </w:pPr>
            <w:r>
              <w:rPr/>
            </w:r>
          </w:p>
        </w:tc>
        <w:tc>
          <w:tcPr>
            <w:tcW w:w="1190"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G95.1, G95.2, G95.8, G95.9, A18.0, S12.0, S12.1, S13, S14, S19, S22.0, S22.1, S23, S24, S32.0, S32.1, S33, S34, T08, T09, T85, T91. M80, M81, M82, M86, M85, M87, M96, M99, Q67, Q76.0, Q76.1, Q76.4, Q77, Q76.3</w:t>
            </w:r>
          </w:p>
        </w:tc>
        <w:tc>
          <w:tcPr>
            <w:tcW w:w="249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813" w:type="dxa"/>
            <w:tcBorders>
              <w:top w:val="single" w:sz="4" w:space="0" w:color="000000"/>
              <w:left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доступа, репозиционно-стабилизирующий спондилосинтез с использованием костной пластики (спондилодеза), погружных имплантатов</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left w:val="single" w:sz="4" w:space="0" w:color="000000"/>
              <w:bottom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репозиционно-астабилизирующий спондилосинтез с использованием костной пластики (спондилодеза), погружных имплантатов</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bottom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Микрохирургическая васкулярная декомпрессия корешков черепных нервов</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G50 - G53</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невралгии и нейропатии черепных нервов</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интракраниальная микрохирургическая васкулярная декомпрессия черепных нервов, в том числе с эндоскопической ассистенцией</w:t>
            </w:r>
          </w:p>
        </w:tc>
        <w:tc>
          <w:tcPr>
            <w:tcW w:w="1303" w:type="dxa"/>
            <w:tcBorders>
              <w:left w:val="single" w:sz="4" w:space="0" w:color="000000"/>
              <w:bottom w:val="single" w:sz="4" w:space="0" w:color="000000"/>
              <w:right w:val="single" w:sz="4" w:space="0" w:color="000000"/>
            </w:tcBorders>
          </w:tcPr>
          <w:p>
            <w:pPr>
              <w:pStyle w:val="ConsPlusNormal"/>
              <w:widowControl w:val="false"/>
              <w:rPr/>
            </w:pPr>
            <w:r>
              <w:rPr/>
            </w:r>
          </w:p>
        </w:tc>
      </w:tr>
      <w:tr>
        <w:trPr/>
        <w:tc>
          <w:tcPr>
            <w:tcW w:w="850" w:type="dxa"/>
            <w:tcBorders>
              <w:top w:val="single" w:sz="4" w:space="0" w:color="000000"/>
              <w:left w:val="single" w:sz="4" w:space="0" w:color="000000"/>
              <w:right w:val="single" w:sz="4" w:space="0" w:color="000000"/>
            </w:tcBorders>
          </w:tcPr>
          <w:p>
            <w:pPr>
              <w:pStyle w:val="ConsPlusNormal"/>
              <w:widowControl w:val="false"/>
              <w:jc w:val="center"/>
              <w:rPr/>
            </w:pPr>
            <w:r>
              <w:rPr>
                <w:sz w:val="24"/>
              </w:rPr>
              <w:t>15.</w:t>
            </w:r>
          </w:p>
        </w:tc>
        <w:tc>
          <w:tcPr>
            <w:tcW w:w="272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190"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I60, I61, I62</w:t>
            </w:r>
          </w:p>
        </w:tc>
        <w:tc>
          <w:tcPr>
            <w:tcW w:w="249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813" w:type="dxa"/>
            <w:tcBorders>
              <w:top w:val="single" w:sz="4" w:space="0" w:color="000000"/>
              <w:left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микрохирургическое вмешательство с применением нейрофизиологического мониторинга</w:t>
            </w:r>
          </w:p>
        </w:tc>
        <w:tc>
          <w:tcPr>
            <w:tcW w:w="1303" w:type="dxa"/>
            <w:tcBorders>
              <w:top w:val="single" w:sz="4" w:space="0" w:color="000000"/>
              <w:left w:val="single" w:sz="4" w:space="0" w:color="000000"/>
              <w:right w:val="single" w:sz="4" w:space="0" w:color="000000"/>
            </w:tcBorders>
          </w:tcPr>
          <w:p>
            <w:pPr>
              <w:pStyle w:val="ConsPlusNormal"/>
              <w:widowControl w:val="false"/>
              <w:jc w:val="center"/>
              <w:rPr/>
            </w:pPr>
            <w:r>
              <w:rPr>
                <w:sz w:val="24"/>
              </w:rPr>
              <w:t>532077</w:t>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пункционная аспирация внутримозговых и внутрижелудочковых гематом с использованием нейронавигации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right w:val="single" w:sz="4" w:space="0" w:color="000000"/>
            </w:tcBorders>
          </w:tcPr>
          <w:p>
            <w:pPr>
              <w:pStyle w:val="ConsPlusNormal"/>
              <w:widowControl w:val="false"/>
              <w:rPr/>
            </w:pPr>
            <w:r>
              <w:rPr>
                <w:sz w:val="24"/>
              </w:rPr>
              <w:t>I67.1</w:t>
            </w:r>
          </w:p>
        </w:tc>
        <w:tc>
          <w:tcPr>
            <w:tcW w:w="2495" w:type="dxa"/>
            <w:tcBorders>
              <w:top w:val="single" w:sz="4" w:space="0" w:color="000000"/>
              <w:left w:val="single" w:sz="4" w:space="0" w:color="000000"/>
              <w:right w:val="single" w:sz="4" w:space="0" w:color="000000"/>
            </w:tcBorders>
          </w:tcPr>
          <w:p>
            <w:pPr>
              <w:pStyle w:val="ConsPlusNormal"/>
              <w:widowControl w:val="false"/>
              <w:rPr/>
            </w:pPr>
            <w:r>
              <w:rPr>
                <w:sz w:val="24"/>
              </w:rPr>
              <w:t>артериальная аневризма головного мозга вне стадии разрыва</w:t>
            </w:r>
          </w:p>
        </w:tc>
        <w:tc>
          <w:tcPr>
            <w:tcW w:w="1813" w:type="dxa"/>
            <w:tcBorders>
              <w:top w:val="single" w:sz="4" w:space="0" w:color="000000"/>
              <w:left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микрохирургическое вмешательство с применением интраоперационного ультразвукового контроля кровотока в церебральных артериях</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эндоваскулярное вмешательство с применением адгезивных клеевых композиций, микроэмболов, микроспиралей и стентов</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Q28.2, Q28.8</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артериовенозная мальформация головного мозга и спинного мозга</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микрохирургическое вмешательство с применением нейрофизиологического мониторинга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эндоваскулярное вмешательство с применением адгезивной клеевой композиции, микроэмболов и (или) микроспиралей (менее 5 койлов)</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I67.8, I72.0, I77.0, I78.0</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эндоваскулярное вмешательство с применением адгезивных клеевых композиций и микроэмболов</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C83.9, C85.1, D10.6, D10.9, D18.0, D18.1, D21.0, D35.5 - D35.7, D36.0, Q85.8, Q28.8</w:t>
            </w:r>
          </w:p>
        </w:tc>
        <w:tc>
          <w:tcPr>
            <w:tcW w:w="249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артериовенозные мальформации, ангиомы, гемангиомы, гемангиобластомы, ангиофибромы, параганглиомы и лимфомы головы, шеи, головного и спинного мозга</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эндоваскулярное вмешательство с применением адгезивных клеевых композиций микроэмболов и (или) микроспиралей (менее 5 койлов)</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эндоваскулярное вмешательство с прорывом гематоэнцефалического барьера для проведения интраартериальной химиотерапии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микрохирургические вмешательства с интраоперационным нейрофизиологическим мониторингом</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микрохирургические вмешательства с интраоперационной реинфузией крови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Имплантация временных электродов для нейростимуляции спинного мозга. Микрохирургические и стереотаксические деструктивные операции на головном и спинном мозге и спинномозговых нервах, в том числе селективная ризотомия, для лечения эпилепсии, гиперкинезов и миелопатий различного генеза</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G20, G21, G24, G25.0, G25.2, G80, G95.0, G95.1, G95.8</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болезнь Паркинсона и вторичный паркинсонизм, деформирующая мышечная дистония, детский церебральный паралич и эссенциальный тремор</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стереотаксическая деструкция подкорковых структур</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G09, G24, G35, G80, G81.1, G82.1, G82.4, G95.0, G95.1, G95.8, I69.0 - I69.8, M96, T90.5, T91.3</w:t>
            </w:r>
          </w:p>
        </w:tc>
        <w:tc>
          <w:tcPr>
            <w:tcW w:w="249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спастические, болевые синдромы, двигательные и тазовые нарушения как проявления энцефалопатий и миелопатий различного генеза (онкологических процессов, последствий черепно-мозговой и позвоночно-спинномозговой травмы, нарушений мозгового кровообращения по ишемическому или геморрагическому типу, рассеянного склероза, инфекционных заболеваний, последствий медицинских вмешательств и процедур)</w:t>
            </w:r>
          </w:p>
        </w:tc>
        <w:tc>
          <w:tcPr>
            <w:tcW w:w="1813" w:type="dxa"/>
            <w:tcBorders>
              <w:top w:val="single" w:sz="4" w:space="0" w:color="000000"/>
              <w:left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селективная невротомия, селективная дорзальная ризотомия</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стереотаксическая деструкция подкорковых структур</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G31.8, G40.1 - G40.4, Q04.3, Q04.8</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симптоматическая эпилепсия (медикаментозно-резистентная)</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селективное удаление и разрушение эпилептических очагов с использованием интраоперационного нейрофизиологического контроля</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деструктивные операции на эпилептических очагах с предварительным картированием мозга на основе инвазивной имплантации эпидуральных электродов и мониторирования</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bottom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имплантация, в том числе стереотаксическая, внутримозговых и эпидуральных электродов для проведения нейрофизиологического мониторинга</w:t>
            </w:r>
          </w:p>
        </w:tc>
        <w:tc>
          <w:tcPr>
            <w:tcW w:w="1303" w:type="dxa"/>
            <w:tcBorders>
              <w:left w:val="single" w:sz="4" w:space="0" w:color="000000"/>
              <w:bottom w:val="single" w:sz="4" w:space="0" w:color="000000"/>
              <w:right w:val="single" w:sz="4" w:space="0" w:color="000000"/>
            </w:tcBorders>
          </w:tcPr>
          <w:p>
            <w:pPr>
              <w:pStyle w:val="ConsPlusNormal"/>
              <w:widowControl w:val="false"/>
              <w:rPr/>
            </w:pPr>
            <w:r>
              <w:rPr/>
            </w:r>
          </w:p>
        </w:tc>
      </w:tr>
      <w:tr>
        <w:trPr/>
        <w:tc>
          <w:tcPr>
            <w:tcW w:w="850" w:type="dxa"/>
            <w:tcBorders>
              <w:top w:val="single" w:sz="4" w:space="0" w:color="000000"/>
              <w:left w:val="single" w:sz="4" w:space="0" w:color="000000"/>
              <w:right w:val="single" w:sz="4" w:space="0" w:color="000000"/>
            </w:tcBorders>
          </w:tcPr>
          <w:p>
            <w:pPr>
              <w:pStyle w:val="ConsPlusNormal"/>
              <w:widowControl w:val="false"/>
              <w:jc w:val="center"/>
              <w:rPr/>
            </w:pPr>
            <w:r>
              <w:rPr>
                <w:sz w:val="24"/>
              </w:rPr>
              <w:t>16.</w:t>
            </w:r>
          </w:p>
        </w:tc>
        <w:tc>
          <w:tcPr>
            <w:tcW w:w="272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Реконструктивные вмешательства при сложных и гигантских дефектах и деформациях свода и основания черепа, орбиты и прилегающих отделов лицевого скелета врожденного и приобретенного генеза с использованием ресурсоемких имплантатов</w:t>
            </w:r>
          </w:p>
        </w:tc>
        <w:tc>
          <w:tcPr>
            <w:tcW w:w="1190"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M84.8, M85.0, M85.5, Q01, Q67.2, Q67.3, Q75.0 - Q75.2, Q75.8, Q87.0, S02.1, S02.2, S02.7 - S02.9, T90.2, Т88.8</w:t>
            </w:r>
          </w:p>
        </w:tc>
        <w:tc>
          <w:tcPr>
            <w:tcW w:w="249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сложные и гигантские дефекты и деформации свода и основания черепа, орбиты и прилегающих отделов лицевого скелета врожденного и приобретенного генеза</w:t>
            </w:r>
          </w:p>
        </w:tc>
        <w:tc>
          <w:tcPr>
            <w:tcW w:w="1813"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микрохирургическая реконструкция при врожденных и приобретенных сложных и гигантских дефектах и деформациях свода, лицевого скелета и основания черепа с компьютерным и стереолитографическим моделированием с применением биосовместимых пластических материалов и ресурсоемких имплантатов</w:t>
            </w:r>
          </w:p>
        </w:tc>
        <w:tc>
          <w:tcPr>
            <w:tcW w:w="1303" w:type="dxa"/>
            <w:tcBorders>
              <w:top w:val="single" w:sz="4" w:space="0" w:color="000000"/>
              <w:left w:val="single" w:sz="4" w:space="0" w:color="000000"/>
              <w:right w:val="single" w:sz="4" w:space="0" w:color="000000"/>
            </w:tcBorders>
          </w:tcPr>
          <w:p>
            <w:pPr>
              <w:pStyle w:val="ConsPlusNormal"/>
              <w:widowControl w:val="false"/>
              <w:jc w:val="center"/>
              <w:rPr/>
            </w:pPr>
            <w:r>
              <w:rPr>
                <w:sz w:val="24"/>
              </w:rPr>
              <w:t>291885</w:t>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эндоскопическая реконструкция врожденных и приобретенных дефектов и деформации лицевого скелета и основания черепа с применением ауто- и (или) аллотрансплантатов</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Микрохирургические вмешательства на периферических нервах и сплетениях с одномоментной пластикой нервных стволов аутотрансплантатами. Имплантация временных электродов для нейростимуляции спинного мозга и периферических нервов</w:t>
            </w:r>
          </w:p>
        </w:tc>
        <w:tc>
          <w:tcPr>
            <w:tcW w:w="1190"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G54.0 - G54.4, G54.6, G54.8, G54.9</w:t>
            </w:r>
          </w:p>
        </w:tc>
        <w:tc>
          <w:tcPr>
            <w:tcW w:w="249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поражения плечевого сплетения и шейных корешков, синдром фантома конечности с болью, невропатией или радикулопатией</w:t>
            </w:r>
          </w:p>
        </w:tc>
        <w:tc>
          <w:tcPr>
            <w:tcW w:w="1813" w:type="dxa"/>
            <w:tcBorders>
              <w:top w:val="single" w:sz="4" w:space="0" w:color="000000"/>
              <w:left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невролиз и трансплантация нерва под интраоперационным нейрофизиологическим и эндоскопическим контролем</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left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стереотаксическая деструкция подкорковых структур</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right w:val="single" w:sz="4" w:space="0" w:color="000000"/>
            </w:tcBorders>
          </w:tcPr>
          <w:p>
            <w:pPr>
              <w:pStyle w:val="ConsPlusNormal"/>
              <w:widowControl w:val="false"/>
              <w:rPr/>
            </w:pPr>
            <w:r>
              <w:rPr/>
            </w:r>
          </w:p>
        </w:tc>
        <w:tc>
          <w:tcPr>
            <w:tcW w:w="1190"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G56, G57, T14.4</w:t>
            </w:r>
          </w:p>
        </w:tc>
        <w:tc>
          <w:tcPr>
            <w:tcW w:w="249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813"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микрохирургические вмешательства под интраоперационным нейрофизиологическим и эндоскопическим контролем</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left w:val="single" w:sz="4" w:space="0" w:color="000000"/>
              <w:bottom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комбинированное проведение эпидуральных и периферических электродов с применением малоинвазивного инструментария под рентгенологическим и нейрофизиологическим контролем</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C47, D36.1, D48.2, D48.7</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злокачественные и доброкачественные опухоли периферических нервов и сплетений</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микрохирургические вмешательства на периферических нервах и сплетениях с одномоментной пластикой нервных стволов аутотрансплантатами под интраоперационным нейрофизиологическим контролем</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Эндоскопические и стереотаксические вмешательства при врожденной или приобретенной гидроцефалии окклюзионного характера и приобретенных церебральных кистах</w:t>
            </w:r>
          </w:p>
        </w:tc>
        <w:tc>
          <w:tcPr>
            <w:tcW w:w="1190"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G91, G93.0, Q03</w:t>
            </w:r>
          </w:p>
        </w:tc>
        <w:tc>
          <w:tcPr>
            <w:tcW w:w="249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врожденная или приобретенная гидроцефалия окклюзионного характера. Приобретенные церебральные кисты</w:t>
            </w:r>
          </w:p>
        </w:tc>
        <w:tc>
          <w:tcPr>
            <w:tcW w:w="1813"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эндоскопическая вентрикулостомия дна III желудочка мозга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эндоскопическая фенестрация стенок кисти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эндоскопическая кистовентрикулоциестерностомия</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bottom w:val="single" w:sz="4" w:space="0" w:color="000000"/>
              <w:right w:val="single" w:sz="4" w:space="0" w:color="000000"/>
            </w:tcBorders>
          </w:tcPr>
          <w:p>
            <w:pPr>
              <w:pStyle w:val="ConsPlusNormal"/>
              <w:widowControl w:val="false"/>
              <w:rPr/>
            </w:pPr>
            <w:r>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стереотаксическая установка внутрижелудочковых стентов</w:t>
            </w:r>
          </w:p>
        </w:tc>
        <w:tc>
          <w:tcPr>
            <w:tcW w:w="1303" w:type="dxa"/>
            <w:tcBorders>
              <w:left w:val="single" w:sz="4" w:space="0" w:color="000000"/>
              <w:bottom w:val="single" w:sz="4" w:space="0" w:color="000000"/>
              <w:right w:val="single" w:sz="4" w:space="0" w:color="000000"/>
            </w:tcBorders>
          </w:tcPr>
          <w:p>
            <w:pPr>
              <w:pStyle w:val="ConsPlusNormal"/>
              <w:widowControl w:val="false"/>
              <w:rPr/>
            </w:pPr>
            <w:r>
              <w:rPr/>
            </w:r>
          </w:p>
        </w:tc>
      </w:tr>
      <w:tr>
        <w:trPr/>
        <w:tc>
          <w:tcPr>
            <w:tcW w:w="850" w:type="dxa"/>
            <w:tcBorders>
              <w:top w:val="single" w:sz="4" w:space="0" w:color="000000"/>
              <w:left w:val="single" w:sz="4" w:space="0" w:color="000000"/>
              <w:right w:val="single" w:sz="4" w:space="0" w:color="000000"/>
            </w:tcBorders>
          </w:tcPr>
          <w:p>
            <w:pPr>
              <w:pStyle w:val="ConsPlusNormal"/>
              <w:widowControl w:val="false"/>
              <w:jc w:val="center"/>
              <w:rPr/>
            </w:pPr>
            <w:r>
              <w:rPr>
                <w:sz w:val="24"/>
              </w:rPr>
              <w:t>17.</w:t>
            </w:r>
          </w:p>
        </w:tc>
        <w:tc>
          <w:tcPr>
            <w:tcW w:w="272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Стереотаксически ориентированное дистанционное лучевое лечение при поражениях головы, головного и спинного мозга, позвоночника, тригеминальной невралгии и медикаментозно-резистентных болевых синдромах различного генеза</w:t>
            </w:r>
          </w:p>
        </w:tc>
        <w:tc>
          <w:tcPr>
            <w:tcW w:w="1190"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C31, C41, C71.0 - C71.7, C72, C75.3, D10.6, D16.4, D16.6, D16.8, D21, D32, D33, D35, G50.0, Q28.2, Q85.0, T67.8</w:t>
            </w:r>
          </w:p>
        </w:tc>
        <w:tc>
          <w:tcPr>
            <w:tcW w:w="249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первичные злокачественные и доброкачественные опухоли головного и спинного мозга, их оболочек, черепных нервов, костей черепа и лицевого скелета, позвоночника, мягких покровов головы. Артериовенозные мальформации и дуральные артериовенозные фистулы головного мозга, оболочек головного мозга различного генеза. Тригеминальная невралгия. Медикаментозно-резистентные болевые синдромы различного генеза</w:t>
            </w:r>
          </w:p>
        </w:tc>
        <w:tc>
          <w:tcPr>
            <w:tcW w:w="1813"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лучевое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стереотаксически ориентированное лучевое лечение первичных злокачественных и доброкачественных опухолей головного и спинного мозга, оболочек, черепных нервов, а также костей основания черепа и позвоночника</w:t>
            </w:r>
          </w:p>
        </w:tc>
        <w:tc>
          <w:tcPr>
            <w:tcW w:w="1303" w:type="dxa"/>
            <w:tcBorders>
              <w:top w:val="single" w:sz="4" w:space="0" w:color="000000"/>
              <w:left w:val="single" w:sz="4" w:space="0" w:color="000000"/>
              <w:right w:val="single" w:sz="4" w:space="0" w:color="000000"/>
            </w:tcBorders>
          </w:tcPr>
          <w:p>
            <w:pPr>
              <w:pStyle w:val="ConsPlusNormal"/>
              <w:widowControl w:val="false"/>
              <w:jc w:val="center"/>
              <w:rPr/>
            </w:pPr>
            <w:r>
              <w:rPr>
                <w:sz w:val="24"/>
              </w:rPr>
              <w:t>443715</w:t>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стереотаксически ориентированное лучевое лечение артериовенозных мальформаций головного и спинного мозга и патологических соустий головного мозга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bottom w:val="single" w:sz="4" w:space="0" w:color="000000"/>
              <w:right w:val="single" w:sz="4" w:space="0" w:color="000000"/>
            </w:tcBorders>
          </w:tcPr>
          <w:p>
            <w:pPr>
              <w:pStyle w:val="ConsPlusNormal"/>
              <w:widowControl w:val="false"/>
              <w:rPr/>
            </w:pPr>
            <w:r>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стереотаксически ориентированное лучевое лечение тригеминальной невралгии и болевых синдромов</w:t>
            </w:r>
          </w:p>
        </w:tc>
        <w:tc>
          <w:tcPr>
            <w:tcW w:w="1303" w:type="dxa"/>
            <w:tcBorders>
              <w:left w:val="single" w:sz="4" w:space="0" w:color="000000"/>
              <w:bottom w:val="single" w:sz="4" w:space="0" w:color="000000"/>
              <w:right w:val="single" w:sz="4" w:space="0" w:color="000000"/>
            </w:tcBorders>
          </w:tcPr>
          <w:p>
            <w:pPr>
              <w:pStyle w:val="ConsPlusNormal"/>
              <w:widowControl w:val="false"/>
              <w:rPr/>
            </w:pPr>
            <w:r>
              <w:rPr/>
            </w:r>
          </w:p>
        </w:tc>
      </w:tr>
      <w:tr>
        <w:trPr/>
        <w:tc>
          <w:tcPr>
            <w:tcW w:w="850" w:type="dxa"/>
            <w:tcBorders>
              <w:top w:val="single" w:sz="4" w:space="0" w:color="000000"/>
              <w:left w:val="single" w:sz="4" w:space="0" w:color="000000"/>
              <w:right w:val="single" w:sz="4" w:space="0" w:color="000000"/>
            </w:tcBorders>
          </w:tcPr>
          <w:p>
            <w:pPr>
              <w:pStyle w:val="ConsPlusNormal"/>
              <w:widowControl w:val="false"/>
              <w:jc w:val="center"/>
              <w:rPr/>
            </w:pPr>
            <w:r>
              <w:rPr>
                <w:sz w:val="24"/>
              </w:rPr>
              <w:t>18.</w:t>
            </w:r>
          </w:p>
        </w:tc>
        <w:tc>
          <w:tcPr>
            <w:tcW w:w="272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Микрохирургические, эндоваскулярные и стереотаксические вмешательства с применением неадгезивной клеевой композиции, микроспиралей (5 и более койлов) или потоковых стентов при патологии сосудов головного и спинного мозга, богатокровоснабжаемых опухолях головы и головного мозга</w:t>
            </w:r>
          </w:p>
        </w:tc>
        <w:tc>
          <w:tcPr>
            <w:tcW w:w="1190"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I60, I61, I62</w:t>
            </w:r>
          </w:p>
        </w:tc>
        <w:tc>
          <w:tcPr>
            <w:tcW w:w="249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813"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ресурсоемкое эндоваскулярное вмешательство с применением адгезивной и неадгезивной клеевой композиции, микроспиралей, стентов, в том числе потоковых</w:t>
            </w:r>
          </w:p>
        </w:tc>
        <w:tc>
          <w:tcPr>
            <w:tcW w:w="1303" w:type="dxa"/>
            <w:tcBorders>
              <w:top w:val="single" w:sz="4" w:space="0" w:color="000000"/>
              <w:left w:val="single" w:sz="4" w:space="0" w:color="000000"/>
              <w:right w:val="single" w:sz="4" w:space="0" w:color="000000"/>
            </w:tcBorders>
          </w:tcPr>
          <w:p>
            <w:pPr>
              <w:pStyle w:val="ConsPlusNormal"/>
              <w:widowControl w:val="false"/>
              <w:jc w:val="center"/>
              <w:rPr/>
            </w:pPr>
            <w:r>
              <w:rPr>
                <w:sz w:val="24"/>
              </w:rPr>
              <w:t>1369466</w:t>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ресурсоемкое комбинированное микрохирургическое и эндоваскулярное вмешательство</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I67.1</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артериальная аневризма головного мозга вне стадии разрыва</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ресурсоемкое эндоваскулярное вмешательство с применением адгезивной и неадгезивной клеевой композиции, микроспиралей (5 и более койлов) и стентов</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ресурсоемкое комбинированное микрохирургическое и эндоваскулярное вмешательство</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Q28.2, Q28.8</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артериовенозная мальформация головного и спинного мозга</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ресурсоемкое эндоваскулярное вмешательство с применением адгезивной и неадгезивной клеевой композиции, микроспиралей</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I67.8, I72.0, I77.0, I78.0</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ресурсоемкое эндоваскулярное вмешательство с применением адгезивной и неадгезивной клеевой композиции, микроспиралей, стентов</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D18.0, D18.1, D21.0, D36.0, D35.6, T67.8, Q28.8</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артериовенозные мальформации, ангиомы, гемангиомы, гемангиобластомы, ангиофибромы и параганглиомы головы, шеи и головного и спинного мозга. Варикозное расширение вен орбиты</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bottom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I66</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окклюзии, стенозы, эмболии и тромбозы интракраниальных отделов церебральных артерий. Ишемия головного мозга как последствие цереброваскулярных болезней</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эндоваскулярная ангиопластика и стентирование</w:t>
            </w:r>
          </w:p>
        </w:tc>
        <w:tc>
          <w:tcPr>
            <w:tcW w:w="1303" w:type="dxa"/>
            <w:tcBorders>
              <w:left w:val="single" w:sz="4" w:space="0" w:color="000000"/>
              <w:bottom w:val="single" w:sz="4" w:space="0" w:color="000000"/>
              <w:right w:val="single" w:sz="4" w:space="0" w:color="000000"/>
            </w:tcBorders>
          </w:tcPr>
          <w:p>
            <w:pPr>
              <w:pStyle w:val="ConsPlusNormal"/>
              <w:widowControl w:val="false"/>
              <w:rPr/>
            </w:pPr>
            <w:r>
              <w:rPr/>
            </w:r>
          </w:p>
        </w:tc>
      </w:tr>
      <w:tr>
        <w:trPr/>
        <w:tc>
          <w:tcPr>
            <w:tcW w:w="850" w:type="dxa"/>
            <w:tcBorders>
              <w:top w:val="single" w:sz="4" w:space="0" w:color="000000"/>
              <w:left w:val="single" w:sz="4" w:space="0" w:color="000000"/>
              <w:right w:val="single" w:sz="4" w:space="0" w:color="000000"/>
            </w:tcBorders>
          </w:tcPr>
          <w:p>
            <w:pPr>
              <w:pStyle w:val="ConsPlusNormal"/>
              <w:widowControl w:val="false"/>
              <w:jc w:val="center"/>
              <w:rPr/>
            </w:pPr>
            <w:r>
              <w:rPr>
                <w:sz w:val="24"/>
              </w:rPr>
              <w:t>19.</w:t>
            </w:r>
          </w:p>
        </w:tc>
        <w:tc>
          <w:tcPr>
            <w:tcW w:w="272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Имплантация, в том числе стереотаксическая, внутримозговых, эпидуральных и периферийных электродов, включая тестовые, нейростимуляторов и помп на постоянных источниках тока для нейростимуляции головного и спинного мозга, периферических нервов</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G20, G21, G24, G25.0, G25.2, G80, G95.0, G95.1, G95.8</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болезнь Паркинсона и вторичный паркинсонизм, деформирующая мышечная дистония, детский церебральный паралич и эссенциальный тремор</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303" w:type="dxa"/>
            <w:tcBorders>
              <w:top w:val="single" w:sz="4" w:space="0" w:color="000000"/>
              <w:left w:val="single" w:sz="4" w:space="0" w:color="000000"/>
              <w:right w:val="single" w:sz="4" w:space="0" w:color="000000"/>
            </w:tcBorders>
          </w:tcPr>
          <w:p>
            <w:pPr>
              <w:pStyle w:val="ConsPlusNormal"/>
              <w:widowControl w:val="false"/>
              <w:jc w:val="center"/>
              <w:rPr/>
            </w:pPr>
            <w:r>
              <w:rPr>
                <w:sz w:val="24"/>
              </w:rPr>
              <w:t>1861940</w:t>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E75.2, G09, G24, G35 - G37, G80, G81.1, G82.1, G82.4, G95.0, G95.1, G95.8, I69.0 - T69.8, M53.3, M54, M96, T88.8, T90.5, T91.3</w:t>
            </w:r>
          </w:p>
        </w:tc>
        <w:tc>
          <w:tcPr>
            <w:tcW w:w="249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1813"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имплантация помпы для хронического интратекального введения лекарственных препаратов в спинномозговую жидкость</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G31.8, G40.1 - G40.4, Q04.3, Q04.8</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симптоматическая эпилепсия (резистентная к лечению лекарственными препаратами)</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имплантация, в том числе стереотаксическая, внутричерепных и периферических временных или постоянных электродов и нейростимуляторов на постоянных источниках тока для регистрации и модуляции биопотенциалов</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M50, M51.0 - M51.3, M51.8 - M51.9</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поражения межпозвоночных дисков шейных и грудных отделов с миелопатией, радикуло- и нейропатией</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G50 - G53, G54.0 - G54.4, G54.6, G54.8, G54.9, G56, G57, T14.4, T91, T92, T93</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поражения плечевого сплетения и шейных корешков, синдром фантома конечности с болью, невропатией или радикулопатией</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имплантация эпидуральных и периферических электродов и постоянных нейростимуляторов на постоянных источниках тока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bottom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G56, G57, T14.4, T91, T92, T93</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имплантация эпидуральных и периферических электродов и постоянных нейростимуляторов на постоянных источниках тока</w:t>
            </w:r>
          </w:p>
        </w:tc>
        <w:tc>
          <w:tcPr>
            <w:tcW w:w="1303" w:type="dxa"/>
            <w:tcBorders>
              <w:left w:val="single" w:sz="4" w:space="0" w:color="000000"/>
              <w:bottom w:val="single" w:sz="4" w:space="0" w:color="000000"/>
              <w:right w:val="single" w:sz="4" w:space="0" w:color="000000"/>
            </w:tcBorders>
          </w:tcPr>
          <w:p>
            <w:pPr>
              <w:pStyle w:val="ConsPlusNormal"/>
              <w:widowControl w:val="false"/>
              <w:rPr/>
            </w:pPr>
            <w:r>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20.</w:t>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Протонная лучевая терапия, в том числе детям</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D16.4</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пациенты с неоперабельной доброкачественной опухолью, расположенной в области основания черепа, пациенты с доброкачественным опухолевым процессом в области основания черепа после хирургического этапа, в том числе с остаточной опухолью</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терапевтическое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облучение методом протонной терапии у пациентов с доброкачественными новообразованиями, локализованными в области основания черепа</w:t>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2353243</w:t>
            </w:r>
          </w:p>
        </w:tc>
      </w:tr>
      <w:tr>
        <w:trPr/>
        <w:tc>
          <w:tcPr>
            <w:tcW w:w="13038" w:type="dxa"/>
            <w:gridSpan w:val="7"/>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jc w:val="center"/>
              <w:outlineLvl w:val="3"/>
              <w:rPr/>
            </w:pPr>
            <w:r>
              <w:rPr>
                <w:sz w:val="24"/>
              </w:rPr>
              <w:t>Онкология</w:t>
            </w:r>
          </w:p>
        </w:tc>
      </w:tr>
      <w:tr>
        <w:trPr/>
        <w:tc>
          <w:tcPr>
            <w:tcW w:w="850" w:type="dxa"/>
            <w:tcBorders>
              <w:top w:val="single" w:sz="4" w:space="0" w:color="000000"/>
              <w:left w:val="single" w:sz="4" w:space="0" w:color="000000"/>
              <w:right w:val="single" w:sz="4" w:space="0" w:color="000000"/>
            </w:tcBorders>
          </w:tcPr>
          <w:p>
            <w:pPr>
              <w:pStyle w:val="ConsPlusNormal"/>
              <w:widowControl w:val="false"/>
              <w:jc w:val="center"/>
              <w:rPr/>
            </w:pPr>
            <w:r>
              <w:rPr>
                <w:sz w:val="24"/>
              </w:rPr>
              <w:t>21.</w:t>
            </w:r>
          </w:p>
        </w:tc>
        <w:tc>
          <w:tcPr>
            <w:tcW w:w="272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органосохранные вмешательства при злокачественных новообразованиях</w:t>
            </w:r>
          </w:p>
        </w:tc>
        <w:tc>
          <w:tcPr>
            <w:tcW w:w="1190"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C00, C01, C02, C04 - C06, C09.0, C09.1, C09.8, C09.9, C10.0 - C10.4, C11.0 - C11.3, C11.8, C11.9, C12, C13.0 - C13.2, C13.8, C13.9, C14.0, C14.2, C15.0, C30.0, C31.0 - C31.3, C31.8, C31.9, C32, C43, C44, C69, C73</w:t>
            </w:r>
          </w:p>
        </w:tc>
        <w:tc>
          <w:tcPr>
            <w:tcW w:w="249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злокачественные новообразования головы и шеи I - III стадии</w:t>
            </w:r>
          </w:p>
        </w:tc>
        <w:tc>
          <w:tcPr>
            <w:tcW w:w="1813"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микроэндоларингеальная резекция гортани с использованием эндовидеотехники</w:t>
            </w:r>
          </w:p>
        </w:tc>
        <w:tc>
          <w:tcPr>
            <w:tcW w:w="1303" w:type="dxa"/>
            <w:tcBorders>
              <w:top w:val="single" w:sz="4" w:space="0" w:color="000000"/>
              <w:left w:val="single" w:sz="4" w:space="0" w:color="000000"/>
              <w:right w:val="single" w:sz="4" w:space="0" w:color="000000"/>
            </w:tcBorders>
          </w:tcPr>
          <w:p>
            <w:pPr>
              <w:pStyle w:val="ConsPlusNormal"/>
              <w:widowControl w:val="false"/>
              <w:jc w:val="center"/>
              <w:rPr/>
            </w:pPr>
            <w:r>
              <w:rPr>
                <w:sz w:val="24"/>
              </w:rPr>
              <w:t>373017</w:t>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микроэндоларингеальная резекция видеоэндоскопическая</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нервосберегающая шейная лимфаденэктомия видеоассистированная</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удаление лимфатических узлов и клетчатки переднего верхнего средостения видеоассистированное</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удаление опухоли придаточных пазух носа видеоассистированное</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эндоларингеальная резекция видеоэндоскопическая</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селективная и суперселективная инфузия в глазную артерию</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химиопрепарата как вид органосохраняющего лечения ретинобластомы у детей</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C15</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локализованные и местнораспространенные формы злокачественных новообразований пищевода</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видеоассистированная одномоментная резекция и пластика пищевода с лимфаденэктомией 2S, 2F, 3F</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C16</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начальные и локализованные формы злокачественных новообразований желудка</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лапароскопическая парциальная резекция желудка, в том числе с исследованием сторожевых лимфатических узлов</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гастрэктомия с применением видеоэндоскопических технологий при злокачественных новообразованиях желудка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C17</w:t>
            </w:r>
          </w:p>
        </w:tc>
        <w:tc>
          <w:tcPr>
            <w:tcW w:w="249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локализованные и местнораспространенные формы злокачественных новообразований двенадцатиперстной и тонкой кишки</w:t>
            </w:r>
          </w:p>
        </w:tc>
        <w:tc>
          <w:tcPr>
            <w:tcW w:w="1813"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лапароскопическая резекция тонкой кишки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лапароскопическая панкреатодуоденальная резекция</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C18.1 - C18.4</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локализованные формы злокачественных новообразований правой половины ободочной кишки. Карциноидные опухоли червеобразного отростка</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лапароскопически ассистированная правосторонняя гемиколэктомия с расширенной лимфаденэктомией</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Cl8.5, Cl8.6</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локализованные формы злокачественных новообразований левой половины ободочной кишки</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лапароскопически ассистированная левосторонняя гемиколэктомия с расширенной лимфаденэктомией</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Cl8.7, C19</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локализованные формы злокачественных новообразований сигмовидной кишки и ректосигмоидного отдела</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лапароскопически ассистированная резекция сигмовидной кишки с расширенной лимфаденэктомией</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C20, C21</w:t>
            </w:r>
          </w:p>
        </w:tc>
        <w:tc>
          <w:tcPr>
            <w:tcW w:w="249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ранние формы злокачественных новообразований прямой кишки; локализованные формы злокачественных новообразований прямой кишки</w:t>
            </w:r>
          </w:p>
        </w:tc>
        <w:tc>
          <w:tcPr>
            <w:tcW w:w="1813"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трансанальная эндоскопическая микрохирургия (TEM)</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лапароскопически ассистированная резекция прямой кишки с расширенной лимфаденэктомией</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лапароскопически ассистированная резекция прямой кишки с формированием тазового толстокишечного резервуара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C22, C78.7, C24.0</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нерезектабельные злокачественные новообразования печени и внутрипеченочных желчных протоков</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внутрипротоковая фотодинамическая терапия под рентгеноскопическим контролем</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злокачественные новообразования общего желчного протока</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злокачественные новообразования общего желчного протока в пределах слизистого слоя T1</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злокачественные новообразования желчных протоков</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комбинированное интервенционно-радиологическое и эндоскопическое формирование и стентирование пункционного билиодигестивного шунта при опухолевых стенозах желчевыводящих путей</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комбинированное интервенционно-радиологическое и эндоскопическое формирование и стентирование пункционного билиодигестивного шунта с использованием специальных магнитных элементов при опухолевых стенозах желчевыводящих путей</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C48.0</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неорганные злокачественные новообразования забрюшинного пространства (первичные и рецидивные)</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видеоэндоскопическое удаление опухоли забрюшинного пространства с пластикой сосудов или резекцией соседних органов</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видеоэндоскопическое удаление опухоли забрюшинного пространства с паракавальной, парааортальной, забрюшинной лимфаденэктомией</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C50.2, C50.3, C50.9</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злокачественные новообразования молочной железы Iia, Iib, IIIa стадии</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радикальная мастэктомия или радикальная резекция с видеоассистированной парастернальной лимфаденэктомией</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C64</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локализованные злокачественные новообразования почки (I - IV стадия), нефробластома, в том числе двусторонняя (T1a-T2NxMo-M1)</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лапароскопическая нефрадреналэктомия, парааортальная лимфаденэктомия</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C66, C65</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злокачественные новообразования мочеточника, почечной лоханки (I - II стадия (Tla-T2NxMo)</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лапароскопическая нефруретероэктомия</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C67</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локализованные злокачественные новообразования, саркома мочевого пузыря (I - TI стадия (Tl-T2bNxMo)</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радикальная цистэктомия с формированием резервуара с использованием видеоэндоскопических технологий</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радикальная цистпростатвезикулэктомия с формированием резервуара с использованием видеоэндоскопических технологий</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bottom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C74</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злокачественные новообразования надпочечника</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лапароскопическая адреналэктомия</w:t>
            </w:r>
          </w:p>
        </w:tc>
        <w:tc>
          <w:tcPr>
            <w:tcW w:w="1303" w:type="dxa"/>
            <w:tcBorders>
              <w:left w:val="single" w:sz="4" w:space="0" w:color="000000"/>
              <w:bottom w:val="single" w:sz="4" w:space="0" w:color="000000"/>
              <w:right w:val="single" w:sz="4" w:space="0" w:color="000000"/>
            </w:tcBorders>
          </w:tcPr>
          <w:p>
            <w:pPr>
              <w:pStyle w:val="ConsPlusNormal"/>
              <w:widowControl w:val="false"/>
              <w:rPr/>
            </w:pPr>
            <w:r>
              <w:rPr/>
            </w:r>
          </w:p>
        </w:tc>
      </w:tr>
      <w:tr>
        <w:trPr/>
        <w:tc>
          <w:tcPr>
            <w:tcW w:w="850" w:type="dxa"/>
            <w:tcBorders>
              <w:top w:val="single" w:sz="4" w:space="0" w:color="000000"/>
              <w:left w:val="single" w:sz="4" w:space="0" w:color="000000"/>
              <w:right w:val="single" w:sz="4" w:space="0" w:color="000000"/>
            </w:tcBorders>
          </w:tcPr>
          <w:p>
            <w:pPr>
              <w:pStyle w:val="ConsPlusNormal"/>
              <w:widowControl w:val="false"/>
              <w:jc w:val="center"/>
              <w:rPr/>
            </w:pPr>
            <w:r>
              <w:rPr>
                <w:sz w:val="24"/>
              </w:rPr>
              <w:t>22.</w:t>
            </w:r>
          </w:p>
        </w:tc>
        <w:tc>
          <w:tcPr>
            <w:tcW w:w="2721" w:type="dxa"/>
            <w:vMerge w:val="restart"/>
            <w:tcBorders>
              <w:top w:val="single" w:sz="4" w:space="0" w:color="000000"/>
              <w:left w:val="single" w:sz="4" w:space="0" w:color="000000"/>
              <w:right w:val="single" w:sz="4" w:space="0" w:color="000000"/>
            </w:tcBorders>
          </w:tcPr>
          <w:p>
            <w:pPr>
              <w:pStyle w:val="ConsPlusNormal"/>
              <w:widowControl w:val="false"/>
              <w:rPr/>
            </w:pPr>
            <w:r>
              <w:rPr>
                <w:sz w:val="24"/>
              </w:rPr>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при злокачественных новообразованиях</w:t>
            </w:r>
          </w:p>
        </w:tc>
        <w:tc>
          <w:tcPr>
            <w:tcW w:w="1190"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C00.0 - C00.6, C00.8, C00.9, C01, C02, C03.1, C03.9, C04.0, C04.1, C04.8, C04.9, C05, C06.0 - C06.2, C06.8, C06.9, C07, C08.0, C08.1, C08.8, C08.9, C09.0, C09.1, C09.8, C09.9, C10.0 - C10.4, C10.8, C10.9, C11.0 - C11.3, C11.8, C11.9, C12, C13.0, C13.1, C13.2, C13.8, C13.9, C14.0, C14.2, C14.8, C15.0, C30.0, C30.1, C31.0 - C31.3, C31.8, C31.9, C32.0, C32.1, C32.2, C32.3, C32.8, C32.9, C33, C43.0 - C43.9, C44.0 - C44.9, C49.0, C69, C73</w:t>
            </w:r>
          </w:p>
        </w:tc>
        <w:tc>
          <w:tcPr>
            <w:tcW w:w="2495" w:type="dxa"/>
            <w:vMerge w:val="restart"/>
            <w:tcBorders>
              <w:top w:val="single" w:sz="4" w:space="0" w:color="000000"/>
              <w:left w:val="single" w:sz="4" w:space="0" w:color="000000"/>
              <w:right w:val="single" w:sz="4" w:space="0" w:color="000000"/>
            </w:tcBorders>
          </w:tcPr>
          <w:p>
            <w:pPr>
              <w:pStyle w:val="ConsPlusNormal"/>
              <w:widowControl w:val="false"/>
              <w:rPr/>
            </w:pPr>
            <w:r>
              <w:rPr>
                <w:sz w:val="24"/>
              </w:rPr>
              <w:t>опухоли головы и шеи, первичные и рецидивные, метастатические опухоли центральной нервной системы</w:t>
            </w:r>
          </w:p>
        </w:tc>
        <w:tc>
          <w:tcPr>
            <w:tcW w:w="1813" w:type="dxa"/>
            <w:vMerge w:val="restart"/>
            <w:tcBorders>
              <w:top w:val="single" w:sz="4" w:space="0" w:color="000000"/>
              <w:left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поднадкостничная экзентерация орбиты</w:t>
            </w:r>
          </w:p>
        </w:tc>
        <w:tc>
          <w:tcPr>
            <w:tcW w:w="1303" w:type="dxa"/>
            <w:tcBorders>
              <w:top w:val="single" w:sz="4" w:space="0" w:color="000000"/>
              <w:left w:val="single" w:sz="4" w:space="0" w:color="000000"/>
              <w:right w:val="single" w:sz="4" w:space="0" w:color="000000"/>
            </w:tcBorders>
          </w:tcPr>
          <w:p>
            <w:pPr>
              <w:pStyle w:val="ConsPlusNormal"/>
              <w:widowControl w:val="false"/>
              <w:jc w:val="center"/>
              <w:rPr/>
            </w:pPr>
            <w:r>
              <w:rPr>
                <w:sz w:val="24"/>
              </w:rPr>
              <w:t>409187</w:t>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vMerge w:val="continue"/>
            <w:tcBorders>
              <w:top w:val="single" w:sz="4" w:space="0" w:color="000000"/>
              <w:left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right w:val="single" w:sz="4" w:space="0" w:color="000000"/>
            </w:tcBorders>
          </w:tcPr>
          <w:p>
            <w:pPr>
              <w:pStyle w:val="ConsPlusNormal"/>
              <w:widowControl w:val="false"/>
              <w:rPr/>
            </w:pPr>
            <w:r>
              <w:rPr/>
            </w:r>
          </w:p>
        </w:tc>
        <w:tc>
          <w:tcPr>
            <w:tcW w:w="1813" w:type="dxa"/>
            <w:vMerge w:val="continue"/>
            <w:tcBorders>
              <w:top w:val="single" w:sz="4" w:space="0" w:color="000000"/>
              <w:left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поднадкостничная экзентерация орбиты с сохранением век</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vMerge w:val="continue"/>
            <w:tcBorders>
              <w:top w:val="single" w:sz="4" w:space="0" w:color="000000"/>
              <w:left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right w:val="single" w:sz="4" w:space="0" w:color="000000"/>
            </w:tcBorders>
          </w:tcPr>
          <w:p>
            <w:pPr>
              <w:pStyle w:val="ConsPlusNormal"/>
              <w:widowControl w:val="false"/>
              <w:rPr/>
            </w:pPr>
            <w:r>
              <w:rPr/>
            </w:r>
          </w:p>
        </w:tc>
        <w:tc>
          <w:tcPr>
            <w:tcW w:w="1813" w:type="dxa"/>
            <w:vMerge w:val="continue"/>
            <w:tcBorders>
              <w:top w:val="single" w:sz="4" w:space="0" w:color="000000"/>
              <w:left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орбитосинуальная экзентерация</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vMerge w:val="continue"/>
            <w:tcBorders>
              <w:top w:val="single" w:sz="4" w:space="0" w:color="000000"/>
              <w:left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right w:val="single" w:sz="4" w:space="0" w:color="000000"/>
            </w:tcBorders>
          </w:tcPr>
          <w:p>
            <w:pPr>
              <w:pStyle w:val="ConsPlusNormal"/>
              <w:widowControl w:val="false"/>
              <w:rPr/>
            </w:pPr>
            <w:r>
              <w:rPr/>
            </w:r>
          </w:p>
        </w:tc>
        <w:tc>
          <w:tcPr>
            <w:tcW w:w="1813" w:type="dxa"/>
            <w:vMerge w:val="continue"/>
            <w:tcBorders>
              <w:top w:val="single" w:sz="4" w:space="0" w:color="000000"/>
              <w:left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удаление опухоли орбиты темпоральным доступом</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vMerge w:val="continue"/>
            <w:tcBorders>
              <w:top w:val="single" w:sz="4" w:space="0" w:color="000000"/>
              <w:left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right w:val="single" w:sz="4" w:space="0" w:color="000000"/>
            </w:tcBorders>
          </w:tcPr>
          <w:p>
            <w:pPr>
              <w:pStyle w:val="ConsPlusNormal"/>
              <w:widowControl w:val="false"/>
              <w:rPr/>
            </w:pPr>
            <w:r>
              <w:rPr/>
            </w:r>
          </w:p>
        </w:tc>
        <w:tc>
          <w:tcPr>
            <w:tcW w:w="1813" w:type="dxa"/>
            <w:vMerge w:val="continue"/>
            <w:tcBorders>
              <w:top w:val="single" w:sz="4" w:space="0" w:color="000000"/>
              <w:left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удаление опухоли орбиты транзигоматозным доступом</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vMerge w:val="continue"/>
            <w:tcBorders>
              <w:top w:val="single" w:sz="4" w:space="0" w:color="000000"/>
              <w:left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right w:val="single" w:sz="4" w:space="0" w:color="000000"/>
            </w:tcBorders>
          </w:tcPr>
          <w:p>
            <w:pPr>
              <w:pStyle w:val="ConsPlusNormal"/>
              <w:widowControl w:val="false"/>
              <w:rPr/>
            </w:pPr>
            <w:r>
              <w:rPr/>
            </w:r>
          </w:p>
        </w:tc>
        <w:tc>
          <w:tcPr>
            <w:tcW w:w="1813" w:type="dxa"/>
            <w:vMerge w:val="continue"/>
            <w:tcBorders>
              <w:top w:val="single" w:sz="4" w:space="0" w:color="000000"/>
              <w:left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транскраниальная верхняя орбитотомия</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vMerge w:val="continue"/>
            <w:tcBorders>
              <w:top w:val="single" w:sz="4" w:space="0" w:color="000000"/>
              <w:left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right w:val="single" w:sz="4" w:space="0" w:color="000000"/>
            </w:tcBorders>
          </w:tcPr>
          <w:p>
            <w:pPr>
              <w:pStyle w:val="ConsPlusNormal"/>
              <w:widowControl w:val="false"/>
              <w:rPr/>
            </w:pPr>
            <w:r>
              <w:rPr/>
            </w:r>
          </w:p>
        </w:tc>
        <w:tc>
          <w:tcPr>
            <w:tcW w:w="1813" w:type="dxa"/>
            <w:vMerge w:val="continue"/>
            <w:tcBorders>
              <w:top w:val="single" w:sz="4" w:space="0" w:color="000000"/>
              <w:left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орбитотомия с ревизией носовых пазух</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left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left w:val="single" w:sz="4" w:space="0" w:color="000000"/>
              <w:right w:val="single" w:sz="4" w:space="0" w:color="000000"/>
            </w:tcBorders>
          </w:tcPr>
          <w:p>
            <w:pPr>
              <w:pStyle w:val="ConsPlusNormal"/>
              <w:widowControl w:val="false"/>
              <w:rPr/>
            </w:pPr>
            <w:r>
              <w:rPr/>
            </w:r>
          </w:p>
        </w:tc>
        <w:tc>
          <w:tcPr>
            <w:tcW w:w="1813" w:type="dxa"/>
            <w:tcBorders>
              <w:left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органосохраняющее удаление опухоли орбиты</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left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left w:val="single" w:sz="4" w:space="0" w:color="000000"/>
              <w:right w:val="single" w:sz="4" w:space="0" w:color="000000"/>
            </w:tcBorders>
          </w:tcPr>
          <w:p>
            <w:pPr>
              <w:pStyle w:val="ConsPlusNormal"/>
              <w:widowControl w:val="false"/>
              <w:rPr/>
            </w:pPr>
            <w:r>
              <w:rPr/>
            </w:r>
          </w:p>
        </w:tc>
        <w:tc>
          <w:tcPr>
            <w:tcW w:w="1813" w:type="dxa"/>
            <w:tcBorders>
              <w:left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реконструкция стенок глазницы</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left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left w:val="single" w:sz="4" w:space="0" w:color="000000"/>
              <w:right w:val="single" w:sz="4" w:space="0" w:color="000000"/>
            </w:tcBorders>
          </w:tcPr>
          <w:p>
            <w:pPr>
              <w:pStyle w:val="ConsPlusNormal"/>
              <w:widowControl w:val="false"/>
              <w:rPr/>
            </w:pPr>
            <w:r>
              <w:rPr/>
            </w:r>
          </w:p>
        </w:tc>
        <w:tc>
          <w:tcPr>
            <w:tcW w:w="1813" w:type="dxa"/>
            <w:tcBorders>
              <w:left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пластика верхнего неба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left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left w:val="single" w:sz="4" w:space="0" w:color="000000"/>
              <w:right w:val="single" w:sz="4" w:space="0" w:color="000000"/>
            </w:tcBorders>
          </w:tcPr>
          <w:p>
            <w:pPr>
              <w:pStyle w:val="ConsPlusNormal"/>
              <w:widowControl w:val="false"/>
              <w:rPr/>
            </w:pPr>
            <w:r>
              <w:rPr/>
            </w:r>
          </w:p>
        </w:tc>
        <w:tc>
          <w:tcPr>
            <w:tcW w:w="1813" w:type="dxa"/>
            <w:tcBorders>
              <w:left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глосэктомия с реконструктивно-пластическим компонентом</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left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left w:val="single" w:sz="4" w:space="0" w:color="000000"/>
              <w:right w:val="single" w:sz="4" w:space="0" w:color="000000"/>
            </w:tcBorders>
          </w:tcPr>
          <w:p>
            <w:pPr>
              <w:pStyle w:val="ConsPlusNormal"/>
              <w:widowControl w:val="false"/>
              <w:rPr/>
            </w:pPr>
            <w:r>
              <w:rPr/>
            </w:r>
          </w:p>
        </w:tc>
        <w:tc>
          <w:tcPr>
            <w:tcW w:w="1813" w:type="dxa"/>
            <w:tcBorders>
              <w:left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фарингэктомия комбинированная с реконструктивно-пластическим компонентом</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left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left w:val="single" w:sz="4" w:space="0" w:color="000000"/>
              <w:right w:val="single" w:sz="4" w:space="0" w:color="000000"/>
            </w:tcBorders>
          </w:tcPr>
          <w:p>
            <w:pPr>
              <w:pStyle w:val="ConsPlusNormal"/>
              <w:widowControl w:val="false"/>
              <w:rPr/>
            </w:pPr>
            <w:r>
              <w:rPr/>
            </w:r>
          </w:p>
        </w:tc>
        <w:tc>
          <w:tcPr>
            <w:tcW w:w="1813" w:type="dxa"/>
            <w:tcBorders>
              <w:left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резекция верхней или нижней челюсти с реконструктивно-пластическим компонентом</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left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left w:val="single" w:sz="4" w:space="0" w:color="000000"/>
              <w:right w:val="single" w:sz="4" w:space="0" w:color="000000"/>
            </w:tcBorders>
          </w:tcPr>
          <w:p>
            <w:pPr>
              <w:pStyle w:val="ConsPlusNormal"/>
              <w:widowControl w:val="false"/>
              <w:rPr/>
            </w:pPr>
            <w:r>
              <w:rPr/>
            </w:r>
          </w:p>
        </w:tc>
        <w:tc>
          <w:tcPr>
            <w:tcW w:w="1813" w:type="dxa"/>
            <w:tcBorders>
              <w:left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резекция черепно-лицевого комплекса с реконструктивно-пластическим компонентом</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left w:val="single" w:sz="4" w:space="0" w:color="000000"/>
              <w:bottom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паротидэктомия радикальная с реконструктивно-пластическим компонентом</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резекция твердого неба с реконструктивно-пластическим компонентом</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резекция глотки с реконструктивно-пластическим компонентом</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ларингофарингэктомия с реконструкцией перемещенным лоскутом</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резекция ротоглотки комбинированная с реконструктивно-пластическим компонентом</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резекция дна полости рта комбинированная с микрохирургической пластикой</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ларингофарингоэзофагэктомия с реконструкцией висцеральными лоскутами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резекция твердого неба с микрохирургической пластикой</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резекция гортани с реконструкцией посредством имплантата или биоинженерной реконструкцией</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ларингофарингэктомия с биоинженерной реконструкцией</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ларингофарингэктомия с микрососудистой реконструкцией</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резекция нижней челюсти с микрохирургической пластикой</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резекция ротоглотки комбинированная с микрохирургической реконструкцией тиреоидэктомия с микрохирургической пластикой</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резекция верхней челюсти с микрохирургической пластикой</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лимфаденэктомия шейная расширенная с ангиопластикой</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резекция черепно-глазнично-лицевого комплекса с микрохирургической пластикой</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иссечение новообразования мягких тканей с микрохирургической пластикой</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резекция черепно-лицевого комплекса с микрохирургической пластикой</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удаление внеорганной опухоли с комбинированной резекцией соседних органов</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удаление внеорганной опухоли с ангиопластикой</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удаление внеорганной опухоли с пластикой нервов</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резекция грушевидного синуса с реконструктивно-пластическим компонентом</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фарингэктомия комбинированная с микрососудистой реконструкцией</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резекция глотки с микрососудистой реконструкцией</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пластика трахеи биоинженерным лоскутом</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реконструкция и пластика трахеостомы и фарингостомы с отсроченным трахеопищеводным шунтированием и голосовым протезированием</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расширенная ларингофарингэктомия с реконструктивно-пластическим компонентом и одномоментным трахеопищеводным шунтированием и голосовым протезированием</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ларингэктомия с пластическим оформлением трахеостомы</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отсроченная микрохирургическая пластика (все виды)</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резекция ротоглотки комбинированная</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удаление опухоли головного мозга с краниоорбитофациальным ростом</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удаление опухоли головы и шеи с интракраниальным ростом</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vMerge w:val="restart"/>
            <w:tcBorders>
              <w:top w:val="single" w:sz="4" w:space="0" w:color="000000"/>
              <w:left w:val="single" w:sz="4" w:space="0" w:color="000000"/>
              <w:right w:val="single" w:sz="4" w:space="0" w:color="000000"/>
            </w:tcBorders>
          </w:tcPr>
          <w:p>
            <w:pPr>
              <w:pStyle w:val="ConsPlusNormal"/>
              <w:widowControl w:val="false"/>
              <w:rPr/>
            </w:pPr>
            <w:r>
              <w:rPr>
                <w:sz w:val="24"/>
              </w:rPr>
              <w:t>C15</w:t>
            </w:r>
          </w:p>
        </w:tc>
        <w:tc>
          <w:tcPr>
            <w:tcW w:w="2495" w:type="dxa"/>
            <w:vMerge w:val="restart"/>
            <w:tcBorders>
              <w:top w:val="single" w:sz="4" w:space="0" w:color="000000"/>
              <w:left w:val="single" w:sz="4" w:space="0" w:color="000000"/>
              <w:right w:val="single" w:sz="4" w:space="0" w:color="000000"/>
            </w:tcBorders>
          </w:tcPr>
          <w:p>
            <w:pPr>
              <w:pStyle w:val="ConsPlusNormal"/>
              <w:widowControl w:val="false"/>
              <w:rPr/>
            </w:pPr>
            <w:r>
              <w:rPr>
                <w:sz w:val="24"/>
              </w:rPr>
              <w:t>начальные, локализованные и местнораспространенные формы злокачественных новообразований пищевода</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отсроченная пластика пищевода желудочным стеблем</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отсроченная пластика пищевода сегментом толстой кишки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отсроченная пластика пищевода сегментом тонкой кишки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отсроченная пластика пищевода с микрохирургической реваскуляризацией трансплантата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одномоментная эзофагэктомия или субтотальная резекция пищевода с лимфаденэктомией и пластикой пищевода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C18 - C20</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стадия)</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левосторонняя гемиколэктомия с резекцией печени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левосторонняя гемиколэктомия с резекцией легкого</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резекция сигмовидной кишки с резекцией печени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резекция сигмовидной кишки с резекцией легкого</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тотальная экзентерация малого таза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задняя экзентерация малого таза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резекция прямой кишки с резекцией легкого</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брюшно-промежностная экстирпация прямой кишки с формированием неосфинктера и толстокишечного резервуара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тотальная экзентерация малого таза с реконструкцией сфинктерного аппарата прямой кишки и толстокишечного резервуара, а также пластикой мочевого пузыря</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C20</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локализованные опухоли средне- и нижнеампулярного отдела прямой кишки</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сфинктеросохраняющие низкие внутрибрюшные резекции прямой кишки с реконструкцией сфинктерного аппарата и (или) формированием толстокишечных резервуаров</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right w:val="single" w:sz="4" w:space="0" w:color="000000"/>
            </w:tcBorders>
          </w:tcPr>
          <w:p>
            <w:pPr>
              <w:pStyle w:val="ConsPlusNormal"/>
              <w:widowControl w:val="false"/>
              <w:rPr/>
            </w:pPr>
            <w:r>
              <w:rPr/>
            </w:r>
          </w:p>
        </w:tc>
        <w:tc>
          <w:tcPr>
            <w:tcW w:w="1190"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C22 - C24, C78.7</w:t>
            </w:r>
          </w:p>
        </w:tc>
        <w:tc>
          <w:tcPr>
            <w:tcW w:w="249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местнораспространенные первичные и метастатические опухоли печени</w:t>
            </w:r>
          </w:p>
        </w:tc>
        <w:tc>
          <w:tcPr>
            <w:tcW w:w="1813"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медианная резекция печени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left w:val="single" w:sz="4" w:space="0" w:color="000000"/>
              <w:bottom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двухэтапная резекция печени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C25</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резектабельные опухоли поджелудочной железы</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панкреатодуоденальная резекция</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пилоруссберегающая панкреатодуоденальная резекция</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срединная резекция поджелудочной железы</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тотальная дуоденопанкреатэктомия</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расширенно-комбинированная панкреатодуоденальная резекция</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расширенно-комбинированная пилоруссберегающая панкреатодуоденальная резекция</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расширенно-комбинированная срединная резекция поджелудочной железы</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расширенно-комбинированная тотальная дуоденопанкреатэктомия</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C33</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опухоль трахеи</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расширенная, комбинированная циркулярная резекция трахеи с формированием межтрахеального или трахеогортанного анастомозов</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расширенная, комбинированная циркулярная резекция трахеи с формированием концевой трахеостомы</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пластика трахеи (ауто-, аллопластика, использование свободных микрохирургических, перемещенных и биоинженерных лоскутов)</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C34</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опухоли легкого (I - III стадия)</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изолированная (циркулярная) резекция бронха (формирование межбронхиального анастомоза)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комбинированная пневмонэктомия с циркулярной резекцией бифуркации трахеи (формирование трахеобронхиального анастомоза)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комбинированная лобэктомия (билобэктомия, пневмонэктомия) с резекцией, пластикой (алло-, аутотрасплантатом, перемещенным биоинженерным лоскутом) грудной стенки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расширенные лоб-, билобэктомии, пневмонэктомия, включая билатеральную медиастинальную лимфаденэктомию</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right w:val="single" w:sz="4" w:space="0" w:color="000000"/>
            </w:tcBorders>
          </w:tcPr>
          <w:p>
            <w:pPr>
              <w:pStyle w:val="ConsPlusNormal"/>
              <w:widowControl w:val="false"/>
              <w:rPr/>
            </w:pPr>
            <w:r>
              <w:rPr/>
            </w:r>
          </w:p>
        </w:tc>
        <w:tc>
          <w:tcPr>
            <w:tcW w:w="1190"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C38.4, C38.8, C45, C78.2</w:t>
            </w:r>
          </w:p>
        </w:tc>
        <w:tc>
          <w:tcPr>
            <w:tcW w:w="249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опухоль плевры. Распространенное поражение плевры. Мезотелиома плевры. Метастатическое поражение плевры</w:t>
            </w:r>
          </w:p>
        </w:tc>
        <w:tc>
          <w:tcPr>
            <w:tcW w:w="1813"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плевропневмонэктомия</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left w:val="single" w:sz="4" w:space="0" w:color="000000"/>
              <w:bottom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тотальная плеврэктомия с гемиперикардэктомией, резекцией диафрагмы</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C39.8, C41.3, C49.3</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опухоли грудной стенки (мягких тканей, ребер, грудины, ключицы)</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удаление опухоли грудной стенки с экзартикуляцией ребер, ключицы и пластикой дефекта грудной стенки местными тканями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удаление опухоли грудной стенки с экзартикуляцией ребер, ключицы и пластикой обширного дефекта мягких тканей, каркаса грудной стенки ауто-, алломатериалами, перемещенными, биоинженерными лоскутами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удаление опухоли грудной стенки с экзартикуляцией ребер, ключицы и резекцией соседних органов и структур (легкого, мышечной стенки пищевода, диафрагмы, перикарда, верхней полой вены, адвентиции аорты и др.)</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C40.0 - C40.3, C40.8, C40.9, C41.2 - C41.4, C41.8, C41.9, C79.5, C43.5</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резекция кости с микрохирургической реконструкцией</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резекция грудной стенки с микрохирургической реконструкцией</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удаление злокачественного новообразования кости с микрохирургической реконструкцией нерва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стабилизирующие операции на позвоночнике передним доступом</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резекция кости с реконструктивно-пластическим компонентом</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резекция лопатки с реконструктивно-пластическим компонентом</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экстирпация ребра с реконструктивно-пластическим компонентом</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экстирпация лопатки с реконструктивно-пластическим компонентом</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экстирпация ключицы с реконструктивно-пластическим компонентом</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ампутация межподвздошно-брюшная с пластикой</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удаление позвонка с эндопротезированием и фиксацией</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резекция лонной и седалищной костей с реконструктивно-пластическим компонентом</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резекция костей верхнего плечевого пояса с реконструктивно-пластическим компонентом</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экстирпация костей верхнего плечевого пояса с реконструктивно-пластическим компонентом</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резекция костей таза комбинированная с реконструктивно-пластическим компонентом</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удаление злокачественного новообразования кости с протезированием артерии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местнораспространенные формы первичных и метастатических злокачественных опухолей длинных трубчатых костей</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изолированная гипертермическая регионарная химиоперфузия конечностей</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C43, C43.5 - C43.9, C44, C44.5 - C44.9</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злокачественные новообразования кожи</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широкое иссечение меланомы кожи с пластикой дефекта кожно-мышечным лоскутом на сосудистой ножке</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широкое иссечение опухоли кожи с реконструктивно-пластическим компонентом комбинированное (местные ткани и эспандер)</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местнораспространенные формы первичных и метастатических меланом кожи конечностей</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изолированная гипертермическая регионарная химиоперфузия конечностей</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right w:val="single" w:sz="4" w:space="0" w:color="000000"/>
            </w:tcBorders>
          </w:tcPr>
          <w:p>
            <w:pPr>
              <w:pStyle w:val="ConsPlusNormal"/>
              <w:widowControl w:val="false"/>
              <w:rPr/>
            </w:pPr>
            <w:r>
              <w:rPr/>
            </w:r>
          </w:p>
        </w:tc>
        <w:tc>
          <w:tcPr>
            <w:tcW w:w="1190"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C48</w:t>
            </w:r>
          </w:p>
        </w:tc>
        <w:tc>
          <w:tcPr>
            <w:tcW w:w="249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местнораспространенные и диссеминированные формы первичных и рецидивных неорганных опухолей забрюшинного пространства</w:t>
            </w:r>
          </w:p>
        </w:tc>
        <w:tc>
          <w:tcPr>
            <w:tcW w:w="1813"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удаление первичных и рецидивных неорганных забрюшинных опухолей с ангиопластикой</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left w:val="single" w:sz="4" w:space="0" w:color="000000"/>
              <w:bottom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удаление первичных и рецидивных неорганных забрюшинных опухолей с реконструктивно-пластическим компонентом</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местнораспространенные формы первичных и метастатических опухолей брюшной стенки</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удаление первичных, рецидивных и метастатических опухолей брюшной стенки с реконструктивно-пластическим компонентом</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C49.1 - C49.3, C49.5, C49.6, C47.1, C47.2, C47.3, C47.5, C43.5</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IIa-b, III, IVa-b стадии</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иссечение новообразования мягких тканей с микрохирургической пластикой</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местнораспространенные формы первичных и метастатических сарком мягких тканей конечностей</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изолированная гипертермическая регионарная химиоперфузия конечностей</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C50 - C50.6, C50.8, C50.9</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злокачественные новообразования молочной железы (0 - IV стадия)</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радикальная мастэктомия с перевязкой лимфатических сосудов подмышечно-подключично-подлопаточной области с использованием микрохирургической техники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радикальная мастэктомия с пластикой кожно-мышечным лоскутом прямой мышцы живота и использованием микрохирургической техники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подкожная мастэктомия (или субтотальная радикальная резекция молочной железы) с одномоментной маммопластикой кожно-мышечным лоскутом прямой мышцы живота или кожно-мышечным лоскутом прямой мышцы живота в комбинации с эндопротезом с применением микрохирургической техники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радикальная расширенная модифицированная мастэктомия с закрытием дефекта кожно-мышечным лоскутом прямой мышцы живота с применением микрохирургической техники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C51</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злокачественные новообразования вульвы (I - III стадия)</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расширенная вульвэктомия с реконструктивно-пластическим компонентом</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C52</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злокачественные новообразования влагалища (II - III стадия)</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удаление опухоли влагалища с резекцией смежных органов, пахово-бедренной лимфаденэктомией</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C53</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злокачественные новообразования шейки матки</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радикальная абдоминальная трахелэктомия</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радикальная влагалищная трахелэктомия с видеоэндоскопической тазовой лимфаденэктомией</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расширенная экстирпация матки с парааортальной лимфаденэктомией, резекцией смежных органов</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расширенная экстирпация матки с придатками или с транспозицией яичников и интраоперационной лучевой терапией</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C54</w:t>
            </w:r>
          </w:p>
        </w:tc>
        <w:tc>
          <w:tcPr>
            <w:tcW w:w="249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злокачественные новообразования тела матки (местнораспространенные формы). Злокачественные новообразования, эндометрия IA III стадии с осложненным соматическим статусом (тяжелая степень ожирения, тяжелая степень сахарного диабета и т.д.)</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расширенная экстирпация матки с парааортальной лимфаденэктомией и субтотальной резекцией большого сальника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экстирпация матки с придатками, верхней третью влагалища, тазовой лимфаденэктомией и интраоперационной лучевой терапией</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C53, C54, C56, C57.8</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рецидивы злокачественных новообразований тела матки, шейки матки и яичников</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тазовые эвисцерации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C60</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злокачественные новообразования полового члена (I - IV стадия)</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резекция полового члена с пластикой</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C64</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злокачественные новообразования единственной почки с инвазией в лоханку почки</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резекция почечной лоханки с пиелопластикой</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злокачественные новообразования почки (I - III стадия (T1a-T3aNxMo)</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удаление рецидивной опухоли почки с расширенной лимфаденэктомией удаление рецидивной опухоли почки с резекцией соседних органов</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C67</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злокачественные новообразования мочевого пузыря (I - IV стадия)</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цистпростатвезикулэктомия с пластикой мочевого резервуара сегментом тонкой кишки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передняя экзентерация таза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C74</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злокачественные новообразования надпочечника (I - III стадия (Tla-T3aNxMo)</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лапароскопическое удаление рецидивной опухоли надпочечника с расширенной лимфаденэктомией</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удаление рецидивной опухоли надпочечника с резекцией соседних органов</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bottom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злокачественные новообразования надпочечника (III - TV стадия)</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лапароскопическая расширенная адреналэктомия или адреналэктомия с резекцией соседних органов</w:t>
            </w:r>
          </w:p>
        </w:tc>
        <w:tc>
          <w:tcPr>
            <w:tcW w:w="1303" w:type="dxa"/>
            <w:tcBorders>
              <w:left w:val="single" w:sz="4" w:space="0" w:color="000000"/>
              <w:bottom w:val="single" w:sz="4" w:space="0" w:color="000000"/>
              <w:right w:val="single" w:sz="4" w:space="0" w:color="000000"/>
            </w:tcBorders>
          </w:tcPr>
          <w:p>
            <w:pPr>
              <w:pStyle w:val="ConsPlusNormal"/>
              <w:widowControl w:val="false"/>
              <w:rPr/>
            </w:pPr>
            <w:r>
              <w:rPr/>
            </w:r>
          </w:p>
        </w:tc>
      </w:tr>
      <w:tr>
        <w:trPr/>
        <w:tc>
          <w:tcPr>
            <w:tcW w:w="850" w:type="dxa"/>
            <w:tcBorders>
              <w:top w:val="single" w:sz="4" w:space="0" w:color="000000"/>
              <w:left w:val="single" w:sz="4" w:space="0" w:color="000000"/>
              <w:right w:val="single" w:sz="4" w:space="0" w:color="000000"/>
            </w:tcBorders>
          </w:tcPr>
          <w:p>
            <w:pPr>
              <w:pStyle w:val="ConsPlusNormal"/>
              <w:widowControl w:val="false"/>
              <w:jc w:val="center"/>
              <w:rPr/>
            </w:pPr>
            <w:r>
              <w:rPr>
                <w:sz w:val="24"/>
              </w:rPr>
              <w:t>23.</w:t>
            </w:r>
          </w:p>
        </w:tc>
        <w:tc>
          <w:tcPr>
            <w:tcW w:w="272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Комбинированное лечение злокачественных новообразований, сочетающее обширные хирургические вмешательства и лекарственное противоопухолевое лечение, требующее интенсивной поддерживающей и корригирующей терапии</w:t>
            </w:r>
          </w:p>
        </w:tc>
        <w:tc>
          <w:tcPr>
            <w:tcW w:w="1190"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C00, C01, C02, C03, C04, C05, C09, C10, C11, C30, C31, C41.0, C41.1, C49.0, C69.2, C69.4, C69.6</w:t>
            </w:r>
          </w:p>
        </w:tc>
        <w:tc>
          <w:tcPr>
            <w:tcW w:w="249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опухоли головы и шеи у детей (остеосаркома, опухоли семейства саркомы Юинга, саркомы мягких тканей, хондросаркома, злокачественная фиброзная гистиоцитома, ретинобластома)</w:t>
            </w:r>
          </w:p>
        </w:tc>
        <w:tc>
          <w:tcPr>
            <w:tcW w:w="1813" w:type="dxa"/>
            <w:tcBorders>
              <w:top w:val="single" w:sz="4" w:space="0" w:color="000000"/>
              <w:left w:val="single" w:sz="4" w:space="0" w:color="000000"/>
              <w:right w:val="single" w:sz="4" w:space="0" w:color="000000"/>
            </w:tcBorders>
          </w:tcPr>
          <w:p>
            <w:pPr>
              <w:pStyle w:val="ConsPlusNormal"/>
              <w:widowControl w:val="false"/>
              <w:rPr/>
            </w:pPr>
            <w:r>
              <w:rPr>
                <w:sz w:val="24"/>
              </w:rPr>
              <w:t>комбинированное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предоперационная или послеоперационная химиотерапия с проведением хирургического вмешательства в течение одной госпитализации</w:t>
            </w:r>
          </w:p>
        </w:tc>
        <w:tc>
          <w:tcPr>
            <w:tcW w:w="1303" w:type="dxa"/>
            <w:tcBorders>
              <w:top w:val="single" w:sz="4" w:space="0" w:color="000000"/>
              <w:left w:val="single" w:sz="4" w:space="0" w:color="000000"/>
              <w:right w:val="single" w:sz="4" w:space="0" w:color="000000"/>
            </w:tcBorders>
          </w:tcPr>
          <w:p>
            <w:pPr>
              <w:pStyle w:val="ConsPlusNormal"/>
              <w:widowControl w:val="false"/>
              <w:jc w:val="center"/>
              <w:rPr/>
            </w:pPr>
            <w:r>
              <w:rPr>
                <w:sz w:val="24"/>
              </w:rPr>
              <w:t>489804</w:t>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C71</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опухоли центральной нервной системы у детей</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комбинированное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предоперационная или послеоперационная химиотерапия с проведением хирургического вмешательства в течение одной госпитализации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right w:val="single" w:sz="4" w:space="0" w:color="000000"/>
            </w:tcBorders>
          </w:tcPr>
          <w:p>
            <w:pPr>
              <w:pStyle w:val="ConsPlusNormal"/>
              <w:widowControl w:val="false"/>
              <w:rPr/>
            </w:pPr>
            <w:r>
              <w:rPr/>
            </w:r>
          </w:p>
        </w:tc>
        <w:tc>
          <w:tcPr>
            <w:tcW w:w="1190"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C22, C34, C38, C48.0, C52, C53.9, C56, C61, C62, C64, C67.8, C74</w:t>
            </w:r>
          </w:p>
        </w:tc>
        <w:tc>
          <w:tcPr>
            <w:tcW w:w="249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злокачественные новообразования торакоабдоминальной локализации у детей (опухоли средостения, опухоли надпочечника, опухоли печени, яичка, яичников, неорганные забрюшинные опухоли, опухоли почки, мочевыводящей системы и другие). Программное лечение</w:t>
            </w:r>
          </w:p>
        </w:tc>
        <w:tc>
          <w:tcPr>
            <w:tcW w:w="1813"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комбинированное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предоперационная или послеоперационная химиотерапия с проведением хирургического вмешательства в течение одной госпитализации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left w:val="single" w:sz="4" w:space="0" w:color="000000"/>
              <w:bottom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right w:val="single" w:sz="4" w:space="0" w:color="000000"/>
            </w:tcBorders>
          </w:tcPr>
          <w:p>
            <w:pPr>
              <w:pStyle w:val="ConsPlusNormal"/>
              <w:widowControl w:val="false"/>
              <w:rPr/>
            </w:pPr>
            <w:r>
              <w:rPr/>
            </w:r>
          </w:p>
        </w:tc>
        <w:tc>
          <w:tcPr>
            <w:tcW w:w="1190"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C40, C41, C49</w:t>
            </w:r>
          </w:p>
        </w:tc>
        <w:tc>
          <w:tcPr>
            <w:tcW w:w="249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опухоли опорно-двигательного аппарата у детей (остеосаркома, опухоли семейства саркомы Юинга, злокачественная фиброзная гистиоцитома, саркомы мягких тканей)</w:t>
            </w:r>
          </w:p>
        </w:tc>
        <w:tc>
          <w:tcPr>
            <w:tcW w:w="1813"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комбинированное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предоперационная или послеоперационная химиотерапия с проведением хирургического вмешательства в течение одной госпитализации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bottom w:val="single" w:sz="4" w:space="0" w:color="000000"/>
              <w:right w:val="single" w:sz="4" w:space="0" w:color="000000"/>
            </w:tcBorders>
          </w:tcPr>
          <w:p>
            <w:pPr>
              <w:pStyle w:val="ConsPlusNormal"/>
              <w:widowControl w:val="false"/>
              <w:rPr/>
            </w:pPr>
            <w:r>
              <w:rPr/>
            </w:r>
          </w:p>
        </w:tc>
        <w:tc>
          <w:tcPr>
            <w:tcW w:w="2721" w:type="dxa"/>
            <w:tcBorders>
              <w:left w:val="single" w:sz="4" w:space="0" w:color="000000"/>
              <w:bottom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комплексное лечение с применением высокотоксичных противоопухолевых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303" w:type="dxa"/>
            <w:tcBorders>
              <w:left w:val="single" w:sz="4" w:space="0" w:color="000000"/>
              <w:bottom w:val="single" w:sz="4" w:space="0" w:color="000000"/>
              <w:right w:val="single" w:sz="4" w:space="0" w:color="000000"/>
            </w:tcBorders>
          </w:tcPr>
          <w:p>
            <w:pPr>
              <w:pStyle w:val="ConsPlusNormal"/>
              <w:widowControl w:val="false"/>
              <w:rPr/>
            </w:pPr>
            <w:r>
              <w:rPr/>
            </w:r>
          </w:p>
        </w:tc>
      </w:tr>
      <w:tr>
        <w:trPr/>
        <w:tc>
          <w:tcPr>
            <w:tcW w:w="850" w:type="dxa"/>
            <w:tcBorders>
              <w:top w:val="single" w:sz="4" w:space="0" w:color="000000"/>
              <w:left w:val="single" w:sz="4" w:space="0" w:color="000000"/>
              <w:right w:val="single" w:sz="4" w:space="0" w:color="000000"/>
            </w:tcBorders>
          </w:tcPr>
          <w:p>
            <w:pPr>
              <w:pStyle w:val="ConsPlusNormal"/>
              <w:widowControl w:val="false"/>
              <w:jc w:val="center"/>
              <w:rPr/>
            </w:pPr>
            <w:r>
              <w:rPr>
                <w:sz w:val="24"/>
              </w:rPr>
              <w:t>24.</w:t>
            </w:r>
          </w:p>
        </w:tc>
        <w:tc>
          <w:tcPr>
            <w:tcW w:w="272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Комплексное лечение с применением стандартной химио- и (или) иммунотерапии (включая таргетные лекарственные препараты), лучевой и афферентной терапии при первичных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рецидивах и рефрактерных формах солидных опухолей у детей</w:t>
            </w:r>
          </w:p>
        </w:tc>
        <w:tc>
          <w:tcPr>
            <w:tcW w:w="1190"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C81 - C90, C91.1 - C91.9, C92.1, C93.1, D45, C95.1</w:t>
            </w:r>
          </w:p>
        </w:tc>
        <w:tc>
          <w:tcPr>
            <w:tcW w:w="249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первичные хронические лейкозы и лимфомы (кроме высокозлокачественных лимфом, хронического миелолейкоза в фазе бластного криза и фазе акселерации)</w:t>
            </w:r>
          </w:p>
        </w:tc>
        <w:tc>
          <w:tcPr>
            <w:tcW w:w="1813"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терапевтическое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комплексная иммунохимиотерапия с поддержкой ростовыми факторами и использованием антибактериальной, противогрибковой, противовирусной терапии, методов афферентной терапии и лучевой терапии</w:t>
            </w:r>
          </w:p>
        </w:tc>
        <w:tc>
          <w:tcPr>
            <w:tcW w:w="1303" w:type="dxa"/>
            <w:tcBorders>
              <w:top w:val="single" w:sz="4" w:space="0" w:color="000000"/>
              <w:left w:val="single" w:sz="4" w:space="0" w:color="000000"/>
              <w:right w:val="single" w:sz="4" w:space="0" w:color="000000"/>
            </w:tcBorders>
          </w:tcPr>
          <w:p>
            <w:pPr>
              <w:pStyle w:val="ConsPlusNormal"/>
              <w:widowControl w:val="false"/>
              <w:jc w:val="center"/>
              <w:rPr/>
            </w:pPr>
            <w:r>
              <w:rPr>
                <w:sz w:val="24"/>
              </w:rPr>
              <w:t>403561</w:t>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комплексное лечение с использованием таргетных лекарственных препаратов, факторов роста, биопрепаратов, поддержкой стволовыми клетками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bottom w:val="single" w:sz="4" w:space="0" w:color="000000"/>
              <w:right w:val="single" w:sz="4" w:space="0" w:color="000000"/>
            </w:tcBorders>
          </w:tcPr>
          <w:p>
            <w:pPr>
              <w:pStyle w:val="ConsPlusNormal"/>
              <w:widowControl w:val="false"/>
              <w:rPr/>
            </w:pPr>
            <w:r>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303" w:type="dxa"/>
            <w:tcBorders>
              <w:left w:val="single" w:sz="4" w:space="0" w:color="000000"/>
              <w:bottom w:val="single" w:sz="4" w:space="0" w:color="000000"/>
              <w:right w:val="single" w:sz="4" w:space="0" w:color="000000"/>
            </w:tcBorders>
          </w:tcPr>
          <w:p>
            <w:pPr>
              <w:pStyle w:val="ConsPlusNormal"/>
              <w:widowControl w:val="false"/>
              <w:rPr/>
            </w:pPr>
            <w:r>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25.</w:t>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Комплексное лечение с применением стандартной химио- и (или) иммунотерапии (включая таргетные лекарственные препараты), лучевой и афферентной терапии при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миелодиспластического синдрома, AL-амилоидоза, полицитемии у взрослых</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C81 - C90, C91.1 - C91.9, C92.1, C93.1, C95.1, D45, D46, D47, E85.8</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лимфо- и миелопролиферативные заболевания, AL-амилоидоз, полицитемия</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терапевтическое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524512</w:t>
            </w:r>
          </w:p>
        </w:tc>
      </w:tr>
      <w:tr>
        <w:trPr/>
        <w:tc>
          <w:tcPr>
            <w:tcW w:w="850" w:type="dxa"/>
            <w:tcBorders>
              <w:top w:val="single" w:sz="4" w:space="0" w:color="000000"/>
              <w:left w:val="single" w:sz="4" w:space="0" w:color="000000"/>
              <w:right w:val="single" w:sz="4" w:space="0" w:color="000000"/>
            </w:tcBorders>
          </w:tcPr>
          <w:p>
            <w:pPr>
              <w:pStyle w:val="ConsPlusNormal"/>
              <w:widowControl w:val="false"/>
              <w:jc w:val="center"/>
              <w:rPr/>
            </w:pPr>
            <w:r>
              <w:rPr>
                <w:sz w:val="24"/>
              </w:rPr>
              <w:t>26.</w:t>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Внутритканевая, внутриполостная, аппликационная лучевая терапия в радиотерапевтических отделениях. Интраоперационная лучевая терапия</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C00 - C25, C30, C31, C32, C33, C34, C37, C39, C40, C41, C44, C48, C49, C50, C51, C55, C60, C61, C64, C67, C68, C73, C74, C77.0 - C77.2, C77.5</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МО), локализованные и местнораспространенные формы</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терапевтическое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интраоперационная лучевая терапия. Внутритканевая, аппликационная лучевая терапия. 3D - 4D планирование. Внутриполостная лучевая терапия. Рентгенологический и (или) ультразвуковой контроль установки эндостата</w:t>
            </w:r>
          </w:p>
        </w:tc>
        <w:tc>
          <w:tcPr>
            <w:tcW w:w="1303" w:type="dxa"/>
            <w:tcBorders>
              <w:top w:val="single" w:sz="4" w:space="0" w:color="000000"/>
              <w:left w:val="single" w:sz="4" w:space="0" w:color="000000"/>
              <w:right w:val="single" w:sz="4" w:space="0" w:color="000000"/>
            </w:tcBorders>
          </w:tcPr>
          <w:p>
            <w:pPr>
              <w:pStyle w:val="ConsPlusNormal"/>
              <w:widowControl w:val="false"/>
              <w:jc w:val="center"/>
              <w:rPr/>
            </w:pPr>
            <w:r>
              <w:rPr>
                <w:sz w:val="24"/>
              </w:rPr>
              <w:t>305750</w:t>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right w:val="single" w:sz="4" w:space="0" w:color="000000"/>
            </w:tcBorders>
          </w:tcPr>
          <w:p>
            <w:pPr>
              <w:pStyle w:val="ConsPlusNormal"/>
              <w:widowControl w:val="false"/>
              <w:rPr/>
            </w:pPr>
            <w:r>
              <w:rPr/>
            </w:r>
          </w:p>
        </w:tc>
        <w:tc>
          <w:tcPr>
            <w:tcW w:w="1190"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C51, C52, C53, C54, C55</w:t>
            </w:r>
          </w:p>
        </w:tc>
        <w:tc>
          <w:tcPr>
            <w:tcW w:w="249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813"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терапевтическое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внутритканевая, аппликационная лучевая терапия. 3D - 4D планирование. Внутриполостная лучевая терапия</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left w:val="single" w:sz="4" w:space="0" w:color="000000"/>
              <w:bottom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рентгенологический и (или) ультразвуковой контроль установки эндостата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C64</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злокачественные новообразования почки (T1-3N0M0), локализованные и местнораспространенные формы</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интраоперационная лучевая терапия. Компьютерная томография и (или) магнитно-резонансная топометрия. 3D - 4D планирование</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C73</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злокачественные новообразования щитовидной железы</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терапевтическое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радиойодабляция остаточной тиреоидной ткани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радиойодтерапия отдаленных метастазов дифференцированного рака щитовидной железы (в легкие, в кости и другие органы)</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радиойодтерапия в сочетании с локальной лучевой терапией при метастазах рака щитовидной железы в кости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радиойодтерапия в сочетании с радионуклидной терапией при множественных метастазах рака щитовидной железы с болевым синдромом</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Стереотаксическая лучевая терапия при злокачественных новообразованиях с олигометастатическим поражением внутренних органов и ЦНС</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C00 - C75, C78 - C80, C97</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злокачественные новообразования головы и шеи, трахеи, бронхов, легкого, пищевода, желудка, тонкой кишки, желчного пузыря, желчных путей, поджелудочной железы, толстой и прямой кишки, анального канала, печени, плевры, средостения, кожи, мезотелиальной и мягких тканей, молочной железы, мочевого пузыря, надпочечников, щитовидной железы, женских и мужских половых органов, костей и суставных хрящей, кожи, мягких тканей, глаза, головного мозга и других отделов центральной нервной системы, щитовидной железы и других эндокринных желез, первичных множественных локализаций. Злокачественные новообразования из первично не выявленного очага</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терапевтическое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стереотаксическая дистанционная лучевая терапия. Компьютерно-томографическая и (или) магнитно-резонансная топометрия. 3D - 4D планирование. Фиксирующие устройства. Объемная визуализация мишени. Установка маркеров</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bottom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Радионуклидная лучевая терапия в радиотерапевтических отделениях</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C50, C61, C34, C73, C64, C79</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множественные метастазы в кости при злокачественных новообразованиях молочной железы, предстательной железы, легкого, почки, щитовидной железы (радиойоднегативный вариант) и других опухолей, сопровождающиеся болевым синдромом</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терапевтическое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сочетание системной радионуклидной терапии и локальной лучевой терапии</w:t>
            </w:r>
          </w:p>
        </w:tc>
        <w:tc>
          <w:tcPr>
            <w:tcW w:w="1303" w:type="dxa"/>
            <w:tcBorders>
              <w:left w:val="single" w:sz="4" w:space="0" w:color="000000"/>
              <w:bottom w:val="single" w:sz="4" w:space="0" w:color="000000"/>
              <w:right w:val="single" w:sz="4" w:space="0" w:color="000000"/>
            </w:tcBorders>
          </w:tcPr>
          <w:p>
            <w:pPr>
              <w:pStyle w:val="ConsPlusNormal"/>
              <w:widowControl w:val="false"/>
              <w:rPr/>
            </w:pPr>
            <w:r>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27.</w:t>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Контактная лучевая терапия при раке предстательной железы</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C61</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злокачественные новообразования предстательной железы (T1-2N0M0), локализованные формы</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терапевтическое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внутритканевая лучевая терапия с использованием постоянных источников ионизирующего излучения</w:t>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575710</w:t>
            </w:r>
          </w:p>
        </w:tc>
      </w:tr>
      <w:tr>
        <w:trPr/>
        <w:tc>
          <w:tcPr>
            <w:tcW w:w="850" w:type="dxa"/>
            <w:tcBorders>
              <w:top w:val="single" w:sz="4" w:space="0" w:color="000000"/>
              <w:left w:val="single" w:sz="4" w:space="0" w:color="000000"/>
              <w:right w:val="single" w:sz="4" w:space="0" w:color="000000"/>
            </w:tcBorders>
          </w:tcPr>
          <w:p>
            <w:pPr>
              <w:pStyle w:val="ConsPlusNormal"/>
              <w:widowControl w:val="false"/>
              <w:jc w:val="center"/>
              <w:rPr/>
            </w:pPr>
            <w:r>
              <w:rPr>
                <w:sz w:val="24"/>
              </w:rPr>
              <w:t>28.</w:t>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лечение таргетными лекарственными препаратами) солидных опухолей, рецидивов и рефрактерных форм солидных опухолей, гистиоцитоза у детей</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C81 - C90, C91.0, C91.5 - C91.9, C92, C93, C94.0, C94.2 - 94.7, C95, C96.9, C00 - 04, 05 - C21, C22, C23 - C26, C30 - C32, C34, C37, C38, C39, C40, C41, C45, C46, C47, C48, C49, C51 - C58, C60, C61, C62, C63, C64, C65, C66, C67, C68, C69, C71, C72, C73, C74, C75, C76, C77, C78, C79, C96.5, C96.6, C96.8, D46, D47.4</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ЗФГ, саркомы мягких тканей, ретинобластома, опухоли параменингеальной области). Высокий риск. Миелодиспластические синдромы.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Гистиоцитоз X (мультифокальный, унифокальный). Гистиоцитоз Лангерганса (мультифокальный, унифокальный). Злокачественный гистиоцитоз</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терапевтическое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303" w:type="dxa"/>
            <w:tcBorders>
              <w:top w:val="single" w:sz="4" w:space="0" w:color="000000"/>
              <w:left w:val="single" w:sz="4" w:space="0" w:color="000000"/>
              <w:right w:val="single" w:sz="4" w:space="0" w:color="000000"/>
            </w:tcBorders>
          </w:tcPr>
          <w:p>
            <w:pPr>
              <w:pStyle w:val="ConsPlusNormal"/>
              <w:widowControl w:val="false"/>
              <w:jc w:val="center"/>
              <w:rPr/>
            </w:pPr>
            <w:r>
              <w:rPr>
                <w:sz w:val="24"/>
              </w:rPr>
              <w:t>432035</w:t>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комплексная терапия химиопрепаратами и эпигеномная терапия с поддержкой ростовыми факторами и использованием антибактериальных, противогрибковых, противовирусных лекарственных препаратов</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комплексная химиотерапия с использованием лекарственных препаратов направленного действия, бисфосфонатов, иммуномодулирующих лекарственных препаратов, иммунопрепаратов (в том числе вакцинотерапия дендритными клетками, цитотоксическими лимфоцитами и др.), с поддержкой ростовыми факторами и использованием антибактериальных, противогрибковых, противовирусных лекарственных препаратов</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bottom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высокодозная химиотерапия с поддержкой аутологичными стволовыми клетками крови с использованием ростовых факторов, антибактериальных, противогрибковых, противовирусных лекарственных препаратов, компонентов крови</w:t>
            </w:r>
          </w:p>
        </w:tc>
        <w:tc>
          <w:tcPr>
            <w:tcW w:w="1303" w:type="dxa"/>
            <w:tcBorders>
              <w:left w:val="single" w:sz="4" w:space="0" w:color="000000"/>
              <w:bottom w:val="single" w:sz="4" w:space="0" w:color="000000"/>
              <w:right w:val="single" w:sz="4" w:space="0" w:color="000000"/>
            </w:tcBorders>
          </w:tcPr>
          <w:p>
            <w:pPr>
              <w:pStyle w:val="ConsPlusNormal"/>
              <w:widowControl w:val="false"/>
              <w:rPr/>
            </w:pPr>
            <w:r>
              <w:rPr/>
            </w:r>
          </w:p>
        </w:tc>
      </w:tr>
      <w:tr>
        <w:trPr/>
        <w:tc>
          <w:tcPr>
            <w:tcW w:w="850" w:type="dxa"/>
            <w:tcBorders>
              <w:top w:val="single" w:sz="4" w:space="0" w:color="000000"/>
              <w:left w:val="single" w:sz="4" w:space="0" w:color="000000"/>
              <w:right w:val="single" w:sz="4" w:space="0" w:color="000000"/>
            </w:tcBorders>
          </w:tcPr>
          <w:p>
            <w:pPr>
              <w:pStyle w:val="ConsPlusNormal"/>
              <w:widowControl w:val="false"/>
              <w:jc w:val="center"/>
              <w:rPr/>
            </w:pPr>
            <w:r>
              <w:rPr>
                <w:sz w:val="24"/>
              </w:rPr>
              <w:t>29.</w:t>
            </w:r>
          </w:p>
        </w:tc>
        <w:tc>
          <w:tcPr>
            <w:tcW w:w="272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Комплексная и высокодозная химиотерапия (включая эпигенетическую терапию) острых лейкозов, лимфопролиферативных и миелопролиферативных заболеваний, в том числе рецидивов и рефрактерных форм у взрослых</w:t>
            </w:r>
          </w:p>
        </w:tc>
        <w:tc>
          <w:tcPr>
            <w:tcW w:w="1190"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C81 - C90, C91.0, C91.5 - C91.9, C92, C93, C94.0, C94.2 - 94.7, C95, C96.9, D45, D46, D47, E85.8</w:t>
            </w:r>
          </w:p>
        </w:tc>
        <w:tc>
          <w:tcPr>
            <w:tcW w:w="249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острые лейкозы, высокозлокачественные лимфопролиферативные заболевания, хронический миелолейкоз в фазах акселерации и бластного криза. Миелодиспластический синдром.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множественная миелома, AL-амилоидоз</w:t>
            </w:r>
          </w:p>
        </w:tc>
        <w:tc>
          <w:tcPr>
            <w:tcW w:w="1813"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терапевтическое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комплексная терапия химиопрепаратами, иммуномодуляторами, биопрепаратами, эпигенетическая терапия с использованием антибактериальных, противогрибковых, противовирусных лекарственных препаратов</w:t>
            </w:r>
          </w:p>
        </w:tc>
        <w:tc>
          <w:tcPr>
            <w:tcW w:w="1303" w:type="dxa"/>
            <w:tcBorders>
              <w:top w:val="single" w:sz="4" w:space="0" w:color="000000"/>
              <w:left w:val="single" w:sz="4" w:space="0" w:color="000000"/>
              <w:right w:val="single" w:sz="4" w:space="0" w:color="000000"/>
            </w:tcBorders>
          </w:tcPr>
          <w:p>
            <w:pPr>
              <w:pStyle w:val="ConsPlusNormal"/>
              <w:widowControl w:val="false"/>
              <w:jc w:val="center"/>
              <w:rPr/>
            </w:pPr>
            <w:r>
              <w:rPr>
                <w:sz w:val="24"/>
              </w:rPr>
              <w:t>585128</w:t>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комплексная химиотерапия с использованием лекарственных препаратов направленного действия, клеточная терапия (лимфоцитотерапия, экстракорпоральный фотоферез и др.), с использованием антибактериальных, противогрибковых, противовирусных лекарственных препаратов</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bottom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высокодозная интенсивная химиотерапия с поддержкой аутологичными гемопоэтическими стволовыми клетками с массивным использованием компонентов крови, антибактериальных, противогрибковых, противовирусных лекарственных препаратов</w:t>
            </w:r>
          </w:p>
        </w:tc>
        <w:tc>
          <w:tcPr>
            <w:tcW w:w="1303" w:type="dxa"/>
            <w:tcBorders>
              <w:left w:val="single" w:sz="4" w:space="0" w:color="000000"/>
              <w:bottom w:val="single" w:sz="4" w:space="0" w:color="000000"/>
              <w:right w:val="single" w:sz="4" w:space="0" w:color="000000"/>
            </w:tcBorders>
          </w:tcPr>
          <w:p>
            <w:pPr>
              <w:pStyle w:val="ConsPlusNormal"/>
              <w:widowControl w:val="false"/>
              <w:rPr/>
            </w:pPr>
            <w:r>
              <w:rPr/>
            </w:r>
          </w:p>
        </w:tc>
      </w:tr>
      <w:tr>
        <w:trPr/>
        <w:tc>
          <w:tcPr>
            <w:tcW w:w="850" w:type="dxa"/>
            <w:tcBorders>
              <w:top w:val="single" w:sz="4" w:space="0" w:color="000000"/>
              <w:left w:val="single" w:sz="4" w:space="0" w:color="000000"/>
              <w:right w:val="single" w:sz="4" w:space="0" w:color="000000"/>
            </w:tcBorders>
          </w:tcPr>
          <w:p>
            <w:pPr>
              <w:pStyle w:val="ConsPlusNormal"/>
              <w:widowControl w:val="false"/>
              <w:jc w:val="center"/>
              <w:rPr/>
            </w:pPr>
            <w:r>
              <w:rPr>
                <w:sz w:val="24"/>
              </w:rPr>
              <w:t>30.</w:t>
            </w:r>
          </w:p>
        </w:tc>
        <w:tc>
          <w:tcPr>
            <w:tcW w:w="2721" w:type="dxa"/>
            <w:vMerge w:val="restart"/>
            <w:tcBorders>
              <w:top w:val="single" w:sz="4" w:space="0" w:color="000000"/>
              <w:left w:val="single" w:sz="4" w:space="0" w:color="000000"/>
              <w:right w:val="single" w:sz="4" w:space="0" w:color="000000"/>
            </w:tcBorders>
          </w:tcPr>
          <w:p>
            <w:pPr>
              <w:pStyle w:val="ConsPlusNormal"/>
              <w:widowControl w:val="false"/>
              <w:rPr/>
            </w:pPr>
            <w:r>
              <w:rPr>
                <w:sz w:val="24"/>
              </w:rPr>
              <w:t>Эндопротезирование, реэндопротезирование сустава, реконструкция кости с применением эндопротезов онкологических раздвижных и нераздвижных при опухолевых заболеваниях, поражающих опорно-двигательный аппарат у детей</w:t>
            </w:r>
          </w:p>
        </w:tc>
        <w:tc>
          <w:tcPr>
            <w:tcW w:w="1190" w:type="dxa"/>
            <w:vMerge w:val="restart"/>
            <w:tcBorders>
              <w:top w:val="single" w:sz="4" w:space="0" w:color="000000"/>
              <w:left w:val="single" w:sz="4" w:space="0" w:color="000000"/>
              <w:right w:val="single" w:sz="4" w:space="0" w:color="000000"/>
            </w:tcBorders>
          </w:tcPr>
          <w:p>
            <w:pPr>
              <w:pStyle w:val="ConsPlusNormal"/>
              <w:widowControl w:val="false"/>
              <w:rPr/>
            </w:pPr>
            <w:r>
              <w:rPr>
                <w:sz w:val="24"/>
              </w:rPr>
              <w:t>C40.0, C40.2, C41.2, C41.4</w:t>
            </w:r>
          </w:p>
        </w:tc>
        <w:tc>
          <w:tcPr>
            <w:tcW w:w="2495" w:type="dxa"/>
            <w:vMerge w:val="restart"/>
            <w:tcBorders>
              <w:top w:val="single" w:sz="4" w:space="0" w:color="000000"/>
              <w:left w:val="single" w:sz="4" w:space="0" w:color="000000"/>
              <w:right w:val="single" w:sz="4" w:space="0" w:color="000000"/>
            </w:tcBorders>
          </w:tcPr>
          <w:p>
            <w:pPr>
              <w:pStyle w:val="ConsPlusNormal"/>
              <w:widowControl w:val="false"/>
              <w:rPr/>
            </w:pPr>
            <w:r>
              <w:rPr>
                <w:sz w:val="24"/>
              </w:rPr>
              <w:t>опухоли опорно-двигательного аппарата у детей. Остеосаркома, опухоли семейства саркомы Юинга, хондросаркома, злокачественная фиброзная гистиоцитома, саркомы мягких тканей</w:t>
            </w:r>
          </w:p>
        </w:tc>
        <w:tc>
          <w:tcPr>
            <w:tcW w:w="1813" w:type="dxa"/>
            <w:vMerge w:val="restart"/>
            <w:tcBorders>
              <w:top w:val="single" w:sz="4" w:space="0" w:color="000000"/>
              <w:left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резекция большой берцовой кости сегментарная с эндопротезированием</w:t>
            </w:r>
          </w:p>
        </w:tc>
        <w:tc>
          <w:tcPr>
            <w:tcW w:w="1303" w:type="dxa"/>
            <w:tcBorders>
              <w:top w:val="single" w:sz="4" w:space="0" w:color="000000"/>
              <w:left w:val="single" w:sz="4" w:space="0" w:color="000000"/>
              <w:right w:val="single" w:sz="4" w:space="0" w:color="000000"/>
            </w:tcBorders>
          </w:tcPr>
          <w:p>
            <w:pPr>
              <w:pStyle w:val="ConsPlusNormal"/>
              <w:widowControl w:val="false"/>
              <w:jc w:val="center"/>
              <w:rPr/>
            </w:pPr>
            <w:r>
              <w:rPr>
                <w:sz w:val="24"/>
              </w:rPr>
              <w:t>2412206</w:t>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vMerge w:val="continue"/>
            <w:tcBorders>
              <w:top w:val="single" w:sz="4" w:space="0" w:color="000000"/>
              <w:left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right w:val="single" w:sz="4" w:space="0" w:color="000000"/>
            </w:tcBorders>
          </w:tcPr>
          <w:p>
            <w:pPr>
              <w:pStyle w:val="ConsPlusNormal"/>
              <w:widowControl w:val="false"/>
              <w:rPr/>
            </w:pPr>
            <w:r>
              <w:rPr/>
            </w:r>
          </w:p>
        </w:tc>
        <w:tc>
          <w:tcPr>
            <w:tcW w:w="1813" w:type="dxa"/>
            <w:vMerge w:val="continue"/>
            <w:tcBorders>
              <w:top w:val="single" w:sz="4" w:space="0" w:color="000000"/>
              <w:left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резекция костей голени сегментарная с эндопротезированием</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vMerge w:val="continue"/>
            <w:tcBorders>
              <w:top w:val="single" w:sz="4" w:space="0" w:color="000000"/>
              <w:left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right w:val="single" w:sz="4" w:space="0" w:color="000000"/>
            </w:tcBorders>
          </w:tcPr>
          <w:p>
            <w:pPr>
              <w:pStyle w:val="ConsPlusNormal"/>
              <w:widowControl w:val="false"/>
              <w:rPr/>
            </w:pPr>
            <w:r>
              <w:rPr/>
            </w:r>
          </w:p>
        </w:tc>
        <w:tc>
          <w:tcPr>
            <w:tcW w:w="1813" w:type="dxa"/>
            <w:vMerge w:val="continue"/>
            <w:tcBorders>
              <w:top w:val="single" w:sz="4" w:space="0" w:color="000000"/>
              <w:left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резекция бедренной кости сегментарная с эндопротезированием</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vMerge w:val="continue"/>
            <w:tcBorders>
              <w:top w:val="single" w:sz="4" w:space="0" w:color="000000"/>
              <w:left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right w:val="single" w:sz="4" w:space="0" w:color="000000"/>
            </w:tcBorders>
          </w:tcPr>
          <w:p>
            <w:pPr>
              <w:pStyle w:val="ConsPlusNormal"/>
              <w:widowControl w:val="false"/>
              <w:rPr/>
            </w:pPr>
            <w:r>
              <w:rPr/>
            </w:r>
          </w:p>
        </w:tc>
        <w:tc>
          <w:tcPr>
            <w:tcW w:w="1813" w:type="dxa"/>
            <w:vMerge w:val="continue"/>
            <w:tcBorders>
              <w:top w:val="single" w:sz="4" w:space="0" w:color="000000"/>
              <w:left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резекция плечевой кости сегментарная с эндопротезированием</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vMerge w:val="continue"/>
            <w:tcBorders>
              <w:top w:val="single" w:sz="4" w:space="0" w:color="000000"/>
              <w:left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right w:val="single" w:sz="4" w:space="0" w:color="000000"/>
            </w:tcBorders>
          </w:tcPr>
          <w:p>
            <w:pPr>
              <w:pStyle w:val="ConsPlusNormal"/>
              <w:widowControl w:val="false"/>
              <w:rPr/>
            </w:pPr>
            <w:r>
              <w:rPr/>
            </w:r>
          </w:p>
        </w:tc>
        <w:tc>
          <w:tcPr>
            <w:tcW w:w="1813" w:type="dxa"/>
            <w:vMerge w:val="continue"/>
            <w:tcBorders>
              <w:top w:val="single" w:sz="4" w:space="0" w:color="000000"/>
              <w:left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резекция костей предплечья сегментарная с эндопротезированием</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vMerge w:val="continue"/>
            <w:tcBorders>
              <w:top w:val="single" w:sz="4" w:space="0" w:color="000000"/>
              <w:left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right w:val="single" w:sz="4" w:space="0" w:color="000000"/>
            </w:tcBorders>
          </w:tcPr>
          <w:p>
            <w:pPr>
              <w:pStyle w:val="ConsPlusNormal"/>
              <w:widowControl w:val="false"/>
              <w:rPr/>
            </w:pPr>
            <w:r>
              <w:rPr/>
            </w:r>
          </w:p>
        </w:tc>
        <w:tc>
          <w:tcPr>
            <w:tcW w:w="1813" w:type="dxa"/>
            <w:vMerge w:val="continue"/>
            <w:tcBorders>
              <w:top w:val="single" w:sz="4" w:space="0" w:color="000000"/>
              <w:left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резекция костей верхнего плечевого пояса с эндопротезированием</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vMerge w:val="continue"/>
            <w:tcBorders>
              <w:top w:val="single" w:sz="4" w:space="0" w:color="000000"/>
              <w:left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right w:val="single" w:sz="4" w:space="0" w:color="000000"/>
            </w:tcBorders>
          </w:tcPr>
          <w:p>
            <w:pPr>
              <w:pStyle w:val="ConsPlusNormal"/>
              <w:widowControl w:val="false"/>
              <w:rPr/>
            </w:pPr>
            <w:r>
              <w:rPr/>
            </w:r>
          </w:p>
        </w:tc>
        <w:tc>
          <w:tcPr>
            <w:tcW w:w="1813" w:type="dxa"/>
            <w:vMerge w:val="continue"/>
            <w:tcBorders>
              <w:top w:val="single" w:sz="4" w:space="0" w:color="000000"/>
              <w:left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экстирпация костей верхнего плечевого пояса с эндопротезированием</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экстирпация бедренной кости с тотальным эндопротезированием</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реэндопротезирование</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резекция грудной стенки с эндопротезированием</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резекция костей, образующих коленный сустав, сегментарная с эндопротезированием</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резекция костей таза и бедренной кости сегментарная с эндопротезированием</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удаление тела позвонка с эндопротезированием</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bottom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удаление позвонка с эндопротезированием и фиксацией</w:t>
            </w:r>
          </w:p>
        </w:tc>
        <w:tc>
          <w:tcPr>
            <w:tcW w:w="1303" w:type="dxa"/>
            <w:tcBorders>
              <w:left w:val="single" w:sz="4" w:space="0" w:color="000000"/>
              <w:bottom w:val="single" w:sz="4" w:space="0" w:color="000000"/>
              <w:right w:val="single" w:sz="4" w:space="0" w:color="000000"/>
            </w:tcBorders>
          </w:tcPr>
          <w:p>
            <w:pPr>
              <w:pStyle w:val="ConsPlusNormal"/>
              <w:widowControl w:val="false"/>
              <w:rPr/>
            </w:pPr>
            <w:r>
              <w:rPr/>
            </w:r>
          </w:p>
        </w:tc>
      </w:tr>
      <w:tr>
        <w:trPr/>
        <w:tc>
          <w:tcPr>
            <w:tcW w:w="850" w:type="dxa"/>
            <w:tcBorders>
              <w:top w:val="single" w:sz="4" w:space="0" w:color="000000"/>
              <w:left w:val="single" w:sz="4" w:space="0" w:color="000000"/>
              <w:right w:val="single" w:sz="4" w:space="0" w:color="000000"/>
            </w:tcBorders>
          </w:tcPr>
          <w:p>
            <w:pPr>
              <w:pStyle w:val="ConsPlusNormal"/>
              <w:widowControl w:val="false"/>
              <w:jc w:val="center"/>
              <w:rPr/>
            </w:pPr>
            <w:r>
              <w:rPr>
                <w:sz w:val="24"/>
              </w:rPr>
              <w:t>31.</w:t>
            </w:r>
          </w:p>
        </w:tc>
        <w:tc>
          <w:tcPr>
            <w:tcW w:w="272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Эндопротезирование, реэндопротезирование сустава, реконструкция кости при опухолевых заболеваниях, поражающих опорно-двигательный аппарат у взрослых</w:t>
            </w:r>
          </w:p>
        </w:tc>
        <w:tc>
          <w:tcPr>
            <w:tcW w:w="1190"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C12, C13, C14, C32.1 - C32.3, C32.8, C32.9, C33, C41.1, C41.2, C43.1 - C43.4, C44.1 - C44.4, C49.1 - C49.3, C69 C40.0, C40.1 - C40.3, C40.8, C40.9, C41.2 - C41.4, C41.8, C41.9, C79.5</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опухоли черепно-челюстной локализации</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реконструкция костей черепа, эндопротезирование верхней челюсти, эндопротезирование нижнечелюстного сустава с изготовлением стереолитографической модели и пресс-формы</w:t>
            </w:r>
          </w:p>
        </w:tc>
        <w:tc>
          <w:tcPr>
            <w:tcW w:w="1303" w:type="dxa"/>
            <w:tcBorders>
              <w:top w:val="single" w:sz="4" w:space="0" w:color="000000"/>
              <w:left w:val="single" w:sz="4" w:space="0" w:color="000000"/>
              <w:right w:val="single" w:sz="4" w:space="0" w:color="000000"/>
            </w:tcBorders>
          </w:tcPr>
          <w:p>
            <w:pPr>
              <w:pStyle w:val="ConsPlusNormal"/>
              <w:widowControl w:val="false"/>
              <w:jc w:val="center"/>
              <w:rPr/>
            </w:pPr>
            <w:r>
              <w:rPr>
                <w:sz w:val="24"/>
              </w:rPr>
              <w:t>1291580</w:t>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первичные опухоли длинных костей Iа-б, IIа-б, IVа, IVб стадии у взрослых. Метастатические опухоли длинных костей у взрослых. Гигантоклеточная опухоль длинных костей у взрослых</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резекция большой берцовой кости сегментарная с эндопротезированием</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резекция костей голени сегментарная с эндопротезированием</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резекция бедренной кости сегментарная с эндопротезированием</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резекция плечевой кости сегментарная с эндопротезированием</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резекция костей предплечья сегментарная с эндопротезированием</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резекция костей верхнего плечевого пояса с эндопротезированием</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экстирпация костей верхнего плечевого пояса с эндопротезированием</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экстирпация бедренной кости с тотальным эндопротезированием</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реэндопротезирование</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резекция грудной стенки с эндопротезированием</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удаление тела позвонка с эндопротезированием</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bottom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удаление позвонка с эндопротезированием и фиксацией</w:t>
            </w:r>
          </w:p>
        </w:tc>
        <w:tc>
          <w:tcPr>
            <w:tcW w:w="1303" w:type="dxa"/>
            <w:tcBorders>
              <w:left w:val="single" w:sz="4" w:space="0" w:color="000000"/>
              <w:bottom w:val="single" w:sz="4" w:space="0" w:color="000000"/>
              <w:right w:val="single" w:sz="4" w:space="0" w:color="000000"/>
            </w:tcBorders>
          </w:tcPr>
          <w:p>
            <w:pPr>
              <w:pStyle w:val="ConsPlusNormal"/>
              <w:widowControl w:val="false"/>
              <w:rPr/>
            </w:pPr>
            <w:r>
              <w:rPr/>
            </w:r>
          </w:p>
        </w:tc>
      </w:tr>
      <w:tr>
        <w:trPr/>
        <w:tc>
          <w:tcPr>
            <w:tcW w:w="850" w:type="dxa"/>
            <w:tcBorders>
              <w:top w:val="single" w:sz="4" w:space="0" w:color="000000"/>
              <w:left w:val="single" w:sz="4" w:space="0" w:color="000000"/>
              <w:right w:val="single" w:sz="4" w:space="0" w:color="000000"/>
            </w:tcBorders>
          </w:tcPr>
          <w:p>
            <w:pPr>
              <w:pStyle w:val="ConsPlusNormal"/>
              <w:widowControl w:val="false"/>
              <w:jc w:val="center"/>
              <w:rPr/>
            </w:pPr>
            <w:r>
              <w:rPr>
                <w:sz w:val="24"/>
              </w:rPr>
              <w:t>32.</w:t>
            </w:r>
          </w:p>
        </w:tc>
        <w:tc>
          <w:tcPr>
            <w:tcW w:w="2721" w:type="dxa"/>
            <w:vMerge w:val="restart"/>
            <w:tcBorders>
              <w:top w:val="single" w:sz="4" w:space="0" w:color="000000"/>
              <w:left w:val="single" w:sz="4" w:space="0" w:color="000000"/>
              <w:right w:val="single" w:sz="4" w:space="0" w:color="000000"/>
            </w:tcBorders>
          </w:tcPr>
          <w:p>
            <w:pPr>
              <w:pStyle w:val="ConsPlusNormal"/>
              <w:widowControl w:val="false"/>
              <w:rPr/>
            </w:pPr>
            <w:r>
              <w:rPr>
                <w:sz w:val="24"/>
              </w:rPr>
              <w:t>Хирургическое лечение злокачественных новообразований, в том числе у детей, с использованием робототехники</w:t>
            </w:r>
          </w:p>
        </w:tc>
        <w:tc>
          <w:tcPr>
            <w:tcW w:w="1190"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C06.2, C09.0, C09.1, C09.8, C09.9, C10.0 - C10.4, C11.0 - C11.3, C11.8, C11.9, C12, C13.0 - C13.2, C13.8, C13.9, C14.0 - C14.2, C15.0, C30.0, C31.0 - C31.3, C31.8, C31.9, C32.0 - C32.3, C32.8, C32.9</w:t>
            </w:r>
          </w:p>
        </w:tc>
        <w:tc>
          <w:tcPr>
            <w:tcW w:w="2495" w:type="dxa"/>
            <w:vMerge w:val="restart"/>
            <w:tcBorders>
              <w:top w:val="single" w:sz="4" w:space="0" w:color="000000"/>
              <w:left w:val="single" w:sz="4" w:space="0" w:color="000000"/>
              <w:right w:val="single" w:sz="4" w:space="0" w:color="000000"/>
            </w:tcBorders>
          </w:tcPr>
          <w:p>
            <w:pPr>
              <w:pStyle w:val="ConsPlusNormal"/>
              <w:widowControl w:val="false"/>
              <w:rPr/>
            </w:pPr>
            <w:r>
              <w:rPr>
                <w:sz w:val="24"/>
              </w:rPr>
              <w:t>опухоли головы и шеи (T1-2, N3-4), рецидив</w:t>
            </w:r>
          </w:p>
        </w:tc>
        <w:tc>
          <w:tcPr>
            <w:tcW w:w="1813" w:type="dxa"/>
            <w:vMerge w:val="restart"/>
            <w:tcBorders>
              <w:top w:val="single" w:sz="4" w:space="0" w:color="000000"/>
              <w:left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роботассистированное удаление опухолей головы и шеи</w:t>
            </w:r>
          </w:p>
        </w:tc>
        <w:tc>
          <w:tcPr>
            <w:tcW w:w="1303" w:type="dxa"/>
            <w:tcBorders>
              <w:top w:val="single" w:sz="4" w:space="0" w:color="000000"/>
              <w:left w:val="single" w:sz="4" w:space="0" w:color="000000"/>
              <w:right w:val="single" w:sz="4" w:space="0" w:color="000000"/>
            </w:tcBorders>
          </w:tcPr>
          <w:p>
            <w:pPr>
              <w:pStyle w:val="ConsPlusNormal"/>
              <w:widowControl w:val="false"/>
              <w:jc w:val="center"/>
              <w:rPr/>
            </w:pPr>
            <w:r>
              <w:rPr>
                <w:sz w:val="24"/>
              </w:rPr>
              <w:t>382305</w:t>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vMerge w:val="continue"/>
            <w:tcBorders>
              <w:top w:val="single" w:sz="4" w:space="0" w:color="000000"/>
              <w:left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right w:val="single" w:sz="4" w:space="0" w:color="000000"/>
            </w:tcBorders>
          </w:tcPr>
          <w:p>
            <w:pPr>
              <w:pStyle w:val="ConsPlusNormal"/>
              <w:widowControl w:val="false"/>
              <w:rPr/>
            </w:pPr>
            <w:r>
              <w:rPr/>
            </w:r>
          </w:p>
        </w:tc>
        <w:tc>
          <w:tcPr>
            <w:tcW w:w="1813" w:type="dxa"/>
            <w:vMerge w:val="continue"/>
            <w:tcBorders>
              <w:top w:val="single" w:sz="4" w:space="0" w:color="000000"/>
              <w:left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роботассистированные резекции щитовидной железы</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vMerge w:val="continue"/>
            <w:tcBorders>
              <w:top w:val="single" w:sz="4" w:space="0" w:color="000000"/>
              <w:left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right w:val="single" w:sz="4" w:space="0" w:color="000000"/>
            </w:tcBorders>
          </w:tcPr>
          <w:p>
            <w:pPr>
              <w:pStyle w:val="ConsPlusNormal"/>
              <w:widowControl w:val="false"/>
              <w:rPr/>
            </w:pPr>
            <w:r>
              <w:rPr/>
            </w:r>
          </w:p>
        </w:tc>
        <w:tc>
          <w:tcPr>
            <w:tcW w:w="1813" w:type="dxa"/>
            <w:vMerge w:val="continue"/>
            <w:tcBorders>
              <w:top w:val="single" w:sz="4" w:space="0" w:color="000000"/>
              <w:left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роботассистированная тиреоидэктомия</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vMerge w:val="continue"/>
            <w:tcBorders>
              <w:top w:val="single" w:sz="4" w:space="0" w:color="000000"/>
              <w:left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right w:val="single" w:sz="4" w:space="0" w:color="000000"/>
            </w:tcBorders>
          </w:tcPr>
          <w:p>
            <w:pPr>
              <w:pStyle w:val="ConsPlusNormal"/>
              <w:widowControl w:val="false"/>
              <w:rPr/>
            </w:pPr>
            <w:r>
              <w:rPr/>
            </w:r>
          </w:p>
        </w:tc>
        <w:tc>
          <w:tcPr>
            <w:tcW w:w="1813" w:type="dxa"/>
            <w:vMerge w:val="continue"/>
            <w:tcBorders>
              <w:top w:val="single" w:sz="4" w:space="0" w:color="000000"/>
              <w:left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роботассистированная нервосберегающая шейная лимфаденэктомия</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vMerge w:val="continue"/>
            <w:tcBorders>
              <w:top w:val="single" w:sz="4" w:space="0" w:color="000000"/>
              <w:left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right w:val="single" w:sz="4" w:space="0" w:color="000000"/>
            </w:tcBorders>
          </w:tcPr>
          <w:p>
            <w:pPr>
              <w:pStyle w:val="ConsPlusNormal"/>
              <w:widowControl w:val="false"/>
              <w:rPr/>
            </w:pPr>
            <w:r>
              <w:rPr/>
            </w:r>
          </w:p>
        </w:tc>
        <w:tc>
          <w:tcPr>
            <w:tcW w:w="1813" w:type="dxa"/>
            <w:vMerge w:val="continue"/>
            <w:tcBorders>
              <w:top w:val="single" w:sz="4" w:space="0" w:color="000000"/>
              <w:left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роботассистированная шейная лимфаденэктомия</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vMerge w:val="continue"/>
            <w:tcBorders>
              <w:top w:val="single" w:sz="4" w:space="0" w:color="000000"/>
              <w:left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right w:val="single" w:sz="4" w:space="0" w:color="000000"/>
            </w:tcBorders>
          </w:tcPr>
          <w:p>
            <w:pPr>
              <w:pStyle w:val="ConsPlusNormal"/>
              <w:widowControl w:val="false"/>
              <w:rPr/>
            </w:pPr>
            <w:r>
              <w:rPr/>
            </w:r>
          </w:p>
        </w:tc>
        <w:tc>
          <w:tcPr>
            <w:tcW w:w="1813" w:type="dxa"/>
            <w:vMerge w:val="continue"/>
            <w:tcBorders>
              <w:top w:val="single" w:sz="4" w:space="0" w:color="000000"/>
              <w:left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роботассистированное удаление лимфатических узлов и клетчатки передневерхнего средостения</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left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left w:val="single" w:sz="4" w:space="0" w:color="000000"/>
              <w:right w:val="single" w:sz="4" w:space="0" w:color="000000"/>
            </w:tcBorders>
          </w:tcPr>
          <w:p>
            <w:pPr>
              <w:pStyle w:val="ConsPlusNormal"/>
              <w:widowControl w:val="false"/>
              <w:rPr/>
            </w:pPr>
            <w:r>
              <w:rPr/>
            </w:r>
          </w:p>
        </w:tc>
        <w:tc>
          <w:tcPr>
            <w:tcW w:w="1813" w:type="dxa"/>
            <w:tcBorders>
              <w:left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роботассистированное удаление опухолей полости носа и придаточных пазух носа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left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left w:val="single" w:sz="4" w:space="0" w:color="000000"/>
              <w:right w:val="single" w:sz="4" w:space="0" w:color="000000"/>
            </w:tcBorders>
          </w:tcPr>
          <w:p>
            <w:pPr>
              <w:pStyle w:val="ConsPlusNormal"/>
              <w:widowControl w:val="false"/>
              <w:rPr/>
            </w:pPr>
            <w:r>
              <w:rPr/>
            </w:r>
          </w:p>
        </w:tc>
        <w:tc>
          <w:tcPr>
            <w:tcW w:w="1813" w:type="dxa"/>
            <w:tcBorders>
              <w:left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роботассистированная эндоларингеальная резекция</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left w:val="single" w:sz="4" w:space="0" w:color="000000"/>
              <w:bottom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роботассистированное удаление опухоли полости рта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роботассистированное удаление опухоли глотки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роботассистированное удаление опухолей мягких тканей головы и шеи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right w:val="single" w:sz="4" w:space="0" w:color="000000"/>
            </w:tcBorders>
          </w:tcPr>
          <w:p>
            <w:pPr>
              <w:pStyle w:val="ConsPlusNormal"/>
              <w:widowControl w:val="false"/>
              <w:rPr/>
            </w:pPr>
            <w:r>
              <w:rPr/>
            </w:r>
          </w:p>
        </w:tc>
        <w:tc>
          <w:tcPr>
            <w:tcW w:w="1190"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C16</w:t>
            </w:r>
          </w:p>
        </w:tc>
        <w:tc>
          <w:tcPr>
            <w:tcW w:w="249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начальные и локализованные формы злокачественных новообразований желудка</w:t>
            </w:r>
          </w:p>
        </w:tc>
        <w:tc>
          <w:tcPr>
            <w:tcW w:w="1813"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роботассистированная парциальная резекция желудка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left w:val="single" w:sz="4" w:space="0" w:color="000000"/>
              <w:bottom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роботассистированная дистальная субтотальная резекция желудка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C17</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начальные и локализованные формы злокачественных новообразований тонкой кишки</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роботассистированная резекция тонкой кишки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right w:val="single" w:sz="4" w:space="0" w:color="000000"/>
            </w:tcBorders>
          </w:tcPr>
          <w:p>
            <w:pPr>
              <w:pStyle w:val="ConsPlusNormal"/>
              <w:widowControl w:val="false"/>
              <w:rPr/>
            </w:pPr>
            <w:r>
              <w:rPr/>
            </w:r>
          </w:p>
        </w:tc>
        <w:tc>
          <w:tcPr>
            <w:tcW w:w="1190"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C18.1 - C18.4</w:t>
            </w:r>
          </w:p>
        </w:tc>
        <w:tc>
          <w:tcPr>
            <w:tcW w:w="249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локализованные опухоли правой половины ободочной кишки</w:t>
            </w:r>
          </w:p>
        </w:tc>
        <w:tc>
          <w:tcPr>
            <w:tcW w:w="1813"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роботассистированная правосторонняя гемиколэктомия</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left w:val="single" w:sz="4" w:space="0" w:color="000000"/>
              <w:bottom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роботассистированная правосторонняя гемиколэктомия с расширенной лимфаденэктомией</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Cl8.5, Cl8.6</w:t>
            </w:r>
          </w:p>
        </w:tc>
        <w:tc>
          <w:tcPr>
            <w:tcW w:w="249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локализованные опухоли левой половины ободочной кишки</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роботассистированная левосторонняя гемиколэктомия</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роботассистированная левосторонняя гемиколэктомия с расширенной лимфаденэктомией</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right w:val="single" w:sz="4" w:space="0" w:color="000000"/>
            </w:tcBorders>
          </w:tcPr>
          <w:p>
            <w:pPr>
              <w:pStyle w:val="ConsPlusNormal"/>
              <w:widowControl w:val="false"/>
              <w:rPr/>
            </w:pPr>
            <w:r>
              <w:rPr/>
            </w:r>
          </w:p>
        </w:tc>
        <w:tc>
          <w:tcPr>
            <w:tcW w:w="1190"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C18.7, C19</w:t>
            </w:r>
          </w:p>
        </w:tc>
        <w:tc>
          <w:tcPr>
            <w:tcW w:w="249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локализованные опухоли сигмовидной кишки и ректосигмоидного отдела</w:t>
            </w:r>
          </w:p>
        </w:tc>
        <w:tc>
          <w:tcPr>
            <w:tcW w:w="1813"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роботассистированная резекция сигмовидной кишки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left w:val="single" w:sz="4" w:space="0" w:color="000000"/>
              <w:bottom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роботассистированная резекция сигмовидной кишки с расширенной лимфаденэктомией</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right w:val="single" w:sz="4" w:space="0" w:color="000000"/>
            </w:tcBorders>
          </w:tcPr>
          <w:p>
            <w:pPr>
              <w:pStyle w:val="ConsPlusNormal"/>
              <w:widowControl w:val="false"/>
              <w:rPr/>
            </w:pPr>
            <w:r>
              <w:rPr/>
            </w:r>
          </w:p>
        </w:tc>
        <w:tc>
          <w:tcPr>
            <w:tcW w:w="1190"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C20</w:t>
            </w:r>
          </w:p>
        </w:tc>
        <w:tc>
          <w:tcPr>
            <w:tcW w:w="249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локализованные опухоли прямой кишки</w:t>
            </w:r>
          </w:p>
        </w:tc>
        <w:tc>
          <w:tcPr>
            <w:tcW w:w="1813"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роботассистированная резекция прямой кишки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left w:val="single" w:sz="4" w:space="0" w:color="000000"/>
              <w:bottom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роботассистированная резекция прямой кишки с расширенной лимфаденэктомией</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right w:val="single" w:sz="4" w:space="0" w:color="000000"/>
            </w:tcBorders>
          </w:tcPr>
          <w:p>
            <w:pPr>
              <w:pStyle w:val="ConsPlusNormal"/>
              <w:widowControl w:val="false"/>
              <w:rPr/>
            </w:pPr>
            <w:r>
              <w:rPr/>
            </w:r>
          </w:p>
        </w:tc>
        <w:tc>
          <w:tcPr>
            <w:tcW w:w="1190" w:type="dxa"/>
            <w:vMerge w:val="restart"/>
            <w:tcBorders>
              <w:top w:val="single" w:sz="4" w:space="0" w:color="000000"/>
              <w:left w:val="single" w:sz="4" w:space="0" w:color="000000"/>
              <w:right w:val="single" w:sz="4" w:space="0" w:color="000000"/>
            </w:tcBorders>
          </w:tcPr>
          <w:p>
            <w:pPr>
              <w:pStyle w:val="ConsPlusNormal"/>
              <w:widowControl w:val="false"/>
              <w:rPr/>
            </w:pPr>
            <w:r>
              <w:rPr>
                <w:sz w:val="24"/>
              </w:rPr>
              <w:t>C22</w:t>
            </w:r>
          </w:p>
        </w:tc>
        <w:tc>
          <w:tcPr>
            <w:tcW w:w="2495" w:type="dxa"/>
            <w:vMerge w:val="restart"/>
            <w:tcBorders>
              <w:top w:val="single" w:sz="4" w:space="0" w:color="000000"/>
              <w:left w:val="single" w:sz="4" w:space="0" w:color="000000"/>
              <w:right w:val="single" w:sz="4" w:space="0" w:color="000000"/>
            </w:tcBorders>
          </w:tcPr>
          <w:p>
            <w:pPr>
              <w:pStyle w:val="ConsPlusNormal"/>
              <w:widowControl w:val="false"/>
              <w:rPr/>
            </w:pPr>
            <w:r>
              <w:rPr>
                <w:sz w:val="24"/>
              </w:rPr>
              <w:t>резектабельные первичные и метастатические опухоли печени</w:t>
            </w:r>
          </w:p>
        </w:tc>
        <w:tc>
          <w:tcPr>
            <w:tcW w:w="1813" w:type="dxa"/>
            <w:vMerge w:val="restart"/>
            <w:tcBorders>
              <w:top w:val="single" w:sz="4" w:space="0" w:color="000000"/>
              <w:left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роботассистированная анатомическая резекция печени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left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right w:val="single" w:sz="4" w:space="0" w:color="000000"/>
            </w:tcBorders>
          </w:tcPr>
          <w:p>
            <w:pPr>
              <w:pStyle w:val="ConsPlusNormal"/>
              <w:widowControl w:val="false"/>
              <w:rPr/>
            </w:pPr>
            <w:r>
              <w:rPr/>
            </w:r>
          </w:p>
        </w:tc>
        <w:tc>
          <w:tcPr>
            <w:tcW w:w="1813" w:type="dxa"/>
            <w:vMerge w:val="continue"/>
            <w:tcBorders>
              <w:top w:val="single" w:sz="4" w:space="0" w:color="000000"/>
              <w:left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роботассистированная правосторонняя гемигепатэктомия</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left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right w:val="single" w:sz="4" w:space="0" w:color="000000"/>
            </w:tcBorders>
          </w:tcPr>
          <w:p>
            <w:pPr>
              <w:pStyle w:val="ConsPlusNormal"/>
              <w:widowControl w:val="false"/>
              <w:rPr/>
            </w:pPr>
            <w:r>
              <w:rPr/>
            </w:r>
          </w:p>
        </w:tc>
        <w:tc>
          <w:tcPr>
            <w:tcW w:w="1813" w:type="dxa"/>
            <w:vMerge w:val="continue"/>
            <w:tcBorders>
              <w:top w:val="single" w:sz="4" w:space="0" w:color="000000"/>
              <w:left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роботассистированная левосторонняя гемигепатэктомия</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left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right w:val="single" w:sz="4" w:space="0" w:color="000000"/>
            </w:tcBorders>
          </w:tcPr>
          <w:p>
            <w:pPr>
              <w:pStyle w:val="ConsPlusNormal"/>
              <w:widowControl w:val="false"/>
              <w:rPr/>
            </w:pPr>
            <w:r>
              <w:rPr/>
            </w:r>
          </w:p>
        </w:tc>
        <w:tc>
          <w:tcPr>
            <w:tcW w:w="1813" w:type="dxa"/>
            <w:vMerge w:val="continue"/>
            <w:tcBorders>
              <w:top w:val="single" w:sz="4" w:space="0" w:color="000000"/>
              <w:left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роботассистированная расширенная правосторонняя гемигепатэктомия</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left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right w:val="single" w:sz="4" w:space="0" w:color="000000"/>
            </w:tcBorders>
          </w:tcPr>
          <w:p>
            <w:pPr>
              <w:pStyle w:val="ConsPlusNormal"/>
              <w:widowControl w:val="false"/>
              <w:rPr/>
            </w:pPr>
            <w:r>
              <w:rPr/>
            </w:r>
          </w:p>
        </w:tc>
        <w:tc>
          <w:tcPr>
            <w:tcW w:w="1813" w:type="dxa"/>
            <w:vMerge w:val="continue"/>
            <w:tcBorders>
              <w:top w:val="single" w:sz="4" w:space="0" w:color="000000"/>
              <w:left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роботассистированная расширенная левосторонняя гемигепатэктомия</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роботассистированная медианная резекция печени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C23</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локализованные формы злокачественных новообразований желчного пузыря</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роботассистированная холецистэктомия</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right w:val="single" w:sz="4" w:space="0" w:color="000000"/>
            </w:tcBorders>
          </w:tcPr>
          <w:p>
            <w:pPr>
              <w:pStyle w:val="ConsPlusNormal"/>
              <w:widowControl w:val="false"/>
              <w:rPr/>
            </w:pPr>
            <w:r>
              <w:rPr/>
            </w:r>
          </w:p>
        </w:tc>
        <w:tc>
          <w:tcPr>
            <w:tcW w:w="1190"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C24</w:t>
            </w:r>
          </w:p>
        </w:tc>
        <w:tc>
          <w:tcPr>
            <w:tcW w:w="249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резектабельные опухоли внепеченочных желчных протоков</w:t>
            </w:r>
          </w:p>
        </w:tc>
        <w:tc>
          <w:tcPr>
            <w:tcW w:w="1813"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роботассистированная панкреатодуоденальная резекция</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left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роботассистированная панкреатодуоденальная резекция с расширенной лимфаденэктомией</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left w:val="single" w:sz="4" w:space="0" w:color="000000"/>
              <w:bottom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роботассистированная пилоросохраняющая панкреатодуоденальная резекция</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C25</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резектабельные опухоли поджелудочной железы</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роботассистированная панкреатодуоденальная резекция</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роботассистированная панкреатодуоденальная резекция с расширенной лимфаденэктомией</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роботассистированная пилоросохраняющая панкреатодуоденальная резекция</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роботассистированная дистальная резекция поджелудочной железы с расширенной лимфаденэктомией</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роботассистированная медианная резекция поджелудочной железы</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C34</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ранние формы злокачественных новообразований легкого I стадии</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роботассистированная лобэктомия</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C37, C38.1</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опухоль вилочковой железы I стадии. Опухоль переднего средостения (начальные формы)</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роботассистированное удаление опухоли средостения</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right w:val="single" w:sz="4" w:space="0" w:color="000000"/>
            </w:tcBorders>
          </w:tcPr>
          <w:p>
            <w:pPr>
              <w:pStyle w:val="ConsPlusNormal"/>
              <w:widowControl w:val="false"/>
              <w:rPr/>
            </w:pPr>
            <w:r>
              <w:rPr/>
            </w:r>
          </w:p>
        </w:tc>
        <w:tc>
          <w:tcPr>
            <w:tcW w:w="1190"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C53</w:t>
            </w:r>
          </w:p>
        </w:tc>
        <w:tc>
          <w:tcPr>
            <w:tcW w:w="249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злокачественные новообразования шейки матки Ia стадии</w:t>
            </w:r>
          </w:p>
        </w:tc>
        <w:tc>
          <w:tcPr>
            <w:tcW w:w="1813"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роботассистированная экстирпация матки с придатками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left w:val="single" w:sz="4" w:space="0" w:color="000000"/>
              <w:bottom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роботассистированная экстирпация матки без придатков</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злокачественные новообразования шейки матки (Ia2 - Ib стадия)</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роботассистированная радикальная трахелэктомия</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злокачественные новообразования шейки матки (Ia2 - III стадия)</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роботассистированная расширенная экстирпация матки с придатками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роботассистированная расширенная экстирпация матки с транспозицией яичников</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злокачественные новообразования шейки матки (II - III стадия), местнораспространенные формы</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роботассистированная транспозиция яичников</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C54</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злокачественные новообразования эндометрия (Ia - Ib стадия)</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роботассистированная экстирпация матки с придатками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роботассистированная экстирпация матки с маточными трубами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злокачественные новообразования эндометрия (Ib - III стадия)</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роботассистированная экстирпация матки с придатками и тазовой лимфаденэктомией</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роботассистированная экстирпация матки расширенная</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C56</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злокачественные новообразования яичников I стадии</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роботассистированная аднексэктомия или резекция яичников, субтотальная резекция большого сальника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роботассистированная аднексэктомия односторонняя с резекцией контрлатерального яичника и субтотальная резекция большого сальника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C61</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локализованный рак предстательной железы II стадии (T1C-2CN0M0)</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радикальная простатэктомия с использованием робототехники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роботассистированная тазовая лимфаденэктомия</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C64</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злокачественные новообразования почки I стадии (Tla-lbNOMO)</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резекция почки с использованием робототехники роботассистированная нефрэктомия</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C62</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злокачественные новообразования яичка</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роботассистированная расширенная забрюшинная лимфаденэктомия</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C67</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злокачественные новообразования мочевого пузыря (I - IV стадия)</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роботассистированная радикальная цистэктомия</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bottom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C78</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метастатическое поражение легкого</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роботассистированная атипичная резекция легкого</w:t>
            </w:r>
          </w:p>
        </w:tc>
        <w:tc>
          <w:tcPr>
            <w:tcW w:w="1303" w:type="dxa"/>
            <w:tcBorders>
              <w:left w:val="single" w:sz="4" w:space="0" w:color="000000"/>
              <w:bottom w:val="single" w:sz="4" w:space="0" w:color="000000"/>
              <w:right w:val="single" w:sz="4" w:space="0" w:color="000000"/>
            </w:tcBorders>
          </w:tcPr>
          <w:p>
            <w:pPr>
              <w:pStyle w:val="ConsPlusNormal"/>
              <w:widowControl w:val="false"/>
              <w:rPr/>
            </w:pPr>
            <w:r>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33.</w:t>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Протонная лучевая терапия, в том числе детям</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C00 - C25, C30, C31, C32, C33, C34, C37, C39, C40, C41, C44, C48, C49, C50, C51, C55, C60, C61, C64, C67, C68, C71.0 - C71.7, C72.0, C73, C74, C75.3, C77.0, C77.1, C77.2, C77.5, C79.3 - C79.5</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M10), локализованные и местнораспространенные формы, злокачественные новообразования почки (T1-T3N0M0), локализованные и местнораспространенные формы</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протонная лучевая терапия, в том числе ТМРТ. Радиомодификация. Компьютерная томография и (или) магниторезонансная топометрия. 3D - 4D планирование. Фиксирующие устройства. Плоскостная и (или) объемная визуализация мишени</w:t>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2148887</w:t>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34.</w:t>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Иммунотерапия острых лейкозов</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C91.0</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острый лимфобластный лейкоз у взрослых, в том числе рецидив, включая минимальную остаточную болезнь (МОБ), или рефрактерность</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терапевтическое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иммунотерапия острого лимфобластного лейкоза биспецифическими и конъюгированными моноклональными антителами</w:t>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5291859</w:t>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35.</w:t>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Нехимиотерапевтическое биологическое лечение острых лейкозов</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C92.0</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острые миелоидные лейкозы</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терапевтическое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эпигенетическая и таргетная терапия острых лейкозов ингибиторами ключевых точек сигнальных каскадов</w:t>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1640024</w:t>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36.</w:t>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Лечение острого лейкоза с использованием биотехнологических методов у детей</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C91.0</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острый лимфобластный лейкоз у детей</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терапевтическое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терапия острого лимфобластного лейкоза у детей с применением моноклональных антител</w:t>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3390210</w:t>
            </w:r>
          </w:p>
        </w:tc>
      </w:tr>
      <w:tr>
        <w:trPr/>
        <w:tc>
          <w:tcPr>
            <w:tcW w:w="850" w:type="dxa"/>
            <w:tcBorders>
              <w:top w:val="single" w:sz="4" w:space="0" w:color="000000"/>
              <w:left w:val="single" w:sz="4" w:space="0" w:color="000000"/>
              <w:right w:val="single" w:sz="4" w:space="0" w:color="000000"/>
            </w:tcBorders>
          </w:tcPr>
          <w:p>
            <w:pPr>
              <w:pStyle w:val="ConsPlusNormal"/>
              <w:widowControl w:val="false"/>
              <w:jc w:val="center"/>
              <w:rPr/>
            </w:pPr>
            <w:r>
              <w:rPr>
                <w:sz w:val="24"/>
              </w:rPr>
              <w:t>37.</w:t>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Тотальное облучение тела, тотальное лимфоидное облучение тела, тотальное облучение костного мозга у детей</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C91.0, C92.0</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острый лимфобластный лейкоз у детей, острый миелобластный лейкоз у детей</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терапевтическое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тотальное облучение тела с использованием компонентов крови, антибактериальных, противогрибковых, противовирусных лекарственных препаратов</w:t>
            </w:r>
          </w:p>
        </w:tc>
        <w:tc>
          <w:tcPr>
            <w:tcW w:w="1303" w:type="dxa"/>
            <w:tcBorders>
              <w:top w:val="single" w:sz="4" w:space="0" w:color="000000"/>
              <w:left w:val="single" w:sz="4" w:space="0" w:color="000000"/>
              <w:right w:val="single" w:sz="4" w:space="0" w:color="000000"/>
            </w:tcBorders>
          </w:tcPr>
          <w:p>
            <w:pPr>
              <w:pStyle w:val="ConsPlusNormal"/>
              <w:widowControl w:val="false"/>
              <w:jc w:val="center"/>
              <w:rPr/>
            </w:pPr>
            <w:r>
              <w:rPr>
                <w:sz w:val="24"/>
              </w:rPr>
              <w:t>489226</w:t>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тотальное лимфоидное облучение тела с использованием компонентов крови, антибактериальных, противогрибковых, противовирусных лекарственных препаратов</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bottom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тотальное облучение костного мозга с использованием компонентов крови, антибактериальных, противогрибковых, противовирусных лекарственных препаратов</w:t>
            </w:r>
          </w:p>
        </w:tc>
        <w:tc>
          <w:tcPr>
            <w:tcW w:w="1303" w:type="dxa"/>
            <w:tcBorders>
              <w:left w:val="single" w:sz="4" w:space="0" w:color="000000"/>
              <w:bottom w:val="single" w:sz="4" w:space="0" w:color="000000"/>
              <w:right w:val="single" w:sz="4" w:space="0" w:color="000000"/>
            </w:tcBorders>
          </w:tcPr>
          <w:p>
            <w:pPr>
              <w:pStyle w:val="ConsPlusNormal"/>
              <w:widowControl w:val="false"/>
              <w:rPr/>
            </w:pPr>
            <w:r>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38.</w:t>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Сопроводительная терапия и лечение осложнений у детей после трансплантации гемопоэтических стволовых клеток в посттрансплантационном периоде</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C38.2, C40, C41, C47.0, C47.3 - C47.6, C47.8, C47.9, C48.0, C49, C71, C74.0, C74.1, C74.9, C76.0, C76.1, C76.2, C76.7, C76.8, C81, C82, C83, C84, C85, C90, C91, C92, C93, C94.0, D46, D47.4, D56, D57, D58, D61, D69, D70, D71, D76, D80.5, D81, D82.0, E70.3, E76, E77, Q45, Q78.2, L90.8</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дети после восстановления гемопоэза в посттрансплантационном периоде после проведения ТГСК</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терапевтическое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лечение осложнений трансплантации гемопоэтических стволовых клеток с применением ведолизумаба, и (или) экулизумаба, и (или) этанерцепта с сопроводительной терапией</w:t>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2914498</w:t>
            </w:r>
          </w:p>
        </w:tc>
      </w:tr>
      <w:tr>
        <w:trPr/>
        <w:tc>
          <w:tcPr>
            <w:tcW w:w="850" w:type="dxa"/>
            <w:tcBorders>
              <w:top w:val="single" w:sz="4" w:space="0" w:color="000000"/>
              <w:left w:val="single" w:sz="4" w:space="0" w:color="000000"/>
              <w:right w:val="single" w:sz="4" w:space="0" w:color="000000"/>
            </w:tcBorders>
          </w:tcPr>
          <w:p>
            <w:pPr>
              <w:pStyle w:val="ConsPlusNormal"/>
              <w:widowControl w:val="false"/>
              <w:jc w:val="center"/>
              <w:rPr/>
            </w:pPr>
            <w:r>
              <w:rPr>
                <w:sz w:val="24"/>
              </w:rPr>
              <w:t>39.</w:t>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Системная радионуклидная терапия радиофармацевтическими лекарственными препаратами, меченными 177Lu и 225Ac</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C61</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рак предстательной железы при подтвержденном накоплении диагностических ПСМА-лигандов в опухолевых очагах</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терапевтическое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радиолигандная терапия 177Lu-ПСМА при раке предстательной железы</w:t>
            </w:r>
          </w:p>
        </w:tc>
        <w:tc>
          <w:tcPr>
            <w:tcW w:w="1303" w:type="dxa"/>
            <w:tcBorders>
              <w:top w:val="single" w:sz="4" w:space="0" w:color="000000"/>
              <w:left w:val="single" w:sz="4" w:space="0" w:color="000000"/>
              <w:right w:val="single" w:sz="4" w:space="0" w:color="000000"/>
            </w:tcBorders>
          </w:tcPr>
          <w:p>
            <w:pPr>
              <w:pStyle w:val="ConsPlusNormal"/>
              <w:widowControl w:val="false"/>
              <w:jc w:val="center"/>
              <w:rPr/>
            </w:pPr>
            <w:r>
              <w:rPr>
                <w:sz w:val="24"/>
              </w:rPr>
              <w:t>521088</w:t>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C61</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метастатический кастрационно-резистентный рак предстательной железы, прогрессирующий на фоне ранее проводимой терапии или при невозможности проведения иных рекомендованных методов терапии, при наличии подтвержденного накопления диагностических ПСМА-лигандов в опухолевых очагах</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терапевтическое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радиолигандная терапия 225Ac-ПСМА рака предстательной железы</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bottom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C15, C16, C17, C18, C19, C20, C21, C23, C24, C25, C26, C33, C34, C37, C44, C48, C50, C51, C52, C53, C54, C55, C56, C57, C61, C64, C65, C66, C67, C68, C73, C74, C75, C77, C78, C79, C80, C97</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неоперабельная или метастатическая нейроэндокринная опухоль с подтвержденной экспрессией рецепторов к соматостатину; неоперабельная или метастатическая злокачественная опухоль с нейроэндокринной дифференцировкой с подтвержденной экспрессией рецепторов к соматостатину</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терапевтическое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пептид-рецепторная радионуклидная терапия 177Lu-DOTA-TATE нейроэндокринных опухолей</w:t>
            </w:r>
          </w:p>
        </w:tc>
        <w:tc>
          <w:tcPr>
            <w:tcW w:w="1303" w:type="dxa"/>
            <w:tcBorders>
              <w:left w:val="single" w:sz="4" w:space="0" w:color="000000"/>
              <w:bottom w:val="single" w:sz="4" w:space="0" w:color="000000"/>
              <w:right w:val="single" w:sz="4" w:space="0" w:color="000000"/>
            </w:tcBorders>
          </w:tcPr>
          <w:p>
            <w:pPr>
              <w:pStyle w:val="ConsPlusNormal"/>
              <w:widowControl w:val="false"/>
              <w:rPr/>
            </w:pPr>
            <w:r>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40.</w:t>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Трансартериальная радиоэмболизация</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C22, C24.0, C78.7</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первичные и метастатические злокачественные новообразования печени, внутрипеченочных желчных протоков, общего желчного протока, в том числе у соматически отягощенных пациентов</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терапевтическое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эмболизация с использованием локальной радионуклидной терапии</w:t>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876708</w:t>
            </w:r>
          </w:p>
        </w:tc>
      </w:tr>
      <w:tr>
        <w:trPr/>
        <w:tc>
          <w:tcPr>
            <w:tcW w:w="13038" w:type="dxa"/>
            <w:gridSpan w:val="7"/>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jc w:val="center"/>
              <w:outlineLvl w:val="3"/>
              <w:rPr/>
            </w:pPr>
            <w:r>
              <w:rPr>
                <w:sz w:val="24"/>
              </w:rPr>
              <w:t>Оториноларингология</w:t>
            </w:r>
          </w:p>
        </w:tc>
      </w:tr>
      <w:tr>
        <w:trPr/>
        <w:tc>
          <w:tcPr>
            <w:tcW w:w="850" w:type="dxa"/>
            <w:tcBorders>
              <w:top w:val="single" w:sz="4" w:space="0" w:color="000000"/>
              <w:left w:val="single" w:sz="4" w:space="0" w:color="000000"/>
              <w:right w:val="single" w:sz="4" w:space="0" w:color="000000"/>
            </w:tcBorders>
          </w:tcPr>
          <w:p>
            <w:pPr>
              <w:pStyle w:val="ConsPlusNormal"/>
              <w:widowControl w:val="false"/>
              <w:jc w:val="center"/>
              <w:rPr/>
            </w:pPr>
            <w:r>
              <w:rPr>
                <w:sz w:val="24"/>
              </w:rPr>
              <w:t>41.</w:t>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Реконструктивные операции на звукопроводящем аппарате среднего уха</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H66.1, H66.2, Q16, H80.0, H80.1, H80.9</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хронический туботимпальный гнойный средний отит. Хронический эпитимпано-антральный гнойный средний отит.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тимпанопластика с санирующим вмешательством, в том числе при врожденных аномалиях развития, приобретенной атрезии вследствие хронического гнойного среднего отита, с применением микрохирургической техники, аллогенных трансплантатов, в том числе металлических 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 слухоулучшающие операции с применением имплантата среднего уха</w:t>
            </w:r>
          </w:p>
        </w:tc>
        <w:tc>
          <w:tcPr>
            <w:tcW w:w="1303" w:type="dxa"/>
            <w:tcBorders>
              <w:top w:val="single" w:sz="4" w:space="0" w:color="000000"/>
              <w:left w:val="single" w:sz="4" w:space="0" w:color="000000"/>
              <w:right w:val="single" w:sz="4" w:space="0" w:color="000000"/>
            </w:tcBorders>
          </w:tcPr>
          <w:p>
            <w:pPr>
              <w:pStyle w:val="ConsPlusNormal"/>
              <w:widowControl w:val="false"/>
              <w:jc w:val="center"/>
              <w:rPr/>
            </w:pPr>
            <w:r>
              <w:rPr>
                <w:sz w:val="24"/>
              </w:rPr>
              <w:t>168020</w:t>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 болезни Меньера и других нарушений вестибулярной функции</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H81.0</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болезнь Меньера при неэффективности консервативной терапии</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дренирование эндолимфатических пространств внутреннего уха с применением микрохирургической и лучевой техники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 доброкачественных новообразований, хронических воспалительных процессов полости носа, околоносовых пазух, основания черепа и среднего уха</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D10.0, D10.6, D10.9, D14.0, D14.1, D33.3, J32.1, J32.3, J32.4</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доброкачественное новообразование носоглотки. Хроническое воспалительное заболевание околоносовых пазух, доброкачественное новообразование среднего уха. Юношеская ангиофиброма основания черепа. Гломусные опухоли с распространением в среднее ухо. Доброкачественное новообразование основания черепа. Доброкачественное новообразование черепных нервов</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удаление новообразования с применением эндоскопической, шейверной техники и при необходимости навигационной системы, высокоэнергетического оборудования, клипирования сосудов или селективной эмболизации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Реконструктивно-пластическое восстановление функции гортани и трахеи</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J38.6, D14.1, D14.2, J38.0</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стеноз гортани. Доброкачественное новообразование гортани. Доброкачественное новообразование трахеи. Паралич голосовых складок и гортани</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ларинготрахеопластика при доброкачественных новообразованиях гортани, параличе голосовых складок и гортани, стенозе гортани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bottom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303" w:type="dxa"/>
            <w:tcBorders>
              <w:left w:val="single" w:sz="4" w:space="0" w:color="000000"/>
              <w:bottom w:val="single" w:sz="4" w:space="0" w:color="000000"/>
              <w:right w:val="single" w:sz="4" w:space="0" w:color="000000"/>
            </w:tcBorders>
          </w:tcPr>
          <w:p>
            <w:pPr>
              <w:pStyle w:val="ConsPlusNormal"/>
              <w:widowControl w:val="false"/>
              <w:rPr/>
            </w:pPr>
            <w:r>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42.</w:t>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 сенсоневральной тугоухости высокой степени и глухоты</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H90.3</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нейросенсорная потеря слуха двусторонняя</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кохлеарная имплантация при двусторонней нейросенсорной потере слуха</w:t>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1755119</w:t>
            </w:r>
          </w:p>
        </w:tc>
      </w:tr>
      <w:tr>
        <w:trPr/>
        <w:tc>
          <w:tcPr>
            <w:tcW w:w="13038" w:type="dxa"/>
            <w:gridSpan w:val="7"/>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jc w:val="center"/>
              <w:outlineLvl w:val="3"/>
              <w:rPr/>
            </w:pPr>
            <w:r>
              <w:rPr>
                <w:sz w:val="24"/>
              </w:rPr>
              <w:t>Офтальмология</w:t>
            </w:r>
          </w:p>
        </w:tc>
      </w:tr>
      <w:tr>
        <w:trPr/>
        <w:tc>
          <w:tcPr>
            <w:tcW w:w="850" w:type="dxa"/>
            <w:tcBorders>
              <w:top w:val="single" w:sz="4" w:space="0" w:color="000000"/>
              <w:left w:val="single" w:sz="4" w:space="0" w:color="000000"/>
              <w:right w:val="single" w:sz="4" w:space="0" w:color="000000"/>
            </w:tcBorders>
          </w:tcPr>
          <w:p>
            <w:pPr>
              <w:pStyle w:val="ConsPlusNormal"/>
              <w:widowControl w:val="false"/>
              <w:jc w:val="center"/>
              <w:rPr/>
            </w:pPr>
            <w:r>
              <w:rPr>
                <w:sz w:val="24"/>
              </w:rPr>
              <w:t>43.</w:t>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H26.0 - H26.4, H40.1 - H40.8, Q15.0</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глаукома с повышенным или высоким внутриглазным давлением развитой, далеко зашедшей стадии, в том числе с осложнениями, у взрослых</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имплантация антиглаукоматозного металлического шунта</w:t>
            </w:r>
          </w:p>
        </w:tc>
        <w:tc>
          <w:tcPr>
            <w:tcW w:w="1303" w:type="dxa"/>
            <w:tcBorders>
              <w:top w:val="single" w:sz="4" w:space="0" w:color="000000"/>
              <w:left w:val="single" w:sz="4" w:space="0" w:color="000000"/>
              <w:right w:val="single" w:sz="4" w:space="0" w:color="000000"/>
            </w:tcBorders>
          </w:tcPr>
          <w:p>
            <w:pPr>
              <w:pStyle w:val="ConsPlusNormal"/>
              <w:widowControl w:val="false"/>
              <w:jc w:val="center"/>
              <w:rPr/>
            </w:pPr>
            <w:r>
              <w:rPr>
                <w:sz w:val="24"/>
              </w:rPr>
              <w:t>130096</w:t>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190"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C43.1, C44.1, C69.0 - C69.9, C72.3, D31.5, D31.6, Q10.7, Q11.0 - Q11.2</w:t>
            </w:r>
          </w:p>
        </w:tc>
        <w:tc>
          <w:tcPr>
            <w:tcW w:w="249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злокачественные новообразования глаза, его придаточного аппарата, орбиты у взрослых и детей (T1-T3N0M0),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813"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и (или) лучевое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отсроченная имплантация иридохрусталиковой диафрагмы при новообразованиях глаза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орбитотомия различными доступами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энуклеация с пластикой культи и радиокоагуляцией тканей орбиты при новообразованиях глаза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экзентерация орбиты с одномоментной пластикой свободным кожным лоскутом или пластикой местными тканями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иридэктомия, в том числе с иридопластикой, при новообразованиях глаза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иридэктомия с иридопластикой с экстракцией катаракты с имплантацией интраокулярной линзы при новообразованиях глаза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иридоциклосклерэктомия, в том числе с иридопластикой, при новообразованиях глаза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иридоциклосклерэктомия с иридопластикой, экстракапсулярной экстракцией катаракты, имплантацией</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интраокулярной линзы при новообразованиях глаза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иридоциклохориосклерэктомия, в том числе с иридопластикой, при новообразованиях глаза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реконструктивно-пластические операции переднего и заднего отделов глаза и его придаточного аппарата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орбитотомия с энуклеацией и пластикой культи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контурная пластика орбиты</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эксцизия новообразования конъюнктивы и роговицы с послойной кератоконъюнктивальной пластикой</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брахитерапия при новообразованиях придаточного аппарата глаза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bottom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рентгенотерапия при злокачественных новообразованиях век</w:t>
            </w:r>
          </w:p>
        </w:tc>
        <w:tc>
          <w:tcPr>
            <w:tcW w:w="1303" w:type="dxa"/>
            <w:tcBorders>
              <w:left w:val="single" w:sz="4" w:space="0" w:color="000000"/>
              <w:bottom w:val="single" w:sz="4" w:space="0" w:color="000000"/>
              <w:right w:val="single" w:sz="4" w:space="0" w:color="000000"/>
            </w:tcBorders>
          </w:tcPr>
          <w:p>
            <w:pPr>
              <w:pStyle w:val="ConsPlusNormal"/>
              <w:widowControl w:val="false"/>
              <w:rPr/>
            </w:pPr>
            <w:r>
              <w:rPr/>
            </w:r>
          </w:p>
        </w:tc>
      </w:tr>
      <w:tr>
        <w:trPr/>
        <w:tc>
          <w:tcPr>
            <w:tcW w:w="850" w:type="dxa"/>
            <w:tcBorders>
              <w:top w:val="single" w:sz="4" w:space="0" w:color="000000"/>
              <w:left w:val="single" w:sz="4" w:space="0" w:color="000000"/>
              <w:right w:val="single" w:sz="4" w:space="0" w:color="000000"/>
            </w:tcBorders>
          </w:tcPr>
          <w:p>
            <w:pPr>
              <w:pStyle w:val="ConsPlusNormal"/>
              <w:widowControl w:val="false"/>
              <w:jc w:val="center"/>
              <w:rPr/>
            </w:pPr>
            <w:r>
              <w:rPr>
                <w:sz w:val="24"/>
              </w:rPr>
              <w:t>44.</w:t>
            </w:r>
          </w:p>
        </w:tc>
        <w:tc>
          <w:tcPr>
            <w:tcW w:w="272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190"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C43.1, C44.1, C69.0 - C69.9, C72.3, D31.5, D31.6, Q10.7, Q11.0- Q11.2</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злокачественные новообразования глаза, его придаточного аппарата, орбиты у взрослых и детей (стадии T1 - T3 N0 M0, доброкачественные опухоли орбиты, врожденные</w:t>
            </w:r>
          </w:p>
        </w:tc>
        <w:tc>
          <w:tcPr>
            <w:tcW w:w="1813"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и (или) лучевое лечение</w:t>
            </w:r>
          </w:p>
        </w:tc>
        <w:tc>
          <w:tcPr>
            <w:tcW w:w="2666" w:type="dxa"/>
            <w:tcBorders>
              <w:top w:val="single" w:sz="4" w:space="0" w:color="000000"/>
              <w:left w:val="single" w:sz="4" w:space="0" w:color="000000"/>
              <w:right w:val="single" w:sz="4" w:space="0" w:color="000000"/>
            </w:tcBorders>
          </w:tcPr>
          <w:p>
            <w:pPr>
              <w:pStyle w:val="ConsPlusNormal"/>
              <w:widowControl w:val="false"/>
              <w:rPr/>
            </w:pPr>
            <w:r>
              <w:rPr>
                <w:sz w:val="24"/>
              </w:rPr>
              <w:t>брахитерапия, в том числе с одномоментной склеропластикой, при новообразованиях глаза</w:t>
            </w:r>
          </w:p>
        </w:tc>
        <w:tc>
          <w:tcPr>
            <w:tcW w:w="1303" w:type="dxa"/>
            <w:tcBorders>
              <w:top w:val="single" w:sz="4" w:space="0" w:color="000000"/>
              <w:left w:val="single" w:sz="4" w:space="0" w:color="000000"/>
              <w:right w:val="single" w:sz="4" w:space="0" w:color="000000"/>
            </w:tcBorders>
          </w:tcPr>
          <w:p>
            <w:pPr>
              <w:pStyle w:val="ConsPlusNormal"/>
              <w:widowControl w:val="false"/>
              <w:jc w:val="center"/>
              <w:rPr/>
            </w:pPr>
            <w:r>
              <w:rPr>
                <w:sz w:val="24"/>
              </w:rPr>
              <w:t>184067</w:t>
            </w:r>
          </w:p>
        </w:tc>
      </w:tr>
      <w:tr>
        <w:trPr/>
        <w:tc>
          <w:tcPr>
            <w:tcW w:w="850" w:type="dxa"/>
            <w:tcBorders>
              <w:left w:val="single" w:sz="4" w:space="0" w:color="000000"/>
              <w:bottom w:val="single" w:sz="4" w:space="0" w:color="000000"/>
              <w:right w:val="single" w:sz="4" w:space="0" w:color="000000"/>
            </w:tcBorders>
          </w:tcPr>
          <w:p>
            <w:pPr>
              <w:pStyle w:val="ConsPlusNormal"/>
              <w:widowControl w:val="false"/>
              <w:rPr/>
            </w:pPr>
            <w:r>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813"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left w:val="single" w:sz="4" w:space="0" w:color="000000"/>
              <w:bottom w:val="single" w:sz="4" w:space="0" w:color="000000"/>
              <w:right w:val="single" w:sz="4" w:space="0" w:color="000000"/>
            </w:tcBorders>
          </w:tcPr>
          <w:p>
            <w:pPr>
              <w:pStyle w:val="ConsPlusNormal"/>
              <w:widowControl w:val="false"/>
              <w:rPr/>
            </w:pPr>
            <w:r>
              <w:rPr/>
            </w:r>
          </w:p>
        </w:tc>
        <w:tc>
          <w:tcPr>
            <w:tcW w:w="1303" w:type="dxa"/>
            <w:tcBorders>
              <w:left w:val="single" w:sz="4" w:space="0" w:color="000000"/>
              <w:bottom w:val="single" w:sz="4" w:space="0" w:color="000000"/>
              <w:right w:val="single" w:sz="4" w:space="0" w:color="000000"/>
            </w:tcBorders>
          </w:tcPr>
          <w:p>
            <w:pPr>
              <w:pStyle w:val="ConsPlusNormal"/>
              <w:widowControl w:val="false"/>
              <w:rPr/>
            </w:pPr>
            <w:r>
              <w:rPr/>
            </w:r>
          </w:p>
        </w:tc>
      </w:tr>
      <w:tr>
        <w:trPr/>
        <w:tc>
          <w:tcPr>
            <w:tcW w:w="850" w:type="dxa"/>
            <w:tcBorders>
              <w:top w:val="single" w:sz="4" w:space="0" w:color="000000"/>
              <w:left w:val="single" w:sz="4" w:space="0" w:color="000000"/>
              <w:right w:val="single" w:sz="4" w:space="0" w:color="000000"/>
            </w:tcBorders>
          </w:tcPr>
          <w:p>
            <w:pPr>
              <w:pStyle w:val="ConsPlusNormal"/>
              <w:widowControl w:val="false"/>
              <w:jc w:val="center"/>
              <w:rPr/>
            </w:pPr>
            <w:r>
              <w:rPr>
                <w:sz w:val="24"/>
              </w:rPr>
              <w:t>45.</w:t>
            </w:r>
          </w:p>
        </w:tc>
        <w:tc>
          <w:tcPr>
            <w:tcW w:w="2721" w:type="dxa"/>
            <w:vMerge w:val="restart"/>
            <w:tcBorders>
              <w:top w:val="single" w:sz="4" w:space="0" w:color="000000"/>
              <w:left w:val="single" w:sz="4" w:space="0" w:color="000000"/>
              <w:right w:val="single" w:sz="4" w:space="0" w:color="000000"/>
            </w:tcBorders>
          </w:tcPr>
          <w:p>
            <w:pPr>
              <w:pStyle w:val="ConsPlusNormal"/>
              <w:widowControl w:val="false"/>
              <w:rPr/>
            </w:pPr>
            <w:r>
              <w:rPr>
                <w:sz w:val="24"/>
              </w:rP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190"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H02.0 - H02.5, H04.0 - H04.6, H05.0 - H05.5, H11.2, H21.5, H27.0, H27.1, H26.0 - H26.9, H31.3, H40.3, S00.1, S00.2, S02.3, S04.0 - S04.5, S05.0 - S05.9, T26.0 - T26.9, H44.0 - H44.8, T85.2, T85.3, T90.4, T95.0, T95.8</w:t>
            </w:r>
          </w:p>
        </w:tc>
        <w:tc>
          <w:tcPr>
            <w:tcW w:w="249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813" w:type="dxa"/>
            <w:vMerge w:val="restart"/>
            <w:tcBorders>
              <w:top w:val="single" w:sz="4" w:space="0" w:color="000000"/>
              <w:left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аллолимбальная трансплантация</w:t>
            </w:r>
          </w:p>
        </w:tc>
        <w:tc>
          <w:tcPr>
            <w:tcW w:w="1303" w:type="dxa"/>
            <w:tcBorders>
              <w:top w:val="single" w:sz="4" w:space="0" w:color="000000"/>
              <w:left w:val="single" w:sz="4" w:space="0" w:color="000000"/>
              <w:right w:val="single" w:sz="4" w:space="0" w:color="000000"/>
            </w:tcBorders>
          </w:tcPr>
          <w:p>
            <w:pPr>
              <w:pStyle w:val="ConsPlusNormal"/>
              <w:widowControl w:val="false"/>
              <w:jc w:val="center"/>
              <w:rPr/>
            </w:pPr>
            <w:r>
              <w:rPr>
                <w:sz w:val="24"/>
              </w:rPr>
              <w:t>159510</w:t>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vMerge w:val="continue"/>
            <w:tcBorders>
              <w:top w:val="single" w:sz="4" w:space="0" w:color="000000"/>
              <w:left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vMerge w:val="continue"/>
            <w:tcBorders>
              <w:top w:val="single" w:sz="4" w:space="0" w:color="000000"/>
              <w:left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витрэктомия с удалением люксированного хрусталика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vMerge w:val="continue"/>
            <w:tcBorders>
              <w:top w:val="single" w:sz="4" w:space="0" w:color="000000"/>
              <w:left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vMerge w:val="continue"/>
            <w:tcBorders>
              <w:top w:val="single" w:sz="4" w:space="0" w:color="000000"/>
              <w:left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витреоленсэктомия с имплантацией интраокулярной линзы, в том числе с лазерным витриолизисом</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vMerge w:val="continue"/>
            <w:tcBorders>
              <w:top w:val="single" w:sz="4" w:space="0" w:color="000000"/>
              <w:left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vMerge w:val="continue"/>
            <w:tcBorders>
              <w:top w:val="single" w:sz="4" w:space="0" w:color="000000"/>
              <w:left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дисклеральное удаление инородного тела с локальной склеропластикой</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vMerge w:val="continue"/>
            <w:tcBorders>
              <w:top w:val="single" w:sz="4" w:space="0" w:color="000000"/>
              <w:left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vMerge w:val="continue"/>
            <w:tcBorders>
              <w:top w:val="single" w:sz="4" w:space="0" w:color="000000"/>
              <w:left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имплантация искусственной радужки (иридохрусталиковой диафрагмы)</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vMerge w:val="continue"/>
            <w:tcBorders>
              <w:top w:val="single" w:sz="4" w:space="0" w:color="000000"/>
              <w:left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vMerge w:val="continue"/>
            <w:tcBorders>
              <w:top w:val="single" w:sz="4" w:space="0" w:color="000000"/>
              <w:left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иридопластика, в том числе с лазерной реконструкцией, передней камеры</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left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left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кератопротезирование</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left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left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пластика полости, века, свода(ов) с пересадкой свободных лоскутов, в том числе с пересадкой ресниц</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left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left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пластика культи с орбитальным имплантатом и реконструкцией, в том числе с кровавой тарзорафией</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left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left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трансвитеральное удаление внутриглазного инородного тела с эндолазерной коагуляцией сетчатки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left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left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реконструктивно-пластические операции на веках, в том числе с кровавой тарзорафией</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left w:val="single" w:sz="4" w:space="0" w:color="000000"/>
              <w:bottom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реконструкция слезоотводящих путей</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контурная пластика орбиты</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энуклеация (эвисцерация) глаза с пластикой культи орбитальным имплантатом</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устранение посттравматического птоза верхнего века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вторичная имплантация интраокулярной линзы с реконструкцией передней камеры, в том числе с дисцизией лазером вторичной катаракты</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реконструкция передней камеры с передней витрэктомией с удалением травматической катаракты, в том числе с имплантацией интраокулярной линзы</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сквозная кератопластика с имплантацией иридохрусталиковой диафрагмы</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эндовитреальное вмешательство, в том числе с тампонадой витреальной полости, с удалением инородного тела из заднего сегмента глаза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пластика орбиты, в том числе с удалением инородного тела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шейверная (лазерная) реконструктивная операция при патологии слезоотводящих путей</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реконструктивная блефаропластика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рассечение симблефарона с пластикой конъюнктивальной полости (с пересадкой тканей)</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укрепление бельма, удаление ретропротезной пленки при кератопротезировании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микроинвазивная витрэктомия в сочетании с: репозицией интраокулярной линзы, и (или)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H16.0, H17.0 - H17.9, H18.0 - H18.9</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комбинированное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автоматизированная послойная кератопластика с использованием фемтосекундного лазера или кератома, в том числе с реимплантацией эластичной интраокулярной линзы, при различных болезнях роговицы</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неавтоматизированная послойная кератопластика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имплантация интрастромальных сегментов с помощью фемтосекундного лазера при болезнях роговицы</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эксимерлазерная коррекция посттравматического астигматизма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эксимерлазерная фототерапевтическая кератэктомия при язвах роговицы</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эксимерлазерная фототерапевтическая кератэктомия рубцов и помутнений роговицы</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сквозная реконструктивная кератопластика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сквозная кератопластика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трансплантация десцеметовой мембраны</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послойная глубокая передняя кератопластика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кератопротезирование</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кератопластика послойная ротационная или обменная</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кератопластика послойная инвертная</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и (или) лазерное лечение ретролентальной фиброплазии (ретинопатия недоношенных), в том числе с применением комплексного офтальмологического обследования под общей анестезией</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H35.2</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ретролентальная фиброплазия (ретинопатия недоношенных) у детей, активная фаза, рубцовая фаза,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реконструкция передней камеры с ленсэктомией, в том числе с витрэктомией, швартотомией</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исправление косоглазия с пластикой экстраокулярных мышц</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с эндолазеркоагуляцией сетчатки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bottom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303" w:type="dxa"/>
            <w:tcBorders>
              <w:left w:val="single" w:sz="4" w:space="0" w:color="000000"/>
              <w:bottom w:val="single" w:sz="4" w:space="0" w:color="000000"/>
              <w:right w:val="single" w:sz="4" w:space="0" w:color="000000"/>
            </w:tcBorders>
          </w:tcPr>
          <w:p>
            <w:pPr>
              <w:pStyle w:val="ConsPlusNormal"/>
              <w:widowControl w:val="false"/>
              <w:rPr/>
            </w:pPr>
            <w:r>
              <w:rPr/>
            </w:r>
          </w:p>
        </w:tc>
      </w:tr>
      <w:tr>
        <w:trPr/>
        <w:tc>
          <w:tcPr>
            <w:tcW w:w="850" w:type="dxa"/>
            <w:tcBorders>
              <w:top w:val="single" w:sz="4" w:space="0" w:color="000000"/>
              <w:left w:val="single" w:sz="4" w:space="0" w:color="000000"/>
              <w:right w:val="single" w:sz="4" w:space="0" w:color="000000"/>
            </w:tcBorders>
          </w:tcPr>
          <w:p>
            <w:pPr>
              <w:pStyle w:val="ConsPlusNormal"/>
              <w:widowControl w:val="false"/>
              <w:jc w:val="center"/>
              <w:rPr/>
            </w:pPr>
            <w:r>
              <w:rPr>
                <w:sz w:val="24"/>
              </w:rPr>
              <w:t>46.</w:t>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Транспупиллярная, микроинвазивная энергетическая оптико-реконструктивная, эндовитреальная 23 - 27 гейджевая хирургия при витреоретинальной патологии различного генеза</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E10, E11, H25.0 - H25.9, H26.0 - H26.4, H27.0, H28, H30.0 - H30.9, H31.3, H32.8, H33.0 - H33.5, H34.8, H35.2 - H35.4, H36.0, H36.8, H43.1, H43.3, H44.0, H44.1</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осложненные патологией роговицы, хрусталика, стекловидного тела. Диабетическая ретинопатия взрослых, пролиферативная стадия, в том числе с осложнениями или с патологией хрусталика, стекловидного тела, вторичной глаукомой, макулярным отеком. Различные формы отслойки и разрывы сетчатки у взрослых и детей, в том числе осложненные патологией роговицы, хрусталика, стекловидного тела. Катаракта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303" w:type="dxa"/>
            <w:tcBorders>
              <w:top w:val="single" w:sz="4" w:space="0" w:color="000000"/>
              <w:left w:val="single" w:sz="4" w:space="0" w:color="000000"/>
              <w:right w:val="single" w:sz="4" w:space="0" w:color="000000"/>
            </w:tcBorders>
          </w:tcPr>
          <w:p>
            <w:pPr>
              <w:pStyle w:val="ConsPlusNormal"/>
              <w:widowControl w:val="false"/>
              <w:jc w:val="center"/>
              <w:rPr/>
            </w:pPr>
            <w:r>
              <w:rPr>
                <w:sz w:val="24"/>
              </w:rPr>
              <w:t>223102</w:t>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микроинвазивная ревизия витреальной полости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микроинвазивная ревизия витреальной полости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H26.0, H26.1, H26.2, H26.4, H27.0, H33.0, H33.2 - H33.5, H35.1, H40.3, H40.4, H40.5, H43.1, H43.3, H49.9, Q10.0, Q10.1, Q10.4- Q10.7, Q11.1, Q12.0, Q12.1, Q12.3, Q12.4, Q12.8, Q13.0, Q13.3, Q13.4, Q13.8, Q14.0, Q14.1, Q14.3, Q15.0, H02.0 - H02.5, H04.5, H05.3, H11.2</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(сетчатки, стекловидного тела, сосудистой оболочки, без осложнений или осложненные патологией стекловидного тела, частичной атрофией зрительного нерва). Врожденные аномалии (пороки развития)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 соединением, силиконовым маслом, эндолазеркоагуляцией сетчатки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сквозная кератопластика, в том числе с реконструкцией передней камеры, имплантацией эластичной интраокулярной линзы</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сквозная лимбокератопластика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послойная кератопластика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реконструкция передней камеры с ленсэктомией, в том числе с витрэктомией, швартотомией</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микроинвазивная экстракция катаракты, в том числе с реконструкцией передней камеры, витрэктомией, имплантацией эластичной интраокулярной линзы</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удаление подвывихнутого хрусталика с витрэктомией и имплантацией различных моделей эластичной интраокулярной линзы</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факоаспирация врожденной катаракты с имплантацией эластичной интраокулярной линзы</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диодлазерная циклофотокоагуляция, в том числе с коагуляцией сосудов</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эндолазеркоагуляцией сетчатки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реконструктивно-пластические операции на экстраокулярных мышцах или веках или слезных путях при пороках развития</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имплантация эластичной интраокулярной линзы в афакичный глаз с реконструкцией задней камеры, в том числе с витрэктомией</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пластика культи орбитальным имплантатом с реконструкцией</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удаление вторичной катаракты с реконструкцией задней камеры, в том числе с имплантацией интраокулярной линзы</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микроинвазивная капсулэктомия, в том числе с витрэктомией на афакичном (артифакичном) глазу</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репозиция интраокулярной линзы с витрэктомией</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контурная пластика орбиты</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пластика конъюнктивальных сводов</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bottom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303" w:type="dxa"/>
            <w:tcBorders>
              <w:left w:val="single" w:sz="4" w:space="0" w:color="000000"/>
              <w:bottom w:val="single" w:sz="4" w:space="0" w:color="000000"/>
              <w:right w:val="single" w:sz="4" w:space="0" w:color="000000"/>
            </w:tcBorders>
          </w:tcPr>
          <w:p>
            <w:pPr>
              <w:pStyle w:val="ConsPlusNormal"/>
              <w:widowControl w:val="false"/>
              <w:rPr/>
            </w:pPr>
            <w:r>
              <w:rPr/>
            </w:r>
          </w:p>
        </w:tc>
      </w:tr>
      <w:tr>
        <w:trPr/>
        <w:tc>
          <w:tcPr>
            <w:tcW w:w="850" w:type="dxa"/>
            <w:tcBorders>
              <w:top w:val="single" w:sz="4" w:space="0" w:color="000000"/>
              <w:left w:val="single" w:sz="4" w:space="0" w:color="000000"/>
              <w:right w:val="single" w:sz="4" w:space="0" w:color="000000"/>
            </w:tcBorders>
          </w:tcPr>
          <w:p>
            <w:pPr>
              <w:pStyle w:val="ConsPlusNormal"/>
              <w:widowControl w:val="false"/>
              <w:jc w:val="center"/>
              <w:rPr/>
            </w:pPr>
            <w:r>
              <w:rPr>
                <w:sz w:val="24"/>
              </w:rPr>
              <w:t>47.</w:t>
            </w:r>
          </w:p>
        </w:tc>
        <w:tc>
          <w:tcPr>
            <w:tcW w:w="272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Комплексное лечение экзофтальма при нарушении функции щитовидной железы (эндокринной офтальмопатии), угрожающего потерей зрения и слепотой, включая хирургическое и интенсивное консервативное лечение</w:t>
            </w:r>
          </w:p>
        </w:tc>
        <w:tc>
          <w:tcPr>
            <w:tcW w:w="1190"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H06.2, H16.8, H19.3, H48, H50.4, H54</w:t>
            </w:r>
          </w:p>
        </w:tc>
        <w:tc>
          <w:tcPr>
            <w:tcW w:w="249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экзофтальм при нарушении функции щитовидной железы (эндокринная офтальмопатия, активная и неактивная стадия), осложненный поражением зрительного нерва и зрительных путей (оптической нейропатией), кератитом, кератоконъюнктивитом, язвой роговицы (поражения роговицы) и гетеротропией (вторичным косоглазием)</w:t>
            </w:r>
          </w:p>
        </w:tc>
        <w:tc>
          <w:tcPr>
            <w:tcW w:w="1813"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комбинированное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интенсивное комплексное консервативное лечение эндокринной офтальмопатии</w:t>
            </w:r>
          </w:p>
        </w:tc>
        <w:tc>
          <w:tcPr>
            <w:tcW w:w="1303" w:type="dxa"/>
            <w:tcBorders>
              <w:top w:val="single" w:sz="4" w:space="0" w:color="000000"/>
              <w:left w:val="single" w:sz="4" w:space="0" w:color="000000"/>
              <w:right w:val="single" w:sz="4" w:space="0" w:color="000000"/>
            </w:tcBorders>
          </w:tcPr>
          <w:p>
            <w:pPr>
              <w:pStyle w:val="ConsPlusNormal"/>
              <w:widowControl w:val="false"/>
              <w:jc w:val="center"/>
              <w:rPr/>
            </w:pPr>
            <w:r>
              <w:rPr>
                <w:sz w:val="24"/>
              </w:rPr>
              <w:t>248153</w:t>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внутренняя декомпрессия орбиты</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внутренняя декомпрессия орбиты в сочетании с реконструктивно-пластическими операциями на глазодвигательных мышцах</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костная декомпрессия латеральной стенки орбиты</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внутренняя декомпрессия орбиты в сочетании с костной декомпрессией латеральной стенки орбиты</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bottom w:val="single" w:sz="4" w:space="0" w:color="000000"/>
              <w:right w:val="single" w:sz="4" w:space="0" w:color="000000"/>
            </w:tcBorders>
          </w:tcPr>
          <w:p>
            <w:pPr>
              <w:pStyle w:val="ConsPlusNormal"/>
              <w:widowControl w:val="false"/>
              <w:rPr/>
            </w:pPr>
            <w:r>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реконструктивно-пластические операции на глазодвигательных мышцах</w:t>
            </w:r>
          </w:p>
        </w:tc>
        <w:tc>
          <w:tcPr>
            <w:tcW w:w="1303" w:type="dxa"/>
            <w:tcBorders>
              <w:left w:val="single" w:sz="4" w:space="0" w:color="000000"/>
              <w:bottom w:val="single" w:sz="4" w:space="0" w:color="000000"/>
              <w:right w:val="single" w:sz="4" w:space="0" w:color="000000"/>
            </w:tcBorders>
          </w:tcPr>
          <w:p>
            <w:pPr>
              <w:pStyle w:val="ConsPlusNormal"/>
              <w:widowControl w:val="false"/>
              <w:rPr/>
            </w:pPr>
            <w:r>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48.</w:t>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 у детей</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H40.3, H40.4, H40.5, H40.6, H40.8, Q15.0</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врожденная глаукома, глаукома вторичная вследствие воспалительных и других заболеваний глаза, в том числе с осложнениями, у детей</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имплантация антиглаукоматозного металлического шунта или нерассасывающегося клапана дренажа</w:t>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151715</w:t>
            </w:r>
          </w:p>
        </w:tc>
      </w:tr>
      <w:tr>
        <w:trPr/>
        <w:tc>
          <w:tcPr>
            <w:tcW w:w="13038" w:type="dxa"/>
            <w:gridSpan w:val="7"/>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jc w:val="center"/>
              <w:outlineLvl w:val="3"/>
              <w:rPr/>
            </w:pPr>
            <w:r>
              <w:rPr>
                <w:sz w:val="24"/>
              </w:rPr>
              <w:t>Педиатрия</w:t>
            </w:r>
          </w:p>
        </w:tc>
      </w:tr>
      <w:tr>
        <w:trPr/>
        <w:tc>
          <w:tcPr>
            <w:tcW w:w="850" w:type="dxa"/>
            <w:tcBorders>
              <w:top w:val="single" w:sz="4" w:space="0" w:color="000000"/>
              <w:left w:val="single" w:sz="4" w:space="0" w:color="000000"/>
              <w:right w:val="single" w:sz="4" w:space="0" w:color="000000"/>
            </w:tcBorders>
          </w:tcPr>
          <w:p>
            <w:pPr>
              <w:pStyle w:val="ConsPlusNormal"/>
              <w:widowControl w:val="false"/>
              <w:jc w:val="center"/>
              <w:rPr/>
            </w:pPr>
            <w:r>
              <w:rPr>
                <w:sz w:val="24"/>
              </w:rPr>
              <w:t>49.</w:t>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Комбинированное лечение тяжелых форм преждевременного полового развития (II - V степень по Prader), включая оперативное лечение, блокаду гормональных рецепторов, супрессивную терапию в пульсовом режиме</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E30, E22.8, Q78.1</w:t>
            </w:r>
          </w:p>
        </w:tc>
        <w:tc>
          <w:tcPr>
            <w:tcW w:w="249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преждевременное половое развитие, обусловленное врожденными мальформациями и (или) опухолями головного мозга. Преждевременное половое развитие, обусловленное опухолями надпочечников. Преждевременное половое развитие, обусловленное опухолями гонад. Преждевременное половое развитие, обусловленное мутацией генов половых гормонов и их рецепторов</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комбинированное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введение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допплерографией, магнитно-резонансной томографии, компьютерной томографии), включая рентгенрадиологические</w:t>
            </w:r>
          </w:p>
        </w:tc>
        <w:tc>
          <w:tcPr>
            <w:tcW w:w="1303" w:type="dxa"/>
            <w:tcBorders>
              <w:top w:val="single" w:sz="4" w:space="0" w:color="000000"/>
              <w:left w:val="single" w:sz="4" w:space="0" w:color="000000"/>
              <w:right w:val="single" w:sz="4" w:space="0" w:color="000000"/>
            </w:tcBorders>
          </w:tcPr>
          <w:p>
            <w:pPr>
              <w:pStyle w:val="ConsPlusNormal"/>
              <w:widowControl w:val="false"/>
              <w:jc w:val="center"/>
              <w:rPr/>
            </w:pPr>
            <w:r>
              <w:rPr>
                <w:sz w:val="24"/>
              </w:rPr>
              <w:t>145257</w:t>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удаление опухолей гонад в сочетании с введением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допплерографией, магнитно-резонансной томографии, компьютерной томографии), включая рентгенрадиологические</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удаление опухолей надпочечников</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комплексное лечение костной дисплазии, включая бисфосфонаты последнего поколения и другие лекарственные препараты, влияющие на формирование костной ткани, под контролем эффективности лечения с применением двухэнергетической рентгеновской абсорбциометрии, определением маркеров костного ремоделирования, гормонально-биохимического статуса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bottom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Поликомпонентное лечение атопического дерматита, бронхиальной астмы, крапивницы с инициацией или заменой генно-инженерных биологических лекарственных препаратов</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J45.0, J45.1, J45.8, L20.8, L50.1, T78.3</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бронхиальная астма, тяжелое персистирующее течение, неконтролируемый и (или) атопический дерматит, распространенная форма, обострение в сочетании с другими клиническими проявлениями поливалентной аллергии (аллергическим ринитом, риносинуситом, риноконъюнктивитом, конъюнктивитом) или хроническая крапивница тяжелого течения</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терапевтическое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базисного кортикостероидного и иммуносупрессивного лечения</w:t>
            </w:r>
          </w:p>
        </w:tc>
        <w:tc>
          <w:tcPr>
            <w:tcW w:w="1303" w:type="dxa"/>
            <w:tcBorders>
              <w:left w:val="single" w:sz="4" w:space="0" w:color="000000"/>
              <w:bottom w:val="single" w:sz="4" w:space="0" w:color="000000"/>
              <w:right w:val="single" w:sz="4" w:space="0" w:color="000000"/>
            </w:tcBorders>
          </w:tcPr>
          <w:p>
            <w:pPr>
              <w:pStyle w:val="ConsPlusNormal"/>
              <w:widowControl w:val="false"/>
              <w:rPr/>
            </w:pPr>
            <w:r>
              <w:rPr/>
            </w:r>
          </w:p>
        </w:tc>
      </w:tr>
      <w:tr>
        <w:trPr/>
        <w:tc>
          <w:tcPr>
            <w:tcW w:w="850" w:type="dxa"/>
            <w:tcBorders>
              <w:top w:val="single" w:sz="4" w:space="0" w:color="000000"/>
              <w:left w:val="single" w:sz="4" w:space="0" w:color="000000"/>
              <w:right w:val="single" w:sz="4" w:space="0" w:color="000000"/>
            </w:tcBorders>
          </w:tcPr>
          <w:p>
            <w:pPr>
              <w:pStyle w:val="ConsPlusNormal"/>
              <w:widowControl w:val="false"/>
              <w:jc w:val="center"/>
              <w:rPr/>
            </w:pPr>
            <w:r>
              <w:rPr>
                <w:sz w:val="24"/>
              </w:rPr>
              <w:t>50.</w:t>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с инициацией или заменой генно-инженерных биологических лекарственных препаратов и методов экстракорпоральной детоксикации</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E74.0</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гликогеновая болезнь с формированием фиброза</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терапевтическое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поликомпонентное лечение с применением специализированных диет и лекарственной терапии, включающей генно-инженерные стимуляторы гемопоэза для 1Ь типа гликогеноза, гепатопротекторы, метаболические и (или) дезинтоксикационные препараты, под контролем эффективности лечения с применением комплекса биохимических, иммунологических, молекулярно-биологических, молекулярно-генетических и морфологических методов диагностики, а также комплекса методов визуализации (ультразвуковой диагностики с допплерографией, магнитно-резонансной томографии, компьютерной томографии)</w:t>
            </w:r>
          </w:p>
        </w:tc>
        <w:tc>
          <w:tcPr>
            <w:tcW w:w="1303" w:type="dxa"/>
            <w:tcBorders>
              <w:top w:val="single" w:sz="4" w:space="0" w:color="000000"/>
              <w:left w:val="single" w:sz="4" w:space="0" w:color="000000"/>
              <w:right w:val="single" w:sz="4" w:space="0" w:color="000000"/>
            </w:tcBorders>
          </w:tcPr>
          <w:p>
            <w:pPr>
              <w:pStyle w:val="ConsPlusNormal"/>
              <w:widowControl w:val="false"/>
              <w:jc w:val="center"/>
              <w:rPr/>
            </w:pPr>
            <w:r>
              <w:rPr>
                <w:sz w:val="24"/>
              </w:rPr>
              <w:t>217717</w:t>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K74.6</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цирроз печени, активное течение с развитием коллатерального кровообращения</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терапевтическое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поликомпонентное лечение с применением гормональных и (или) иммуномодулирующих, противовирусных лекарственных препаратов, генно-инженерных стимуляторов гемопоэза, в том числе с проведением экстракорпоральных методов детоксикации под контролем комплекса иммунологических, биохимических (включая параметры гемостаза), цитохимических, молекулярно-генетических методов, а также методов визуализации (эндоскопических, ультразвуковой диагностики с допплерографией и количественной оценкой нарушений структуры паренхимы печени, фиброэластографии, магнитно-резонансной томографии)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Поликомпонентное лечение кистозного фиброза (муковисцидоза) с использованием химиотерапевтических, генно-инженерных биологических лекарственных препаратов, включая генетическую диагностику</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E84</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кистозный фиброз. Кистозный фиброз с легочными проявлениями, дыхательной недостаточностью и сниженными респираторными функциями. Кистозный фиброз с кишечными проявлениями и синдромом мальабсорбции. Кистозный фиброз с другими проявлениями, дыхательной недостаточностью и синдромом мальабсорбции</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терапевтическое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 методов лечения, направленных на улучшение дренажной функции бронхов (физиотерапия, кинезо- и механотерапия) с учетом резистентности патологического агента, эндоскопической санации бронхиального дерева и введением химиотерапевтических и генно-инженерных биологических лекарственных препаратов под контролем микробиологического мониторирования, лабораторных и инструментальных методов, включая ультразвуковые исследования с допплерографией сосудов печени, фиброэластографию и количественную оценку нарушений структуры паренхимы печени, биохимические, цитохимические (мониторирование содержания панкреатической эластазы, витаминов), лучевые методы (в том числе ангиопульмонографию) и радиоизотопное сканирование</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D80, D81.0, D81.1, D81.2, D82, D83, D84</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иммунодефициты с преимущественной недостаточностью антител, наследственная гипогаммаглобулинемия, несемейная гипогаммаглобулинемия, избирательный дефицит иммуноглобулина A, избирательный дефицит подклассов иммуноглобулина G, избирательный дефицит иммуноглобулина M, иммунодефицит с повышенным содержанием иммуноглобулина M, недостаточность антител с близким к норме уровнем иммуноглобулинов или с гипериммуноглобулинемией. Преходящая гипогаммаглобулинемия детей. Комбинированные иммунодефициты. Тяжелый комбинированный иммунодефицит с ретикулярным дисгенезом. Тяжелый комбинированный иммунодефицит с низким содержанием T- и B-клеток. Тяжелый комбинированный иммунодефицит с низким или нормальным содержанием В-клеток. Общий вариабельный иммунодефицит</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терапевтическое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иммуносупрессивных и (или) ренопротективных лекарственных препаратов с морфологическим исследованием почечной ткани (методами световой, электронной микроскопии и иммунофлюоресценции) и дополнительным молекулярно-генетическим исследованием</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N04, N07, N25</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нефротический синдром неустановленной этиологии и морфологического варианта, в том числе врожденный, резистентный к кортикостероидному и цитотоксическому лечению, сопровождающийся отечным синдромом, постоянным или транзиторным нарушением функции почек, осложнившийся артериальной гипертензией, кушингоидным синдромом, остеопенией, эрозивно-язвенным поражением желудочно-кишечного тракта, анемией, неврологическими нарушениями, склонностью к тромбообразованию, задержкой роста и иммунодефицитным состоянием</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терапевтическое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поликомпонентное иммуносупрессивное лечение нефротического стероидозависимого и стероидрезистентного синдрома с применением селективных иммуносупрессивных, генно-инженерных биологических лекарственных препаратов под контролем иммунологических сывороточных и тканевых маркеров активности патологического процесса, а также эффективности и токсичности проводимого лечения</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поликомпонентное иммуносупрессивное лечение с включением селективных иммуносупрессивных, генно-инженерных рекобинантных и биологических лекарственных препаратов при первичных и вторичных нефритах, ассоциированных с коллагенозами и васкулитами, под контролем лабораторных и инструментальных методов, включая иммунологические, фармакодинамические, а также эндоскопические, рентгенорадиологические и ультразвуковые методы диагностики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наследственные нефропатии, в том числе наследственный нефрит, кистозные болезни, болезни почечных сосудов и другие, осложнившиеся нарушением почечных функций вплоть до почечной недостаточности, анемией, артериальной гипертензией, инфекцией мочевыводящих путей, задержкой роста, нарушением зрения и слуха, неврологическими расстройствами. Наследственные и приобретенные тубулопатии, сопровождающиеся нарушением почечных функций, системными метаболическими расстройствами, жизнеугрожающими нарушениями водно-электролитного, минерального, кислотно-основного гомеостаза, артериальной гипертензией, неврологическими нарушениями, задержкой роста и развития</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терапевтическое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поликомпонентное лечение при наследственных нефритах с применением нефропротективных и генно-инженерных биологических лекарственных препаратов под контролем лабораторных и инструментальных методов, включая иммунологические, фармакодинамические, а также рентгенорадиологические и ультразвуковые методы диагностики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bottom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поликомпонентное лечение метаболических расстройств при канальцевых заболеваниях почек в стадии почечной недостаточности с использованием цистеамина и других селективных метаболических корректоров под контролем лабораторных и инструментальных методов, включая иммунологические, цитохимические, а также рентгенорадиологические (в том числе двухэнергетическая рентгеновская абсорбциометрия) и ультразвуковые методы диагностики</w:t>
            </w:r>
          </w:p>
        </w:tc>
        <w:tc>
          <w:tcPr>
            <w:tcW w:w="1303" w:type="dxa"/>
            <w:tcBorders>
              <w:left w:val="single" w:sz="4" w:space="0" w:color="000000"/>
              <w:bottom w:val="single" w:sz="4" w:space="0" w:color="000000"/>
              <w:right w:val="single" w:sz="4" w:space="0" w:color="000000"/>
            </w:tcBorders>
          </w:tcPr>
          <w:p>
            <w:pPr>
              <w:pStyle w:val="ConsPlusNormal"/>
              <w:widowControl w:val="false"/>
              <w:rPr/>
            </w:pPr>
            <w:r>
              <w:rPr/>
            </w:r>
          </w:p>
        </w:tc>
      </w:tr>
      <w:tr>
        <w:trPr/>
        <w:tc>
          <w:tcPr>
            <w:tcW w:w="850" w:type="dxa"/>
            <w:tcBorders>
              <w:top w:val="single" w:sz="4" w:space="0" w:color="000000"/>
              <w:left w:val="single" w:sz="4" w:space="0" w:color="000000"/>
              <w:right w:val="single" w:sz="4" w:space="0" w:color="000000"/>
            </w:tcBorders>
          </w:tcPr>
          <w:p>
            <w:pPr>
              <w:pStyle w:val="ConsPlusNormal"/>
              <w:widowControl w:val="false"/>
              <w:jc w:val="center"/>
              <w:rPr/>
            </w:pPr>
            <w:r>
              <w:rPr>
                <w:sz w:val="24"/>
              </w:rPr>
              <w:t>51.</w:t>
            </w:r>
          </w:p>
        </w:tc>
        <w:tc>
          <w:tcPr>
            <w:tcW w:w="2721" w:type="dxa"/>
            <w:tcBorders>
              <w:top w:val="single" w:sz="4" w:space="0" w:color="000000"/>
              <w:left w:val="single" w:sz="4" w:space="0" w:color="000000"/>
              <w:right w:val="single" w:sz="4" w:space="0" w:color="000000"/>
            </w:tcBorders>
          </w:tcPr>
          <w:p>
            <w:pPr>
              <w:pStyle w:val="ConsPlusNormal"/>
              <w:widowControl w:val="false"/>
              <w:rPr/>
            </w:pPr>
            <w:r>
              <w:rPr>
                <w:sz w:val="24"/>
              </w:rPr>
              <w:t>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190" w:type="dxa"/>
            <w:tcBorders>
              <w:top w:val="single" w:sz="4" w:space="0" w:color="000000"/>
              <w:left w:val="single" w:sz="4" w:space="0" w:color="000000"/>
              <w:right w:val="single" w:sz="4" w:space="0" w:color="000000"/>
            </w:tcBorders>
          </w:tcPr>
          <w:p>
            <w:pPr>
              <w:pStyle w:val="ConsPlusNormal"/>
              <w:widowControl w:val="false"/>
              <w:rPr/>
            </w:pPr>
            <w:r>
              <w:rPr>
                <w:sz w:val="24"/>
              </w:rPr>
              <w:t>G12.0, G31.8, G35, G36, G60, G70, G71, G80, G80.1, G80.2, G80.8, G81.1, G82.4</w:t>
            </w:r>
          </w:p>
        </w:tc>
        <w:tc>
          <w:tcPr>
            <w:tcW w:w="249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3 - 5 уровню по шкале GMFCS</w:t>
            </w:r>
          </w:p>
        </w:tc>
        <w:tc>
          <w:tcPr>
            <w:tcW w:w="1813" w:type="dxa"/>
            <w:tcBorders>
              <w:top w:val="single" w:sz="4" w:space="0" w:color="000000"/>
              <w:left w:val="single" w:sz="4" w:space="0" w:color="000000"/>
              <w:right w:val="single" w:sz="4" w:space="0" w:color="000000"/>
            </w:tcBorders>
          </w:tcPr>
          <w:p>
            <w:pPr>
              <w:pStyle w:val="ConsPlusNormal"/>
              <w:widowControl w:val="false"/>
              <w:rPr/>
            </w:pPr>
            <w:r>
              <w:rPr>
                <w:sz w:val="24"/>
              </w:rPr>
              <w:t>терапевтическое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поликомпонентное иммуномодулирующее лечение нервно-мышечных, врожденных, дегенеративных, демиелинизирующих и митохондриальных заболеваний центральной нервной системы иммунобиологическими и генно-инженерными лекарственными препаратами на основе комплекса иммунобиологических и молекулярно-генетических методов диагностики под контролем лабораторных и инструментальных методов, включая иммунологические, биохимические, цитохимические методы, а также методы визуализации (рентгенологические, ультразвуковые методы и радиоизотопное сканирование)</w:t>
            </w:r>
          </w:p>
        </w:tc>
        <w:tc>
          <w:tcPr>
            <w:tcW w:w="1303" w:type="dxa"/>
            <w:tcBorders>
              <w:top w:val="single" w:sz="4" w:space="0" w:color="000000"/>
              <w:left w:val="single" w:sz="4" w:space="0" w:color="000000"/>
              <w:right w:val="single" w:sz="4" w:space="0" w:color="000000"/>
            </w:tcBorders>
          </w:tcPr>
          <w:p>
            <w:pPr>
              <w:pStyle w:val="ConsPlusNormal"/>
              <w:widowControl w:val="false"/>
              <w:jc w:val="center"/>
              <w:rPr/>
            </w:pPr>
            <w:r>
              <w:rPr>
                <w:sz w:val="24"/>
              </w:rPr>
              <w:t>290236</w:t>
            </w:r>
          </w:p>
        </w:tc>
      </w:tr>
      <w:tr>
        <w:trPr/>
        <w:tc>
          <w:tcPr>
            <w:tcW w:w="850" w:type="dxa"/>
            <w:tcBorders>
              <w:left w:val="single" w:sz="4" w:space="0" w:color="000000"/>
              <w:bottom w:val="single" w:sz="4" w:space="0" w:color="000000"/>
              <w:right w:val="single" w:sz="4" w:space="0" w:color="000000"/>
            </w:tcBorders>
          </w:tcPr>
          <w:p>
            <w:pPr>
              <w:pStyle w:val="ConsPlusNormal"/>
              <w:widowControl w:val="false"/>
              <w:rPr/>
            </w:pPr>
            <w:r>
              <w:rPr/>
            </w:r>
          </w:p>
        </w:tc>
        <w:tc>
          <w:tcPr>
            <w:tcW w:w="2721" w:type="dxa"/>
            <w:tcBorders>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поликомпонентное лечение нервно-мышечных, врожденных, дегенеративных и демиелинизирующих и митохондриальных заболеваний центральной нервной системы мегадозами кортикостероидов, цитостатическими лекарственными препаратами, а также методами экстракорпорального воздействия на кровь под контролем комплекса нейровизуализационных и нейрофункциональных методов обследования, определения уровня сывороточных и тканевых маркеров активности патологического процесса</w:t>
            </w:r>
          </w:p>
        </w:tc>
        <w:tc>
          <w:tcPr>
            <w:tcW w:w="1303" w:type="dxa"/>
            <w:tcBorders>
              <w:left w:val="single" w:sz="4" w:space="0" w:color="000000"/>
              <w:bottom w:val="single" w:sz="4" w:space="0" w:color="000000"/>
              <w:right w:val="single" w:sz="4" w:space="0" w:color="000000"/>
            </w:tcBorders>
          </w:tcPr>
          <w:p>
            <w:pPr>
              <w:pStyle w:val="ConsPlusNormal"/>
              <w:widowControl w:val="false"/>
              <w:rPr/>
            </w:pPr>
            <w:r>
              <w:rPr/>
            </w:r>
          </w:p>
        </w:tc>
      </w:tr>
      <w:tr>
        <w:trPr/>
        <w:tc>
          <w:tcPr>
            <w:tcW w:w="850" w:type="dxa"/>
            <w:tcBorders>
              <w:top w:val="single" w:sz="4" w:space="0" w:color="000000"/>
              <w:left w:val="single" w:sz="4" w:space="0" w:color="000000"/>
              <w:right w:val="single" w:sz="4" w:space="0" w:color="000000"/>
            </w:tcBorders>
          </w:tcPr>
          <w:p>
            <w:pPr>
              <w:pStyle w:val="ConsPlusNormal"/>
              <w:widowControl w:val="false"/>
              <w:jc w:val="center"/>
              <w:rPr/>
            </w:pPr>
            <w:r>
              <w:rPr>
                <w:sz w:val="24"/>
              </w:rPr>
              <w:t>52.</w:t>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Лечение сахарного диабета у детей с использованием систем непрерывного введения инсулина с гибридной обратной связью</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E10.2, E10.3, E10.4, E10.5, E10.6, E10.7, E10.8, E10.9</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сахарный диабет 1 типа в детском возрасте, сопровождающийся высокой вариабельностью гликемии в виде подтвержденных эпизодов частой легкой или тяжелой гипогликемии</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применение систем непрерывного подкожного введения инсулина с функцией автоматической остановки подачи инсулина при гипогликемии и возможностью проведения мониторинга и контроля проводимого лечения у пациента с сахарным диабетом</w:t>
            </w:r>
          </w:p>
        </w:tc>
        <w:tc>
          <w:tcPr>
            <w:tcW w:w="1303" w:type="dxa"/>
            <w:tcBorders>
              <w:top w:val="single" w:sz="4" w:space="0" w:color="000000"/>
              <w:left w:val="single" w:sz="4" w:space="0" w:color="000000"/>
              <w:right w:val="single" w:sz="4" w:space="0" w:color="000000"/>
            </w:tcBorders>
          </w:tcPr>
          <w:p>
            <w:pPr>
              <w:pStyle w:val="ConsPlusNormal"/>
              <w:widowControl w:val="false"/>
              <w:jc w:val="center"/>
              <w:rPr/>
            </w:pPr>
            <w:r>
              <w:rPr>
                <w:sz w:val="24"/>
              </w:rPr>
              <w:t>640786</w:t>
            </w:r>
          </w:p>
        </w:tc>
      </w:tr>
      <w:tr>
        <w:trPr/>
        <w:tc>
          <w:tcPr>
            <w:tcW w:w="850" w:type="dxa"/>
            <w:tcBorders>
              <w:left w:val="single" w:sz="4" w:space="0" w:color="000000"/>
              <w:bottom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применение систем непрерывного подкожного введения инсулина с функцией предикативной автоматической остановки подачи инсулина до гипогликемии и возможностью проведения мониторинга и контроля проводимого лечения у пациента с сахарным диабетом</w:t>
            </w:r>
          </w:p>
        </w:tc>
        <w:tc>
          <w:tcPr>
            <w:tcW w:w="1303" w:type="dxa"/>
            <w:tcBorders>
              <w:left w:val="single" w:sz="4" w:space="0" w:color="000000"/>
              <w:bottom w:val="single" w:sz="4" w:space="0" w:color="000000"/>
              <w:right w:val="single" w:sz="4" w:space="0" w:color="000000"/>
            </w:tcBorders>
          </w:tcPr>
          <w:p>
            <w:pPr>
              <w:pStyle w:val="ConsPlusNormal"/>
              <w:widowControl w:val="false"/>
              <w:rPr/>
            </w:pPr>
            <w:r>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53.</w:t>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Поликомпонентное лечение юношеского ревматоидного артрита с инициацией и (или) заменой генно-инженерных биологических лекарственных препаратов или селективных иммунодепрессантов</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M08.0</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юношеский ревматоидный артрит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терапевтическое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иммуноглобулина человека нормального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400388</w:t>
            </w:r>
          </w:p>
        </w:tc>
      </w:tr>
      <w:tr>
        <w:trPr/>
        <w:tc>
          <w:tcPr>
            <w:tcW w:w="850" w:type="dxa"/>
            <w:tcBorders>
              <w:top w:val="single" w:sz="4" w:space="0" w:color="000000"/>
              <w:left w:val="single" w:sz="4" w:space="0" w:color="000000"/>
              <w:right w:val="single" w:sz="4" w:space="0" w:color="000000"/>
            </w:tcBorders>
          </w:tcPr>
          <w:p>
            <w:pPr>
              <w:pStyle w:val="ConsPlusNormal"/>
              <w:widowControl w:val="false"/>
              <w:jc w:val="center"/>
              <w:rPr/>
            </w:pPr>
            <w:r>
              <w:rPr>
                <w:sz w:val="24"/>
              </w:rPr>
              <w:t>54.</w:t>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M32</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системная красная волчанка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терапевтическое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интенсивная терапия,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303" w:type="dxa"/>
            <w:tcBorders>
              <w:top w:val="single" w:sz="4" w:space="0" w:color="000000"/>
              <w:left w:val="single" w:sz="4" w:space="0" w:color="000000"/>
              <w:right w:val="single" w:sz="4" w:space="0" w:color="000000"/>
            </w:tcBorders>
          </w:tcPr>
          <w:p>
            <w:pPr>
              <w:pStyle w:val="ConsPlusNormal"/>
              <w:widowControl w:val="false"/>
              <w:jc w:val="center"/>
              <w:rPr/>
            </w:pPr>
            <w:r>
              <w:rPr>
                <w:sz w:val="24"/>
              </w:rPr>
              <w:t>714401</w:t>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Поликомпонентное лечение юношеского артрита с системным началом, криопирин-ассоциированного периодического синдрома, семейной средиземноморской лихорадки, периодического синдрома, ассоциированного с рецептором фактора некроза опухоли, синдрома гипериммуноглобулинемии D с инициацией или заменой генно-инженерных биологических лекарственных препаратов и (или) селективных иммунодепрессантов</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M08.2, E85.0, D89.8</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юношеский артрит с системным началом, криопирин-ассоциированный периодический синдром, семейная средиземноморская лихорадка, периодический синдром, ассоциированный с рецептором фактора некроза опухоли, синдром гипериммуноглобулинемии D с высокой (средней)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терапевтическое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M30, M31, M35</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узелковый полиартериит и родственные состояния, другие некротизирующие васкулопатии, другие системные поражения соединительной ткани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терапевтическое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bottom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Поликомпонентное лечение системного склероза с инициацией или заменой генно-инженерных биологических лекарственных препаратов и (или) селективных иммунодепрессантов</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M34</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системный склероз с 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терапевтическое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303" w:type="dxa"/>
            <w:tcBorders>
              <w:left w:val="single" w:sz="4" w:space="0" w:color="000000"/>
              <w:bottom w:val="single" w:sz="4" w:space="0" w:color="000000"/>
              <w:right w:val="single" w:sz="4" w:space="0" w:color="000000"/>
            </w:tcBorders>
          </w:tcPr>
          <w:p>
            <w:pPr>
              <w:pStyle w:val="ConsPlusNormal"/>
              <w:widowControl w:val="false"/>
              <w:rPr/>
            </w:pPr>
            <w:r>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55.</w:t>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Поликомпонентное лечение дерматополимиозита с инициацией или заменой генно-инженерных биологических лекарственных препаратов и (или) селективных иммунодепрессантов</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M33</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дерматополимиозит с 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терапевтическое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1005306</w:t>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56.</w:t>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Поликомпонентное лечение вторичного гемофагоцитарного синдрома (гемофагоцитарного лимфогистиоцитоза)</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D76.1</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вторичный гемофагоцитарный синдром (гемофагоцитарный лимфогистиоцитоз), ассоциированный с ревматическими болезнями и аутовоспалительными заболеваниями</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терапевтическое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поликомпонентная терапия с применением высоких доз глюкокортикоидов для внутривенного и (или) перорального приема и высокодозного иммуноглобулина человека нормального, и (или) генно-инженерных биологических лекарственных препаратов, и (или) селективных иммунодепрессантов, и (или) иммунодепрессантов в сочетании или без антибактериальных и (или) противогрибковых препаратов, и (или) интенсивной терапии, включая методы протезирования функции 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1335343</w:t>
            </w:r>
          </w:p>
        </w:tc>
      </w:tr>
      <w:tr>
        <w:trPr/>
        <w:tc>
          <w:tcPr>
            <w:tcW w:w="13038" w:type="dxa"/>
            <w:gridSpan w:val="7"/>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jc w:val="center"/>
              <w:outlineLvl w:val="3"/>
              <w:rPr/>
            </w:pPr>
            <w:r>
              <w:rPr>
                <w:sz w:val="24"/>
              </w:rPr>
              <w:t>Сердечно-сосудистая хирургия</w:t>
            </w:r>
          </w:p>
        </w:tc>
      </w:tr>
      <w:tr>
        <w:trPr/>
        <w:tc>
          <w:tcPr>
            <w:tcW w:w="850" w:type="dxa"/>
            <w:tcBorders>
              <w:top w:val="single" w:sz="4" w:space="0" w:color="000000"/>
              <w:left w:val="single" w:sz="4" w:space="0" w:color="000000"/>
              <w:right w:val="single" w:sz="4" w:space="0" w:color="000000"/>
            </w:tcBorders>
          </w:tcPr>
          <w:p>
            <w:pPr>
              <w:pStyle w:val="ConsPlusNormal"/>
              <w:widowControl w:val="false"/>
              <w:jc w:val="center"/>
              <w:rPr/>
            </w:pPr>
            <w:r>
              <w:rPr>
                <w:sz w:val="24"/>
              </w:rPr>
              <w:t>57.</w:t>
            </w:r>
          </w:p>
        </w:tc>
        <w:tc>
          <w:tcPr>
            <w:tcW w:w="272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190"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I20.1, I20.8, I20.9, I25, I44.1, I44.2, I45.2, I45.3, I45.6, I46.0, I49.5, Q21.0, Q24.6</w:t>
            </w:r>
          </w:p>
        </w:tc>
        <w:tc>
          <w:tcPr>
            <w:tcW w:w="249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ишемическая болезнь сердца со значительным проксимальным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813"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аортокоронарное шунтирование у больных ишемической болезнью сердца в условиях искусственного кровоснабжения</w:t>
            </w:r>
          </w:p>
        </w:tc>
        <w:tc>
          <w:tcPr>
            <w:tcW w:w="1303" w:type="dxa"/>
            <w:tcBorders>
              <w:top w:val="single" w:sz="4" w:space="0" w:color="000000"/>
              <w:left w:val="single" w:sz="4" w:space="0" w:color="000000"/>
              <w:right w:val="single" w:sz="4" w:space="0" w:color="000000"/>
            </w:tcBorders>
          </w:tcPr>
          <w:p>
            <w:pPr>
              <w:pStyle w:val="ConsPlusNormal"/>
              <w:widowControl w:val="false"/>
              <w:jc w:val="center"/>
              <w:rPr/>
            </w:pPr>
            <w:r>
              <w:rPr>
                <w:sz w:val="24"/>
              </w:rPr>
              <w:t>490388</w:t>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аортокоронарное шунтирование у больных ишемической болезнью сердца на работающем сердце</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аортокоронарное шунтирование в сочетании с пластикой (протезированием) 1 - 2 клапанов</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bottom w:val="single" w:sz="4" w:space="0" w:color="000000"/>
              <w:right w:val="single" w:sz="4" w:space="0" w:color="000000"/>
            </w:tcBorders>
          </w:tcPr>
          <w:p>
            <w:pPr>
              <w:pStyle w:val="ConsPlusNormal"/>
              <w:widowControl w:val="false"/>
              <w:rPr/>
            </w:pPr>
            <w:r>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аортокоронарное шунтирование в сочетании с аневризмэктомией, закрытием постинфарктного дефекта межжелудочковой перегородки, деструкцией проводящих путей и аритмогенных зон сердца, в том числе с имплантацией электрокардиостимулятора, кардиовертера-дефибриллятора, другими полостными операциями</w:t>
            </w:r>
          </w:p>
        </w:tc>
        <w:tc>
          <w:tcPr>
            <w:tcW w:w="1303" w:type="dxa"/>
            <w:tcBorders>
              <w:left w:val="single" w:sz="4" w:space="0" w:color="000000"/>
              <w:bottom w:val="single" w:sz="4" w:space="0" w:color="000000"/>
              <w:right w:val="single" w:sz="4" w:space="0" w:color="000000"/>
            </w:tcBorders>
          </w:tcPr>
          <w:p>
            <w:pPr>
              <w:pStyle w:val="ConsPlusNormal"/>
              <w:widowControl w:val="false"/>
              <w:rPr/>
            </w:pPr>
            <w:r>
              <w:rPr/>
            </w:r>
          </w:p>
        </w:tc>
      </w:tr>
      <w:tr>
        <w:trPr/>
        <w:tc>
          <w:tcPr>
            <w:tcW w:w="850" w:type="dxa"/>
            <w:tcBorders>
              <w:top w:val="single" w:sz="4" w:space="0" w:color="000000"/>
              <w:left w:val="single" w:sz="4" w:space="0" w:color="000000"/>
              <w:right w:val="single" w:sz="4" w:space="0" w:color="000000"/>
            </w:tcBorders>
          </w:tcPr>
          <w:p>
            <w:pPr>
              <w:pStyle w:val="ConsPlusNormal"/>
              <w:widowControl w:val="false"/>
              <w:jc w:val="center"/>
              <w:rPr/>
            </w:pPr>
            <w:r>
              <w:rPr>
                <w:sz w:val="24"/>
              </w:rPr>
              <w:t>58.</w:t>
            </w:r>
          </w:p>
        </w:tc>
        <w:tc>
          <w:tcPr>
            <w:tcW w:w="272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Хирургическая и эндоваскулярная коррекция заболеваний магистральных артерий</w:t>
            </w:r>
          </w:p>
        </w:tc>
        <w:tc>
          <w:tcPr>
            <w:tcW w:w="1190"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I20, I25, I26, I65, I70.0, I70.1, I70.8, I71, I72.0, I72.2, I72.3, I72.8, I73.1, I77.6, I98, Q26.0, Q27.3</w:t>
            </w:r>
          </w:p>
        </w:tc>
        <w:tc>
          <w:tcPr>
            <w:tcW w:w="249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врожденные и приобретенные заболевания аорты и магистральных артерий</w:t>
            </w:r>
          </w:p>
        </w:tc>
        <w:tc>
          <w:tcPr>
            <w:tcW w:w="1813"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эндоваскулярная (баллонная ангиопластика со стентированием) и хирургическая коррекция приобретенной и врожденной артериовенозной аномалии</w:t>
            </w:r>
          </w:p>
        </w:tc>
        <w:tc>
          <w:tcPr>
            <w:tcW w:w="1303" w:type="dxa"/>
            <w:tcBorders>
              <w:top w:val="single" w:sz="4" w:space="0" w:color="000000"/>
              <w:left w:val="single" w:sz="4" w:space="0" w:color="000000"/>
              <w:right w:val="single" w:sz="4" w:space="0" w:color="000000"/>
            </w:tcBorders>
          </w:tcPr>
          <w:p>
            <w:pPr>
              <w:pStyle w:val="ConsPlusNormal"/>
              <w:widowControl w:val="false"/>
              <w:jc w:val="center"/>
              <w:rPr/>
            </w:pPr>
            <w:r>
              <w:rPr>
                <w:sz w:val="24"/>
              </w:rPr>
              <w:t>445380</w:t>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эндоваскулярные, хирургические и гибридные операции на аорте и магистральных сосудах (кроме артерий конечностей)</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аневризмэктомия аорты в сочетании с пластикой или без пластики ее ветвей, в сочетании с пластикой или без пластики восходящей аорты клапансодержащим кондуитом</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Радикальная и гемодинамическая коррекция врожденных пороков перегородок, камер сердца и соединений магистральных сосудов</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Q20.1 - Q20.9, Q21, Q22, Q23, Q24, Q25</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врожденные пороки перегородок, камер сердца и соединений магистральных сосудов</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эндоваскулярная (баллонная ангиопластика и стентирование) коррекция легочной артерии, аорты и ее ветвей</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радикальная, гемодинамическая, гибридная коррекция у детей старше 1 года и взрослых</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реконструктивные и пластические операции при изолированных дефектах перегородок сердца у детей старше 1 года и взрослых</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bottom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хирургическая (перевязка, суживание, пластика) коррекция легочной артерии, аорты и ее ветвей</w:t>
            </w:r>
          </w:p>
        </w:tc>
        <w:tc>
          <w:tcPr>
            <w:tcW w:w="1303" w:type="dxa"/>
            <w:tcBorders>
              <w:left w:val="single" w:sz="4" w:space="0" w:color="000000"/>
              <w:bottom w:val="single" w:sz="4" w:space="0" w:color="000000"/>
              <w:right w:val="single" w:sz="4" w:space="0" w:color="000000"/>
            </w:tcBorders>
          </w:tcPr>
          <w:p>
            <w:pPr>
              <w:pStyle w:val="ConsPlusNormal"/>
              <w:widowControl w:val="false"/>
              <w:rPr/>
            </w:pPr>
            <w:r>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59.</w:t>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Эндоваскулярное лечение врожденных, ревматических и неревматических пороков клапанов сердца, опухолей сердца</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Q20.5, Q21.3, Q22, Q23.0 - Q23.3, Q24.4, Q25.3, I34.0, I34.1, I34.2, I35.1, I35.2, I36.0, I36.1, I36.2, Т05.0, I05.1, I05.2, I06.0, I06.1, I06.2, I07.0, I07.1, I07.2, I08.0, I08.1, I08.2, I08.3, I08.8, I08.9, D15.1</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поражение клапанного аппарата сердца различного генеза (врожденные, приобретенные пороки сердца, опухоли сердца)</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транскатетерное протезирование клапанов сердца</w:t>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2002895</w:t>
            </w:r>
          </w:p>
        </w:tc>
      </w:tr>
      <w:tr>
        <w:trPr/>
        <w:tc>
          <w:tcPr>
            <w:tcW w:w="850" w:type="dxa"/>
            <w:tcBorders>
              <w:top w:val="single" w:sz="4" w:space="0" w:color="000000"/>
              <w:left w:val="single" w:sz="4" w:space="0" w:color="000000"/>
              <w:right w:val="single" w:sz="4" w:space="0" w:color="000000"/>
            </w:tcBorders>
          </w:tcPr>
          <w:p>
            <w:pPr>
              <w:pStyle w:val="ConsPlusNormal"/>
              <w:widowControl w:val="false"/>
              <w:jc w:val="center"/>
              <w:rPr/>
            </w:pPr>
            <w:r>
              <w:rPr>
                <w:sz w:val="24"/>
              </w:rPr>
              <w:t>60.</w:t>
            </w:r>
          </w:p>
        </w:tc>
        <w:tc>
          <w:tcPr>
            <w:tcW w:w="272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Эндоваскулярная, хирургическая коррекция нарушений ритма сердца с имплантацией кардиовертера-дефибриллятора</w:t>
            </w:r>
          </w:p>
        </w:tc>
        <w:tc>
          <w:tcPr>
            <w:tcW w:w="1190"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I44.1, I44.2, I45.2, I45.3, I45.6, I46.0, I47.0, I47.1, I47.2, I47.9, I48, I49.0, I49.5, Q22.5, Q24.6</w:t>
            </w:r>
          </w:p>
        </w:tc>
        <w:tc>
          <w:tcPr>
            <w:tcW w:w="249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пароксизмальные 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1813"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имплантация однокамерного кардиовертера-дефибриллятора</w:t>
            </w:r>
          </w:p>
        </w:tc>
        <w:tc>
          <w:tcPr>
            <w:tcW w:w="1303" w:type="dxa"/>
            <w:tcBorders>
              <w:top w:val="single" w:sz="4" w:space="0" w:color="000000"/>
              <w:left w:val="single" w:sz="4" w:space="0" w:color="000000"/>
              <w:right w:val="single" w:sz="4" w:space="0" w:color="000000"/>
            </w:tcBorders>
          </w:tcPr>
          <w:p>
            <w:pPr>
              <w:pStyle w:val="ConsPlusNormal"/>
              <w:widowControl w:val="false"/>
              <w:jc w:val="center"/>
              <w:rPr/>
            </w:pPr>
            <w:r>
              <w:rPr>
                <w:sz w:val="24"/>
              </w:rPr>
              <w:t>1281144</w:t>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имплантация двухкамерного кардиовертера-дефибриллятора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bottom w:val="single" w:sz="4" w:space="0" w:color="000000"/>
              <w:right w:val="single" w:sz="4" w:space="0" w:color="000000"/>
            </w:tcBorders>
          </w:tcPr>
          <w:p>
            <w:pPr>
              <w:pStyle w:val="ConsPlusNormal"/>
              <w:widowControl w:val="false"/>
              <w:rPr/>
            </w:pPr>
            <w:r>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имплантация трехкамерного кардиовертера-дефибриллятора</w:t>
            </w:r>
          </w:p>
        </w:tc>
        <w:tc>
          <w:tcPr>
            <w:tcW w:w="1303" w:type="dxa"/>
            <w:tcBorders>
              <w:left w:val="single" w:sz="4" w:space="0" w:color="000000"/>
              <w:bottom w:val="single" w:sz="4" w:space="0" w:color="000000"/>
              <w:right w:val="single" w:sz="4" w:space="0" w:color="000000"/>
            </w:tcBorders>
          </w:tcPr>
          <w:p>
            <w:pPr>
              <w:pStyle w:val="ConsPlusNormal"/>
              <w:widowControl w:val="false"/>
              <w:rPr/>
            </w:pPr>
            <w:r>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61.</w:t>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Радикальная и гемодинамическая коррекция врожденных пороков перегородок, камер сердца и соединений магистральных сосудов у детей до 1 года</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Q20.1 - Q20.9, Q21, Q22, Q23, Q24, Q25</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врожденные пороки перегородок, камер сердца и соединений магистральных сосудов</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радикальная, гемодинамическая, гибридная коррекция, реконструктивные и пластические операции при изолированных дефектах перегородок сердца у новорожденных и детей до 1 года</w:t>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594585</w:t>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62.</w:t>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Эндоваскулярная коррекция заболеваний аорты и магистральных артерий</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I20, I25, Т26, I65, I70.0, I70.1, I70.8, I71, I72.0, I72.2, I72.3, I72.8, I73.1, I77.6, I98, Q26.0, Q27.3</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врожденные и приобретенные заболевания аорты и магистральных артерий</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эндопротезирование аорты</w:t>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1403393</w:t>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63.</w:t>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Транслюминальная баллонная ангиопластика легочных артерий</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I27.8, I28.8</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пациент с неоперабельной формой ХТЭЛГ с ФК III (ВОЗ) перенесенной ранее тромбоэмболией легочной артерии, тромбозом вен нижних конечностей и преимущественно дистальным поражением легочной артерией (по данным инвазивной ангиопульмонографии)</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эндоваскулярное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транслюминальная баллонная ангиопластика легочных артерий</w:t>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410368</w:t>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64.</w:t>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Модуляция сердечной сократимости</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I50.0, I42, I42.0, I25.5</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пациент с ХНС с ФК III по NYHA, с ФВ 25 - 45 процентов, с симптомами СН несмотря на оптимальную медикаментозную терапию с узким комплексом QRS (меньше (равно) 130 мс), либо с противопоказаниями к кардиоресинхронизирующей терапии</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имплантация устройства для модуляции сердечной сократимости</w:t>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2088301</w:t>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65.</w:t>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Эндоваскулярная окклюзия ушка левого предсердия</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I8.0, I48.1, I48.2, I48.9</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пациент с неклапанной фибрилляцией предсердий при наличии противопоказаний, непереносимости или иных рисков, связанных с антикоагулянтной терапией</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имплантация окклюдера ушка левого предсердия</w:t>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467176</w:t>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66.</w:t>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 хронической сердечной недостаточности у детей</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I42.1, I50.0, I50.1</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хроническая сердечная недостаточность различного генеза (ишемическая болезнь сердца, дилатационная кардиомиопатия и другие), III или IV функционального класса (NYHA), фракция выброса левого желудочка менее или равно 25 процентов</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имплантация желудочковой вспомогательной системы длительного использования для детей</w:t>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11850188</w:t>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67.</w:t>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Экстракардиальная (подкожная) система первичной и вторичной профилактики внезапной сердечной смерти</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I25.5, U42.0, I42.1, I42.2, I42.8, I42.9, I43, I46.0, I49.0, I49.8, I50.0</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пациент с высоким риском внезапной сердечной смерти, либо переживший внезапную остановку сердца без показаний к любому виду стимуляции сердца</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имплантация подкожной системы для профилактики внезапной сердечной смерти</w:t>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2631409</w:t>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68.</w:t>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Баллонная ангиопластика со стентированием протяженных поражений артерий нижних конечностей с использованием баллонных катетеров и стентов с лекарственным покрытием, устройств для атерэктомии и внутрисосудистого ультразвукового исследования</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E10.5, E11.5, I70.2, I70.8, I70.9, I73.1, I77.1, I98</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Пациенты с хронической ишемией угрожающей конечности (III и IV ст. ишемии нижних конечностей по А.В. Покровскому - Фонтейну) с протяженными окклюзионно-стенотическими поражениями бедренно-подколенного сегмента, артерий голени и стопы</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эндоваскулярная ангиопластика и/или стентирование артерий нижних конечностей с применением баллонных катетеров и стентов, выделяющих лекарственный препарат, в том числе с проведением внутрисосудистого ультразвукового исследования и (или) катетерной атерэктомии</w:t>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909547</w:t>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69.</w:t>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Ультразвуковой транскатетерный направленный локальный тромболизис</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I26.0, I26.9, I74.0 - I74.5, I74.8, I74.9, I80.1 - I80.3, I80.8, I80.9</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тромбоэмболия легочной артерии, тромбозы и тромбоэмболии магистральных артерий и вен</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локальный направленный тромболизис с ультразвуковым воздействием на тромб посредством эндоваскулярной установки специализированных ультразвуковых катетеров</w:t>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810712</w:t>
            </w:r>
          </w:p>
        </w:tc>
      </w:tr>
      <w:tr>
        <w:trPr/>
        <w:tc>
          <w:tcPr>
            <w:tcW w:w="13038" w:type="dxa"/>
            <w:gridSpan w:val="7"/>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jc w:val="center"/>
              <w:outlineLvl w:val="3"/>
              <w:rPr/>
            </w:pPr>
            <w:r>
              <w:rPr>
                <w:sz w:val="24"/>
              </w:rPr>
              <w:t>Торакальная хирургия</w:t>
            </w:r>
          </w:p>
        </w:tc>
      </w:tr>
      <w:tr>
        <w:trPr/>
        <w:tc>
          <w:tcPr>
            <w:tcW w:w="850" w:type="dxa"/>
            <w:tcBorders>
              <w:top w:val="single" w:sz="4" w:space="0" w:color="000000"/>
              <w:left w:val="single" w:sz="4" w:space="0" w:color="000000"/>
              <w:right w:val="single" w:sz="4" w:space="0" w:color="000000"/>
            </w:tcBorders>
          </w:tcPr>
          <w:p>
            <w:pPr>
              <w:pStyle w:val="ConsPlusNormal"/>
              <w:widowControl w:val="false"/>
              <w:jc w:val="center"/>
              <w:rPr/>
            </w:pPr>
            <w:r>
              <w:rPr>
                <w:sz w:val="24"/>
              </w:rPr>
              <w:t>70.</w:t>
            </w:r>
          </w:p>
        </w:tc>
        <w:tc>
          <w:tcPr>
            <w:tcW w:w="272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Реконструктивно-пластические операции на грудной стенке и диафрагме</w:t>
            </w:r>
          </w:p>
        </w:tc>
        <w:tc>
          <w:tcPr>
            <w:tcW w:w="1190"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A15, A16</w:t>
            </w:r>
          </w:p>
        </w:tc>
        <w:tc>
          <w:tcPr>
            <w:tcW w:w="249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туберкулез органов дыхания</w:t>
            </w:r>
          </w:p>
        </w:tc>
        <w:tc>
          <w:tcPr>
            <w:tcW w:w="1813"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торакопластика</w:t>
            </w:r>
          </w:p>
        </w:tc>
        <w:tc>
          <w:tcPr>
            <w:tcW w:w="1303" w:type="dxa"/>
            <w:tcBorders>
              <w:top w:val="single" w:sz="4" w:space="0" w:color="000000"/>
              <w:left w:val="single" w:sz="4" w:space="0" w:color="000000"/>
              <w:right w:val="single" w:sz="4" w:space="0" w:color="000000"/>
            </w:tcBorders>
          </w:tcPr>
          <w:p>
            <w:pPr>
              <w:pStyle w:val="ConsPlusNormal"/>
              <w:widowControl w:val="false"/>
              <w:jc w:val="center"/>
              <w:rPr/>
            </w:pPr>
            <w:r>
              <w:rPr>
                <w:sz w:val="24"/>
              </w:rPr>
              <w:t>257880</w:t>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торакомиопластика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перемещение и пластика диафрагмы</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right w:val="single" w:sz="4" w:space="0" w:color="000000"/>
            </w:tcBorders>
          </w:tcPr>
          <w:p>
            <w:pPr>
              <w:pStyle w:val="ConsPlusNormal"/>
              <w:widowControl w:val="false"/>
              <w:rPr/>
            </w:pPr>
            <w:r>
              <w:rPr/>
            </w:r>
          </w:p>
        </w:tc>
        <w:tc>
          <w:tcPr>
            <w:tcW w:w="1190"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Q67.6 - Q67.8, Q76.7</w:t>
            </w:r>
          </w:p>
        </w:tc>
        <w:tc>
          <w:tcPr>
            <w:tcW w:w="249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врожденные аномалии (пороки развития) грудной клетки</w:t>
            </w:r>
          </w:p>
        </w:tc>
        <w:tc>
          <w:tcPr>
            <w:tcW w:w="1813"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коррекция воронкообразной деформации грудной клетки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left w:val="single" w:sz="4" w:space="0" w:color="000000"/>
              <w:bottom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торакопластика: резекция реберного горба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M86</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гнойно-некротические заболевания грудной стенки (остеомиелит ребер, грудины), лучевые язвы</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резекция грудины и (или) ребер с восстановлением каркаса при помощи металлоконструкций, синтетических материалов</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резекция грудной стенки, торакомиопластика, в том числе с использованием перемещенных мышечных лоскутов, микрохирургической техники и аллотрансплантатов</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Q79.0, T91</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врожденная диафрагмальная грыжа, посттравматические диафрагмальные грыжи</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пластика диафрагмы синтетическими материалами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Эндоскопические и эндоваскулярные операции на органах грудной полости</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A15, A16</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туберкулез органов дыхания</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клапанная бронхоблокация, в том числе в сочетании с коллапсохирургическими вмешательствами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right w:val="single" w:sz="4" w:space="0" w:color="000000"/>
            </w:tcBorders>
          </w:tcPr>
          <w:p>
            <w:pPr>
              <w:pStyle w:val="ConsPlusNormal"/>
              <w:widowControl w:val="false"/>
              <w:rPr/>
            </w:pPr>
            <w:r>
              <w:rPr/>
            </w:r>
          </w:p>
        </w:tc>
        <w:tc>
          <w:tcPr>
            <w:tcW w:w="1190"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D02.1</w:t>
            </w:r>
          </w:p>
        </w:tc>
        <w:tc>
          <w:tcPr>
            <w:tcW w:w="249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новообразование трахеи in situ</w:t>
            </w:r>
          </w:p>
        </w:tc>
        <w:tc>
          <w:tcPr>
            <w:tcW w:w="1813"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эндоскопическая фотодинамическая терапия опухоли трахеи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left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эндоскопическая аргоноплазменная коагуляция опухоли трахеи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left w:val="single" w:sz="4" w:space="0" w:color="000000"/>
              <w:bottom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эндоскопическая лазерная фото деструкция опухоли трахеи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эндоскопическое электрохирургическое удаление опухоли трахеи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эндопротезирование (стентирование) трахеи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right w:val="single" w:sz="4" w:space="0" w:color="000000"/>
            </w:tcBorders>
          </w:tcPr>
          <w:p>
            <w:pPr>
              <w:pStyle w:val="ConsPlusNormal"/>
              <w:widowControl w:val="false"/>
              <w:rPr/>
            </w:pPr>
            <w:r>
              <w:rPr>
                <w:sz w:val="24"/>
              </w:rPr>
              <w:t>J95.5, T98.3</w:t>
            </w:r>
          </w:p>
        </w:tc>
        <w:tc>
          <w:tcPr>
            <w:tcW w:w="2495" w:type="dxa"/>
            <w:tcBorders>
              <w:top w:val="single" w:sz="4" w:space="0" w:color="000000"/>
              <w:left w:val="single" w:sz="4" w:space="0" w:color="000000"/>
              <w:right w:val="single" w:sz="4" w:space="0" w:color="000000"/>
            </w:tcBorders>
          </w:tcPr>
          <w:p>
            <w:pPr>
              <w:pStyle w:val="ConsPlusNormal"/>
              <w:widowControl w:val="false"/>
              <w:rPr/>
            </w:pPr>
            <w:r>
              <w:rPr>
                <w:sz w:val="24"/>
              </w:rPr>
              <w:t>рубцовый стеноз трахеи</w:t>
            </w:r>
          </w:p>
        </w:tc>
        <w:tc>
          <w:tcPr>
            <w:tcW w:w="1813" w:type="dxa"/>
            <w:tcBorders>
              <w:top w:val="single" w:sz="4" w:space="0" w:color="000000"/>
              <w:left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эндоскопическая реканализация трахеи: бужирование, электрорезекция, лазерная фотодеструкция, криодеструкция</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эндопротезирование (стентирование) трахеи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J86</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гнойные и некротические состояния нижних дыхательных путей</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установка эндобронхиальных клапанов с целью лечения эмпиемы плевры с бронхоплевральным свищом</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J43</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эмфизема легкого</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установка эндобронхиальных клапанов с целью редукции легочного объема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A15, A16</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туберкулез органов дыхания</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эндоваскулярная окклюзия (эмболизация) бронхиальных артерий при легочных кровотечениях</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J47</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бронхоэктазии</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эндоваскулярная окклюзия (эмболизация) бронхиальных артерий при легочных кровотечениях</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Q32, Q33, Q34</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врожденные аномалии (пороки развития) органов дыхания</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эндоваскулярная эмболизация легочных артериовенозных фистул</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катетеризация и эмболизация бронхиальных артерий при легочных кровотечениях</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Видеоторакоскопические операции на органах грудной полости</w:t>
            </w:r>
          </w:p>
        </w:tc>
        <w:tc>
          <w:tcPr>
            <w:tcW w:w="1190"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A15, A16</w:t>
            </w:r>
          </w:p>
        </w:tc>
        <w:tc>
          <w:tcPr>
            <w:tcW w:w="249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туберкулез органов дыхания</w:t>
            </w:r>
          </w:p>
        </w:tc>
        <w:tc>
          <w:tcPr>
            <w:tcW w:w="1813"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видеоторакоскопические анатомические резекции легких</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видеоассистированные резекции легких</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видеоассистированная пневмонэктомия</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видеоассистированная плеврэктомия с декортикацией легкого</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Q32, Q33, Q34</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врожденные аномалии (пороки развития) органов дыхания</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видеоторакоскопические анатомические резекции легких</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J47</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бронхоэктазии</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видеоторакоскопические анатомические резекции легких</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J85</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абсцесс легкого</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видеоторакоскопические анатомические резекции легких</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J94.8</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эмпиема плевры</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видеоторакоскопическая декортикация легкого</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J85, J86</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гнойные и некротические состояния нижних дыхательных путей</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видеоторакоскопическая плеврэктомия с декортикацией легкого</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J43.1</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панлобулярная эмфизема легкого</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видеоторакоскопическая хирургическая редукция объема легких при диффузной эмфиземе</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D38.3</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неуточненные новообразования средостения</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видеоторакоскопическое удаление новообразования средостения, вилочковой железы</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D38.4</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неуточненные новообразования вилочковой железы</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D15.0</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доброкачественные новообразования вилочковой железы</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D15.2</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доброкачественные новообразования средостения</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I32</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перикардит</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видеоторакоскопическая перикардэктомия</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Q79.0, Т91</w:t>
            </w:r>
          </w:p>
        </w:tc>
        <w:tc>
          <w:tcPr>
            <w:tcW w:w="249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врожденная диафрагмальная грыжа, посттравматические диафрагмальные грыжи</w:t>
            </w:r>
          </w:p>
        </w:tc>
        <w:tc>
          <w:tcPr>
            <w:tcW w:w="1813"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видеоторакоскопическая пликация диафрагмы</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видеоторакоскопическая пластика диафрагмы синтетическими материалами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Расширенные и реконструктивно-пластические операции на органах грудной полости</w:t>
            </w:r>
          </w:p>
        </w:tc>
        <w:tc>
          <w:tcPr>
            <w:tcW w:w="1190"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A15, A16</w:t>
            </w:r>
          </w:p>
        </w:tc>
        <w:tc>
          <w:tcPr>
            <w:tcW w:w="249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туберкулез органов дыхания</w:t>
            </w:r>
          </w:p>
        </w:tc>
        <w:tc>
          <w:tcPr>
            <w:tcW w:w="1813"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резекционные и коллапсохирургические операции легких у детей и подростков</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двусторонняя одномоментная резекция легких</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плеврэктомия с декортикацией легкого при эмпиеме плевры туберкулезной этиологии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пневмонэктомия и плевропневмонэктомия</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Q39</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врожденные аномалии (пороки развития) пищевода</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реконструктивные операции на пищеводе, в том числе с применением микрохирургической техники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C33</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новообразование трахеи</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циркулярные резекции трахеи торцевой трахеостомией</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реконструктивно-пластические операции на трахее и ее бифуркации, в том числе с резекцией легкого и пневмонэктомией</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циркулярная резекция трахеи с формированием межтрахеального или трахеогортанного анастомоза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пластика трахеи (ауто-, аллопластика, использование свободных микрохирургических, перемещенных и биоинженерных лоскутов)</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right w:val="single" w:sz="4" w:space="0" w:color="000000"/>
            </w:tcBorders>
          </w:tcPr>
          <w:p>
            <w:pPr>
              <w:pStyle w:val="ConsPlusNormal"/>
              <w:widowControl w:val="false"/>
              <w:rPr/>
            </w:pPr>
            <w:r>
              <w:rPr/>
            </w:r>
          </w:p>
        </w:tc>
        <w:tc>
          <w:tcPr>
            <w:tcW w:w="1190"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J95.5, J98.3</w:t>
            </w:r>
          </w:p>
        </w:tc>
        <w:tc>
          <w:tcPr>
            <w:tcW w:w="249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рубцовый стеноз трахеи, трахео- и бронхопищеводные свищи</w:t>
            </w:r>
          </w:p>
        </w:tc>
        <w:tc>
          <w:tcPr>
            <w:tcW w:w="1813"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циркулярная резекция трахеи с межтрахеальным анастомозом</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left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трахеопластика с использованием микрохирургической техники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left w:val="single" w:sz="4" w:space="0" w:color="000000"/>
              <w:bottom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разобщение респираторно-пищеводных свищей</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D38.1 - D38.4</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новообразование органов дыхания и грудной клетки</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тотальная плеврэктомия с гемиперикардэктомией, резекцией диафрагмы</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плевропневмонэктомия</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Q32</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врожденные аномалии (пороки развития) трахеи и бронхов</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реконструктивно-пластические операции на трахее, ее бифуркации и главных бронхах, в том числе с резекцией легкого и пневмонэктомией</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J43.1</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панлобарная эмфизема легкого</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одномоментная двусторонняя хирургическая редукция объема легких при диффузной эмфиземе</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J85, J86</w:t>
            </w:r>
          </w:p>
        </w:tc>
        <w:tc>
          <w:tcPr>
            <w:tcW w:w="249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гнойные и некротические состояния нижних дыхательных путей</w:t>
            </w:r>
          </w:p>
        </w:tc>
        <w:tc>
          <w:tcPr>
            <w:tcW w:w="1813"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лоб-, билобэктомия с плеврэктомией и декортикацией легкого</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bottom w:val="single" w:sz="4" w:space="0" w:color="000000"/>
              <w:right w:val="single" w:sz="4" w:space="0" w:color="000000"/>
            </w:tcBorders>
          </w:tcPr>
          <w:p>
            <w:pPr>
              <w:pStyle w:val="ConsPlusNormal"/>
              <w:widowControl w:val="false"/>
              <w:rPr/>
            </w:pPr>
            <w:r>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плевропневмонэктомия</w:t>
            </w:r>
          </w:p>
        </w:tc>
        <w:tc>
          <w:tcPr>
            <w:tcW w:w="1303" w:type="dxa"/>
            <w:tcBorders>
              <w:left w:val="single" w:sz="4" w:space="0" w:color="000000"/>
              <w:bottom w:val="single" w:sz="4" w:space="0" w:color="000000"/>
              <w:right w:val="single" w:sz="4" w:space="0" w:color="000000"/>
            </w:tcBorders>
          </w:tcPr>
          <w:p>
            <w:pPr>
              <w:pStyle w:val="ConsPlusNormal"/>
              <w:widowControl w:val="false"/>
              <w:rPr/>
            </w:pPr>
            <w:r>
              <w:rPr/>
            </w:r>
          </w:p>
        </w:tc>
      </w:tr>
      <w:tr>
        <w:trPr/>
        <w:tc>
          <w:tcPr>
            <w:tcW w:w="850" w:type="dxa"/>
            <w:tcBorders>
              <w:top w:val="single" w:sz="4" w:space="0" w:color="000000"/>
              <w:left w:val="single" w:sz="4" w:space="0" w:color="000000"/>
              <w:right w:val="single" w:sz="4" w:space="0" w:color="000000"/>
            </w:tcBorders>
          </w:tcPr>
          <w:p>
            <w:pPr>
              <w:pStyle w:val="ConsPlusNormal"/>
              <w:widowControl w:val="false"/>
              <w:jc w:val="center"/>
              <w:rPr/>
            </w:pPr>
            <w:r>
              <w:rPr>
                <w:sz w:val="24"/>
              </w:rPr>
              <w:t>71.</w:t>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Комбинированные и повторные операции на органах грудной полости, операции с искусственным кровообращением</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A15, A16</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туберкулез органов дыхания</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резекционные и коллапсохирургические операции на единственном легком</w:t>
            </w:r>
          </w:p>
        </w:tc>
        <w:tc>
          <w:tcPr>
            <w:tcW w:w="1303" w:type="dxa"/>
            <w:tcBorders>
              <w:top w:val="single" w:sz="4" w:space="0" w:color="000000"/>
              <w:left w:val="single" w:sz="4" w:space="0" w:color="000000"/>
              <w:right w:val="single" w:sz="4" w:space="0" w:color="000000"/>
            </w:tcBorders>
          </w:tcPr>
          <w:p>
            <w:pPr>
              <w:pStyle w:val="ConsPlusNormal"/>
              <w:widowControl w:val="false"/>
              <w:jc w:val="center"/>
              <w:rPr/>
            </w:pPr>
            <w:r>
              <w:rPr>
                <w:sz w:val="24"/>
              </w:rPr>
              <w:t>353818</w:t>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пневмонэктомия при резецированном противоположном легком</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повторные резекции и пневмонэктомия на стороне ранее оперированного легкого</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трансстернальная трансперикардиальная окклюзия главного бронха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реампутация культи бронха трансплевральная, а также из контралатерального доступа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J85</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гнойные и некротические состояния нижних дыхательных путей</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трансстернальная трансперикардиальная окклюзия главного бронха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реампутация культи бронха трансплевральная, реампутация культи бронха из контрлатерального доступа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bottom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J95.5, T98.3, D14.2</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доброкачественные опухоли трахеи. Рецидивирующий рубцовый стеноз трахеи</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повторные резекции трахеи</w:t>
            </w:r>
          </w:p>
        </w:tc>
        <w:tc>
          <w:tcPr>
            <w:tcW w:w="1303" w:type="dxa"/>
            <w:tcBorders>
              <w:left w:val="single" w:sz="4" w:space="0" w:color="000000"/>
              <w:bottom w:val="single" w:sz="4" w:space="0" w:color="000000"/>
              <w:right w:val="single" w:sz="4" w:space="0" w:color="000000"/>
            </w:tcBorders>
          </w:tcPr>
          <w:p>
            <w:pPr>
              <w:pStyle w:val="ConsPlusNormal"/>
              <w:widowControl w:val="false"/>
              <w:rPr/>
            </w:pPr>
            <w:r>
              <w:rPr/>
            </w:r>
          </w:p>
        </w:tc>
      </w:tr>
      <w:tr>
        <w:trPr/>
        <w:tc>
          <w:tcPr>
            <w:tcW w:w="850" w:type="dxa"/>
            <w:tcBorders>
              <w:top w:val="single" w:sz="4" w:space="0" w:color="000000"/>
              <w:left w:val="single" w:sz="4" w:space="0" w:color="000000"/>
              <w:right w:val="single" w:sz="4" w:space="0" w:color="000000"/>
            </w:tcBorders>
          </w:tcPr>
          <w:p>
            <w:pPr>
              <w:pStyle w:val="ConsPlusNormal"/>
              <w:widowControl w:val="false"/>
              <w:jc w:val="center"/>
              <w:rPr/>
            </w:pPr>
            <w:r>
              <w:rPr>
                <w:sz w:val="24"/>
              </w:rPr>
              <w:t>72.</w:t>
            </w:r>
          </w:p>
        </w:tc>
        <w:tc>
          <w:tcPr>
            <w:tcW w:w="272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Роботассистированные операции на органах грудной полости</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A15, A16</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туберкулез органов дыхания</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роботассистированная анатомическая резекция легких</w:t>
            </w:r>
          </w:p>
        </w:tc>
        <w:tc>
          <w:tcPr>
            <w:tcW w:w="1303" w:type="dxa"/>
            <w:tcBorders>
              <w:top w:val="single" w:sz="4" w:space="0" w:color="000000"/>
              <w:left w:val="single" w:sz="4" w:space="0" w:color="000000"/>
              <w:right w:val="single" w:sz="4" w:space="0" w:color="000000"/>
            </w:tcBorders>
          </w:tcPr>
          <w:p>
            <w:pPr>
              <w:pStyle w:val="ConsPlusNormal"/>
              <w:widowControl w:val="false"/>
              <w:jc w:val="center"/>
              <w:rPr/>
            </w:pPr>
            <w:r>
              <w:rPr>
                <w:sz w:val="24"/>
              </w:rPr>
              <w:t>406063</w:t>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Q39</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врожденные аномалии (пороки развития) пищевода</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реконструктивные операции на пищеводе с применением робототехники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Q32, Q33, Q34</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врожденные аномалии (пороки развития) органов дыхания</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роботассистированные резекции легких и пневмонэктомии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I32</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перикардит</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роботассистированная перикардэктомия</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J47</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бронхоэктазия</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роботассистированные анатомические резекции легких и пневмонэктомии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bottom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Q39</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врожденные аномалии (пороки развития) пищевода</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резекция пищевода с одномоментной пластикой желудка, тонкой или толстой кишки с применением робототехники</w:t>
            </w:r>
          </w:p>
        </w:tc>
        <w:tc>
          <w:tcPr>
            <w:tcW w:w="1303" w:type="dxa"/>
            <w:tcBorders>
              <w:left w:val="single" w:sz="4" w:space="0" w:color="000000"/>
              <w:bottom w:val="single" w:sz="4" w:space="0" w:color="000000"/>
              <w:right w:val="single" w:sz="4" w:space="0" w:color="000000"/>
            </w:tcBorders>
          </w:tcPr>
          <w:p>
            <w:pPr>
              <w:pStyle w:val="ConsPlusNormal"/>
              <w:widowControl w:val="false"/>
              <w:rPr/>
            </w:pPr>
            <w:r>
              <w:rPr/>
            </w:r>
          </w:p>
        </w:tc>
      </w:tr>
      <w:tr>
        <w:trPr/>
        <w:tc>
          <w:tcPr>
            <w:tcW w:w="13038" w:type="dxa"/>
            <w:gridSpan w:val="7"/>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jc w:val="center"/>
              <w:outlineLvl w:val="3"/>
              <w:rPr/>
            </w:pPr>
            <w:r>
              <w:rPr>
                <w:sz w:val="24"/>
              </w:rPr>
              <w:t>Травматология и ортопедия</w:t>
            </w:r>
          </w:p>
        </w:tc>
      </w:tr>
      <w:tr>
        <w:trPr/>
        <w:tc>
          <w:tcPr>
            <w:tcW w:w="850" w:type="dxa"/>
            <w:tcBorders>
              <w:top w:val="single" w:sz="4" w:space="0" w:color="000000"/>
              <w:left w:val="single" w:sz="4" w:space="0" w:color="000000"/>
              <w:right w:val="single" w:sz="4" w:space="0" w:color="000000"/>
            </w:tcBorders>
          </w:tcPr>
          <w:p>
            <w:pPr>
              <w:pStyle w:val="ConsPlusNormal"/>
              <w:widowControl w:val="false"/>
              <w:jc w:val="center"/>
              <w:rPr/>
            </w:pPr>
            <w:r>
              <w:rPr>
                <w:sz w:val="24"/>
              </w:rPr>
              <w:t>73.</w:t>
            </w:r>
          </w:p>
        </w:tc>
        <w:tc>
          <w:tcPr>
            <w:tcW w:w="272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190"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B67, D16, D18, M88</w:t>
            </w:r>
          </w:p>
        </w:tc>
        <w:tc>
          <w:tcPr>
            <w:tcW w:w="249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813"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декомпрессивно-стабилизирующее вмешательство с резекцией новообразования и позвонка из вентрального или заднего доступа со спондилосинтезом позвоночника с использованием погружных имплантатов и стабилизирующих систем</w:t>
            </w:r>
          </w:p>
        </w:tc>
        <w:tc>
          <w:tcPr>
            <w:tcW w:w="1303" w:type="dxa"/>
            <w:tcBorders>
              <w:top w:val="single" w:sz="4" w:space="0" w:color="000000"/>
              <w:left w:val="single" w:sz="4" w:space="0" w:color="000000"/>
              <w:right w:val="single" w:sz="4" w:space="0" w:color="000000"/>
            </w:tcBorders>
          </w:tcPr>
          <w:p>
            <w:pPr>
              <w:pStyle w:val="ConsPlusNormal"/>
              <w:widowControl w:val="false"/>
              <w:jc w:val="center"/>
              <w:rPr/>
            </w:pPr>
            <w:r>
              <w:rPr>
                <w:sz w:val="24"/>
              </w:rPr>
              <w:t>368872</w:t>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M42, M43, M45, M46, M48, M50, M51, M53, M92, M93, M95, Q76.2</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комбинированных доступов,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bottom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A18.0, S12.0, S12.1, S13, S14, S19, S22.0, S22.1, S23, S24, S32.0, S32.1, S33, S34, T08, T09, T85, T91, M80, M81, M82, M86, M85, M87, M96, M99, Q67, Q76.0, Q76.1, Q76.4, Q77, Q76.3</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303" w:type="dxa"/>
            <w:tcBorders>
              <w:left w:val="single" w:sz="4" w:space="0" w:color="000000"/>
              <w:bottom w:val="single" w:sz="4" w:space="0" w:color="000000"/>
              <w:right w:val="single" w:sz="4" w:space="0" w:color="000000"/>
            </w:tcBorders>
          </w:tcPr>
          <w:p>
            <w:pPr>
              <w:pStyle w:val="ConsPlusNormal"/>
              <w:widowControl w:val="false"/>
              <w:rPr/>
            </w:pPr>
            <w:r>
              <w:rPr/>
            </w:r>
          </w:p>
        </w:tc>
      </w:tr>
      <w:tr>
        <w:trPr/>
        <w:tc>
          <w:tcPr>
            <w:tcW w:w="850" w:type="dxa"/>
            <w:tcBorders>
              <w:top w:val="single" w:sz="4" w:space="0" w:color="000000"/>
              <w:left w:val="single" w:sz="4" w:space="0" w:color="000000"/>
              <w:right w:val="single" w:sz="4" w:space="0" w:color="000000"/>
            </w:tcBorders>
          </w:tcPr>
          <w:p>
            <w:pPr>
              <w:pStyle w:val="ConsPlusNormal"/>
              <w:widowControl w:val="false"/>
              <w:jc w:val="center"/>
              <w:rPr/>
            </w:pPr>
            <w:r>
              <w:rPr>
                <w:sz w:val="24"/>
              </w:rPr>
              <w:t>74.</w:t>
            </w:r>
          </w:p>
        </w:tc>
        <w:tc>
          <w:tcPr>
            <w:tcW w:w="272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190"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M10, M15, M17, Ml9, M95.9</w:t>
            </w:r>
          </w:p>
        </w:tc>
        <w:tc>
          <w:tcPr>
            <w:tcW w:w="249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813"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303" w:type="dxa"/>
            <w:tcBorders>
              <w:top w:val="single" w:sz="4" w:space="0" w:color="000000"/>
              <w:left w:val="single" w:sz="4" w:space="0" w:color="000000"/>
              <w:right w:val="single" w:sz="4" w:space="0" w:color="000000"/>
            </w:tcBorders>
          </w:tcPr>
          <w:p>
            <w:pPr>
              <w:pStyle w:val="ConsPlusNormal"/>
              <w:widowControl w:val="false"/>
              <w:jc w:val="center"/>
              <w:rPr/>
            </w:pPr>
            <w:r>
              <w:rPr>
                <w:sz w:val="24"/>
              </w:rPr>
              <w:t>227505</w:t>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имплантация эндопротеза, в том числе под контролем компьютерной навигации, с предварительным удалением аппаратов внешней фиксации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M17, M19, M87, M88.8, M91.1</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деформирующий артроз в сочетании с дисплазией сустава</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трабекулярного металла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M80, M10, M24.7</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деформирующий артроз в сочетании с выраженным системным или локальным остеопорозом</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M17.3, M19.8, M19.9</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посттравматический деформирующий артроз сустава с вывихом или подвывихом</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артролиз и управляемое восстановление длины конечности посредством применения аппаратов внешней фиксации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M24.6, Z98.1</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анкилоз крупного сустава в порочном положении</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имплантация эндопротеза, в том числе под контролем компьютерной навигации, и стабилизация сустава за счет пластики мягких тканей</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Эндопротезирование коленных, плечевых, локтевых и голеностопных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M19, M95.9</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имплантация эндопротеза с одновременной реконструкцией биологической оси конечности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bottom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Эндопротезирование суставов конечностей у больных с системными заболеваниями соединительной ткани</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M05, M06</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дегенеративно-дистрофические изменения в суставе на фоне системного заболевания соединительной ткани</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303" w:type="dxa"/>
            <w:tcBorders>
              <w:left w:val="single" w:sz="4" w:space="0" w:color="000000"/>
              <w:bottom w:val="single" w:sz="4" w:space="0" w:color="000000"/>
              <w:right w:val="single" w:sz="4" w:space="0" w:color="000000"/>
            </w:tcBorders>
          </w:tcPr>
          <w:p>
            <w:pPr>
              <w:pStyle w:val="ConsPlusNormal"/>
              <w:widowControl w:val="false"/>
              <w:rPr/>
            </w:pPr>
            <w:r>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75.</w:t>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первых лет жизни, и в сочетании с аномалией развития грудной клетки</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M40, M41, Q76, Q85, Q87</w:t>
            </w:r>
          </w:p>
        </w:tc>
        <w:tc>
          <w:tcPr>
            <w:tcW w:w="249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инфантильный и идиопатический сколиоз 3 - 4 степени, осложненный вторичным остеохондрозом с ротацией и многоплоскостной деформацией позвонков шейного, грудного и поясничного отделов позвоночника, с наличием реберного горба. Болезнь Шойермана - Мау, кифотическая деформация позвоночника с клиновидной деформацией, ротацией и многоплоскостной деформацией позвонков шейного, грудного и поясничного отделов позвоночника.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303" w:type="dxa"/>
            <w:tcBorders>
              <w:top w:val="single" w:sz="4" w:space="0" w:color="000000"/>
              <w:left w:val="single" w:sz="4" w:space="0" w:color="000000"/>
              <w:right w:val="single" w:sz="4" w:space="0" w:color="000000"/>
            </w:tcBorders>
          </w:tcPr>
          <w:p>
            <w:pPr>
              <w:pStyle w:val="ConsPlusNormal"/>
              <w:widowControl w:val="false"/>
              <w:jc w:val="center"/>
              <w:rPr/>
            </w:pPr>
            <w:r>
              <w:rPr>
                <w:sz w:val="24"/>
              </w:rPr>
              <w:t>511507</w:t>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двух- или многоэтапное 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комбинированных доступов, многоэтапный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303" w:type="dxa"/>
            <w:tcBorders>
              <w:left w:val="single" w:sz="4" w:space="0" w:color="000000"/>
              <w:bottom w:val="single" w:sz="4" w:space="0" w:color="000000"/>
              <w:right w:val="single" w:sz="4" w:space="0" w:color="000000"/>
            </w:tcBorders>
          </w:tcPr>
          <w:p>
            <w:pPr>
              <w:pStyle w:val="ConsPlusNormal"/>
              <w:widowControl w:val="false"/>
              <w:rPr/>
            </w:pPr>
            <w:r>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76.</w:t>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Тотальное эндопротезирование у пациентов с наследственным и приобретенным дефицитом факторов свертывания крови, наличием ингибиторов к факторам и болезнью Виллебранда, болезнью Гоше, миеломной болезнью, с тромбоцитопениями и тромбоцитопатиями</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D61, D66, D67, D68, C90, M87.0</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деформирующий артроз, контрактура крупных суставов с нарушением биологической оси конечности, асептический некроз головки бедренной кости, перелом шейки бедра при невозможности других видов остеосинтеза</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имплантация эндопротеза с устранением контрактуры и восстановлением биологической оси конечности</w:t>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644033</w:t>
            </w:r>
          </w:p>
        </w:tc>
      </w:tr>
      <w:tr>
        <w:trPr/>
        <w:tc>
          <w:tcPr>
            <w:tcW w:w="850" w:type="dxa"/>
            <w:tcBorders>
              <w:top w:val="single" w:sz="4" w:space="0" w:color="000000"/>
              <w:left w:val="single" w:sz="4" w:space="0" w:color="000000"/>
              <w:right w:val="single" w:sz="4" w:space="0" w:color="000000"/>
            </w:tcBorders>
          </w:tcPr>
          <w:p>
            <w:pPr>
              <w:pStyle w:val="ConsPlusNormal"/>
              <w:widowControl w:val="false"/>
              <w:jc w:val="center"/>
              <w:rPr/>
            </w:pPr>
            <w:r>
              <w:rPr>
                <w:sz w:val="24"/>
              </w:rPr>
              <w:t>77.</w:t>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Реэндопротезирование суставов конечностей</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Z96.6, M96.6, D61, D66, D67, D68, M87.0</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износ или разрушение компонентов эндопротеза суставов конечностей</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w:t>
            </w:r>
          </w:p>
        </w:tc>
        <w:tc>
          <w:tcPr>
            <w:tcW w:w="1303" w:type="dxa"/>
            <w:tcBorders>
              <w:top w:val="single" w:sz="4" w:space="0" w:color="000000"/>
              <w:left w:val="single" w:sz="4" w:space="0" w:color="000000"/>
              <w:right w:val="single" w:sz="4" w:space="0" w:color="000000"/>
            </w:tcBorders>
          </w:tcPr>
          <w:p>
            <w:pPr>
              <w:pStyle w:val="ConsPlusNormal"/>
              <w:widowControl w:val="false"/>
              <w:jc w:val="center"/>
              <w:rPr/>
            </w:pPr>
            <w:r>
              <w:rPr>
                <w:sz w:val="24"/>
              </w:rPr>
              <w:t>365332</w:t>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перипротезные переломы с нарушением (без нарушения) стабильности компонентов эндопротеза</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ревизия эндопротеза и различные варианты остеосинтеза перелома с реконструкцией поврежденного сегмента с помощью пластики аллокостью или биокомпозитными материалами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глубокая инфекция в области эндопротеза</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ревизия эндопротеза с заменой полиэтиленовых компонентов после ультразвуковой обработки раны и замещением костных дефектов биокомпозитными материалами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bottom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рецидивирующие вывихи и разобщение компонентов эндопротеза</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ревизия эндопротеза с заменой стандартных компонентов ревизионными связанными эндопротезами и стабилизацией сустава за счет пластики мягких тканей</w:t>
            </w:r>
          </w:p>
        </w:tc>
        <w:tc>
          <w:tcPr>
            <w:tcW w:w="1303" w:type="dxa"/>
            <w:tcBorders>
              <w:left w:val="single" w:sz="4" w:space="0" w:color="000000"/>
              <w:bottom w:val="single" w:sz="4" w:space="0" w:color="000000"/>
              <w:right w:val="single" w:sz="4" w:space="0" w:color="000000"/>
            </w:tcBorders>
          </w:tcPr>
          <w:p>
            <w:pPr>
              <w:pStyle w:val="ConsPlusNormal"/>
              <w:widowControl w:val="false"/>
              <w:rPr/>
            </w:pPr>
            <w:r>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78.</w:t>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Реконструктивно-пластические операции на длинных трубчатых костях нижних конечностей с использованием интрамедуллярных телескопических стержней</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Q78.0</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переломы и деформации длинных трубчатых костей нижних конечностей у детей с незавершенным остеогенезом</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корригирующие остеотомии длинных трубчатых костей нижних конечностей с использованием интрамедуллярного телескопического стержня</w:t>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634622</w:t>
            </w:r>
          </w:p>
        </w:tc>
      </w:tr>
      <w:tr>
        <w:trPr/>
        <w:tc>
          <w:tcPr>
            <w:tcW w:w="850" w:type="dxa"/>
            <w:tcBorders>
              <w:top w:val="single" w:sz="4" w:space="0" w:color="000000"/>
              <w:left w:val="single" w:sz="4" w:space="0" w:color="000000"/>
              <w:right w:val="single" w:sz="4" w:space="0" w:color="000000"/>
            </w:tcBorders>
          </w:tcPr>
          <w:p>
            <w:pPr>
              <w:pStyle w:val="ConsPlusNormal"/>
              <w:widowControl w:val="false"/>
              <w:jc w:val="center"/>
              <w:rPr/>
            </w:pPr>
            <w:r>
              <w:rPr>
                <w:sz w:val="24"/>
              </w:rPr>
              <w:t>79.</w:t>
            </w:r>
          </w:p>
        </w:tc>
        <w:tc>
          <w:tcPr>
            <w:tcW w:w="272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Эндопротезирование суставов конечностей при деформациях, дисплазии, анкилозах, неправильно сросшихся и несросшихся переломах области сустава, посттравматических вывихах и подвывихах, остеопорозе, системных заболеваниях и дегенеративных повреждениях суставов с использованием роботизированных систем</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M10, M15, M17, Ml9, M95.9</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имплантация эндопротеза с использованием роботизированных систем с одновременной реконструкцией биологической оси конечности</w:t>
            </w:r>
          </w:p>
        </w:tc>
        <w:tc>
          <w:tcPr>
            <w:tcW w:w="1303" w:type="dxa"/>
            <w:tcBorders>
              <w:top w:val="single" w:sz="4" w:space="0" w:color="000000"/>
              <w:left w:val="single" w:sz="4" w:space="0" w:color="000000"/>
              <w:right w:val="single" w:sz="4" w:space="0" w:color="000000"/>
            </w:tcBorders>
          </w:tcPr>
          <w:p>
            <w:pPr>
              <w:pStyle w:val="ConsPlusNormal"/>
              <w:widowControl w:val="false"/>
              <w:jc w:val="center"/>
              <w:rPr/>
            </w:pPr>
            <w:r>
              <w:rPr>
                <w:sz w:val="24"/>
              </w:rPr>
              <w:t>328162</w:t>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M93.2, M93.8, M17</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дегенеративные повреждения костно-хрящевых структур в области крупных суставов</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частичное эндопротезирование сустава с использованием роботизированных систем</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Ml7, M19, M87, M88.8, M91.1</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асептический некроз кости в области крупных суставов</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имплантация эндопротеза с использованием роботизированных систем с костной аутопластикой крыши вертлужной впадины или замещением дефекта крыши опорными блоками из трабекулярного металла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M80, M10, M24.7</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деформирующий артроз в сочетании с выраженным системным или локальным остеопорозом</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имплантация эндопротеза с использованием роботизированных систем в сочетании с костной аутопластикой структурным или губчатым трансплантатом и использованием дополнительных средств фиксации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M17.3, M19.8, M19.9</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посттравматический деформирующий артроз сустава с вывихом или подвывихом</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имплантация эндопротеза с использованием роботизированных систем с одновременной реконструкцией биологической оси конечности и замещением дефекта костным аутотрансплантатом или опорными блоками из трабекулярного металла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bottom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M24.6, Z98.1</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анкилоз крупного сустава в порочном положении</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имплантация эндопротеза под контролем роботизированных систем и стабилизация сустава за счет пластики мягких тканей</w:t>
            </w:r>
          </w:p>
        </w:tc>
        <w:tc>
          <w:tcPr>
            <w:tcW w:w="1303" w:type="dxa"/>
            <w:tcBorders>
              <w:left w:val="single" w:sz="4" w:space="0" w:color="000000"/>
              <w:bottom w:val="single" w:sz="4" w:space="0" w:color="000000"/>
              <w:right w:val="single" w:sz="4" w:space="0" w:color="000000"/>
            </w:tcBorders>
          </w:tcPr>
          <w:p>
            <w:pPr>
              <w:pStyle w:val="ConsPlusNormal"/>
              <w:widowControl w:val="false"/>
              <w:rPr/>
            </w:pPr>
            <w:r>
              <w:rPr/>
            </w:r>
          </w:p>
        </w:tc>
      </w:tr>
      <w:tr>
        <w:trPr/>
        <w:tc>
          <w:tcPr>
            <w:tcW w:w="850" w:type="dxa"/>
            <w:tcBorders>
              <w:top w:val="single" w:sz="4" w:space="0" w:color="000000"/>
              <w:left w:val="single" w:sz="4" w:space="0" w:color="000000"/>
              <w:right w:val="single" w:sz="4" w:space="0" w:color="000000"/>
            </w:tcBorders>
          </w:tcPr>
          <w:p>
            <w:pPr>
              <w:pStyle w:val="ConsPlusNormal"/>
              <w:widowControl w:val="false"/>
              <w:jc w:val="center"/>
              <w:rPr/>
            </w:pPr>
            <w:r>
              <w:rPr>
                <w:sz w:val="24"/>
              </w:rPr>
              <w:t>80.</w:t>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Ревизионное эндопротезирование суставов при обширных дефектах костной ткани и глубокой перипротезной инфекции с поражением NRSA, MRSE, микробными ассоциациями и антибактериальной полирезистентностью</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Z96.6, M96.6, M86, T84.1, C40.0 - C40.8, C41.2 - C41.8, C47.1 - C47.8, C49.1 - C49.8, C79.5</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выраженное нарушение функции крупного сустава любой этиологии после эндопротезирования</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антибиотикотерапией</w:t>
            </w:r>
          </w:p>
        </w:tc>
        <w:tc>
          <w:tcPr>
            <w:tcW w:w="1303" w:type="dxa"/>
            <w:tcBorders>
              <w:top w:val="single" w:sz="4" w:space="0" w:color="000000"/>
              <w:left w:val="single" w:sz="4" w:space="0" w:color="000000"/>
              <w:right w:val="single" w:sz="4" w:space="0" w:color="000000"/>
            </w:tcBorders>
          </w:tcPr>
          <w:p>
            <w:pPr>
              <w:pStyle w:val="ConsPlusNormal"/>
              <w:widowControl w:val="false"/>
              <w:jc w:val="center"/>
              <w:rPr/>
            </w:pPr>
            <w:r>
              <w:rPr>
                <w:sz w:val="24"/>
              </w:rPr>
              <w:t>612059</w:t>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 и применением этиотропной антибиотикотерапии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 и применением этиотропной антибиотикотерапии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применением этиотропной антибиотикотерапии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 и применение этиотропной антибиотикотерапии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 и применением этиотропной антибиотикотерапии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ревизия эндопротеза с заменой стандартных компонентов ревизионными связанными эндопротезами и стабилизацией сустава за счет пластики мягких тканей и применением этиотропной антибиотикотерапии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Ревизионное эндопротезирование суставов с использованием индивидуальных конструкций, изготовленных с применением аддитивных 3D-технологий</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Z96.6, M96.6, T84.1, C40.0 - C40.8, C41.2 - C41.8, C47.1 - C47.8, C49.1 - C49.8, C79.5</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выраженное нарушение функции крупного сустава любой этиологии после эндопротезирования</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удаление нестабильных компонентов эндопротеза и костного цемента и имплантация ревизионных эндопротезных систем, изготовленных с применением аддитивных 3D-технологий, с замещением костных дефектов аллотрансплантатами или биокомпозитными материалами и применением дополнительных средств фиксации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изготовленных с применением аддитивных 3D-технологий, а также с применением дополнительных средств фиксации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ревизия эндопротеза с удалением нестабильных компонентов эндопротеза и костного цемента и имплантация ревизионных компонентов, изготовленных с применением аддитивных 3D-технологий, с одновременным остеосинтезом перелома различными методами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bottom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изготовленных с применением аддитивных 3D-технологий</w:t>
            </w:r>
          </w:p>
        </w:tc>
        <w:tc>
          <w:tcPr>
            <w:tcW w:w="1303" w:type="dxa"/>
            <w:tcBorders>
              <w:left w:val="single" w:sz="4" w:space="0" w:color="000000"/>
              <w:bottom w:val="single" w:sz="4" w:space="0" w:color="000000"/>
              <w:right w:val="single" w:sz="4" w:space="0" w:color="000000"/>
            </w:tcBorders>
          </w:tcPr>
          <w:p>
            <w:pPr>
              <w:pStyle w:val="ConsPlusNormal"/>
              <w:widowControl w:val="false"/>
              <w:rPr/>
            </w:pPr>
            <w:r>
              <w:rPr/>
            </w:r>
          </w:p>
        </w:tc>
      </w:tr>
      <w:tr>
        <w:trPr/>
        <w:tc>
          <w:tcPr>
            <w:tcW w:w="13038" w:type="dxa"/>
            <w:gridSpan w:val="7"/>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jc w:val="center"/>
              <w:outlineLvl w:val="3"/>
              <w:rPr/>
            </w:pPr>
            <w:r>
              <w:rPr>
                <w:sz w:val="24"/>
              </w:rPr>
              <w:t>Трансплантация</w:t>
            </w:r>
          </w:p>
        </w:tc>
      </w:tr>
      <w:tr>
        <w:trPr/>
        <w:tc>
          <w:tcPr>
            <w:tcW w:w="850" w:type="dxa"/>
            <w:tcBorders>
              <w:top w:val="single" w:sz="4" w:space="0" w:color="000000"/>
              <w:left w:val="single" w:sz="4" w:space="0" w:color="000000"/>
              <w:right w:val="single" w:sz="4" w:space="0" w:color="000000"/>
            </w:tcBorders>
          </w:tcPr>
          <w:p>
            <w:pPr>
              <w:pStyle w:val="ConsPlusNormal"/>
              <w:widowControl w:val="false"/>
              <w:jc w:val="center"/>
              <w:rPr/>
            </w:pPr>
            <w:r>
              <w:rPr>
                <w:sz w:val="24"/>
              </w:rPr>
              <w:t>81.</w:t>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Трансплантация почки</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N18.0, N04, T86.1</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терминальная стадия поражения почек. Врожденный нефротический синдром. Отмирание и отторжение трансплантата почки</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трансплантация почки</w:t>
            </w:r>
          </w:p>
        </w:tc>
        <w:tc>
          <w:tcPr>
            <w:tcW w:w="1303" w:type="dxa"/>
            <w:tcBorders>
              <w:top w:val="single" w:sz="4" w:space="0" w:color="000000"/>
              <w:left w:val="single" w:sz="4" w:space="0" w:color="000000"/>
              <w:right w:val="single" w:sz="4" w:space="0" w:color="000000"/>
            </w:tcBorders>
          </w:tcPr>
          <w:p>
            <w:pPr>
              <w:pStyle w:val="ConsPlusNormal"/>
              <w:widowControl w:val="false"/>
              <w:jc w:val="center"/>
              <w:rPr/>
            </w:pPr>
            <w:r>
              <w:rPr>
                <w:sz w:val="24"/>
              </w:rPr>
              <w:t>1260662</w:t>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Трансплантация поджелудочной железы</w:t>
            </w:r>
          </w:p>
        </w:tc>
        <w:tc>
          <w:tcPr>
            <w:tcW w:w="1190"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E10, Q45.0, T86.8</w:t>
            </w:r>
          </w:p>
        </w:tc>
        <w:tc>
          <w:tcPr>
            <w:tcW w:w="249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инсулинзависимый сахарный диабет. Агенезия, аплазия и гипоплазия поджелудочной железы. Отмирание и отторжение других пересаженных органов и тканей (панкреатопривные состояния неонкологического генеза)</w:t>
            </w:r>
          </w:p>
        </w:tc>
        <w:tc>
          <w:tcPr>
            <w:tcW w:w="1813"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трансплантация панкреатодуоденального комплекса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трансплантация дистального фрагмента поджелудочной железы</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Трансплантация поджелудочной железы и почки</w:t>
            </w:r>
          </w:p>
        </w:tc>
        <w:tc>
          <w:tcPr>
            <w:tcW w:w="1190"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E10, N18.0, T86.8</w:t>
            </w:r>
          </w:p>
        </w:tc>
        <w:tc>
          <w:tcPr>
            <w:tcW w:w="249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инсулинзависимый сахарный диабет с поражением почек. Терминальная стадия поражения почек. Отмирание и отторжение других пересаженных органов и тканей</w:t>
            </w:r>
          </w:p>
        </w:tc>
        <w:tc>
          <w:tcPr>
            <w:tcW w:w="1813"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трансплантация панкреатодуоденального комплекса и почки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трансплантация дистального фрагмента поджелудочной железы и почки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Трансплантация тонкой кишки</w:t>
            </w:r>
          </w:p>
        </w:tc>
        <w:tc>
          <w:tcPr>
            <w:tcW w:w="1190"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K52.8, K63.8, K91.2, Q41, T86.8</w:t>
            </w:r>
          </w:p>
        </w:tc>
        <w:tc>
          <w:tcPr>
            <w:tcW w:w="249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другие уточненные неинфекционные гастроэнтериты и колиты. Другие уточненные болезни кишечника. Нарушение всасывания после хирургического вмешательства, не классифицированное в других рубриках. Врожденные отсутствие, атрезия и стеноз тонкого кишечника. Отмирание и отторжение других пересаженных органов тканей (заболевания кишечника с энтеральной недостаточностью)</w:t>
            </w:r>
          </w:p>
        </w:tc>
        <w:tc>
          <w:tcPr>
            <w:tcW w:w="1813"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трансплантация тонкой кишки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трансплантация фрагмента тонкой кишки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bottom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Трансплантация легких</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J43.9, J44.9, J47, J84, J98.4, E84.0, E84.9, I27.0, I28.9, T86.8</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эмфизема неуточненная. Интерстициальная легочная болезнь неуточненная. Хроническая обструктивная легочная болезнь неуточненная. Бронхоэктатическая болезнь (бронхоэктаз). Интерстициальная легочная болезнь неуточненная. Другие интерстициальные легочные болезни. Другие интерстициальные легочные болезни с упоминанием о фиброзе. Другие поражения легкого. Кистозный фиброз с легочными проявлениями. Кистозный фиброз неуточненный. Первичная легочная гипертензия. Болезнь легочных сосудов неуточненная. Отмирание и отторжение других пересаженных органов и тканей</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трансплантация легких</w:t>
            </w:r>
          </w:p>
        </w:tc>
        <w:tc>
          <w:tcPr>
            <w:tcW w:w="1303" w:type="dxa"/>
            <w:tcBorders>
              <w:left w:val="single" w:sz="4" w:space="0" w:color="000000"/>
              <w:bottom w:val="single" w:sz="4" w:space="0" w:color="000000"/>
              <w:right w:val="single" w:sz="4" w:space="0" w:color="000000"/>
            </w:tcBorders>
          </w:tcPr>
          <w:p>
            <w:pPr>
              <w:pStyle w:val="ConsPlusNormal"/>
              <w:widowControl w:val="false"/>
              <w:rPr/>
            </w:pPr>
            <w:r>
              <w:rPr/>
            </w:r>
          </w:p>
        </w:tc>
      </w:tr>
      <w:tr>
        <w:trPr/>
        <w:tc>
          <w:tcPr>
            <w:tcW w:w="850" w:type="dxa"/>
            <w:tcBorders>
              <w:top w:val="single" w:sz="4" w:space="0" w:color="000000"/>
              <w:left w:val="single" w:sz="4" w:space="0" w:color="000000"/>
              <w:right w:val="single" w:sz="4" w:space="0" w:color="000000"/>
            </w:tcBorders>
          </w:tcPr>
          <w:p>
            <w:pPr>
              <w:pStyle w:val="ConsPlusNormal"/>
              <w:widowControl w:val="false"/>
              <w:jc w:val="center"/>
              <w:rPr/>
            </w:pPr>
            <w:r>
              <w:rPr>
                <w:sz w:val="24"/>
              </w:rPr>
              <w:t>82.</w:t>
            </w:r>
          </w:p>
        </w:tc>
        <w:tc>
          <w:tcPr>
            <w:tcW w:w="272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Трансплантация сердца</w:t>
            </w:r>
          </w:p>
        </w:tc>
        <w:tc>
          <w:tcPr>
            <w:tcW w:w="1190"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I25.3, I25.5, I42, T86.2</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аневризма сердца. Ишемическая кардиомиопатия. Кардиомиопатия. Дилатационная кардиомиопатия</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ортотопическая трансплантация сердца</w:t>
            </w:r>
          </w:p>
        </w:tc>
        <w:tc>
          <w:tcPr>
            <w:tcW w:w="1303" w:type="dxa"/>
            <w:tcBorders>
              <w:top w:val="single" w:sz="4" w:space="0" w:color="000000"/>
              <w:left w:val="single" w:sz="4" w:space="0" w:color="000000"/>
              <w:right w:val="single" w:sz="4" w:space="0" w:color="000000"/>
            </w:tcBorders>
          </w:tcPr>
          <w:p>
            <w:pPr>
              <w:pStyle w:val="ConsPlusNormal"/>
              <w:widowControl w:val="false"/>
              <w:jc w:val="center"/>
              <w:rPr/>
            </w:pPr>
            <w:r>
              <w:rPr>
                <w:sz w:val="24"/>
              </w:rPr>
              <w:t>1589316</w:t>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Другая рестриктивная кардиомиопатия. Другие кардиомиопатии. Отмирание и отторжение трансплантата сердца (сердечная недостаточность III, IV функционального класса (NYHA)</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Трансплантация печени</w:t>
            </w:r>
          </w:p>
        </w:tc>
        <w:tc>
          <w:tcPr>
            <w:tcW w:w="1190"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K70.3, K74.3 - K74.6, D13.4, C22, Q44.2, Q44.5 - Q44.7, E80.5, E74.0, T86.4</w:t>
            </w:r>
          </w:p>
        </w:tc>
        <w:tc>
          <w:tcPr>
            <w:tcW w:w="249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алкогольный цирроз печени. Первичный билиарный цирроз. Вторичный билиарный цирроз. Билиарный цирроз неуточненный. Другой и неуточненный цирроз печени. Доброкачественное новообразование печени (нерезектабельное). Злокачественные новообразования печени и внутрипеченочных желчных протоков (нерезектабельные). Атрезия желчных протоков. Другие врожденные аномалии желчных протоков. Кистозная болезнь печени. Другие врожденные аномалии печени. Синдром Криглера - Найяра. Болезни накопления гликогена. Отмирание и отторжение трансплантата печени</w:t>
            </w:r>
          </w:p>
        </w:tc>
        <w:tc>
          <w:tcPr>
            <w:tcW w:w="1813"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ортотопическая трансплантация печени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ортотопическая трансплантация правой доли печени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ортотопическая трансплантация расширенной правой доли печени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ортотопическая трансплантация левой доли печени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ортотопическая трансплантация левого латерального сектора печени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bottom w:val="single" w:sz="4" w:space="0" w:color="000000"/>
              <w:right w:val="single" w:sz="4" w:space="0" w:color="000000"/>
            </w:tcBorders>
          </w:tcPr>
          <w:p>
            <w:pPr>
              <w:pStyle w:val="ConsPlusNormal"/>
              <w:widowControl w:val="false"/>
              <w:rPr/>
            </w:pPr>
            <w:r>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ортотопическая трансплантация редуцированной печени</w:t>
            </w:r>
          </w:p>
        </w:tc>
        <w:tc>
          <w:tcPr>
            <w:tcW w:w="1303" w:type="dxa"/>
            <w:tcBorders>
              <w:left w:val="single" w:sz="4" w:space="0" w:color="000000"/>
              <w:bottom w:val="single" w:sz="4" w:space="0" w:color="000000"/>
              <w:right w:val="single" w:sz="4" w:space="0" w:color="000000"/>
            </w:tcBorders>
          </w:tcPr>
          <w:p>
            <w:pPr>
              <w:pStyle w:val="ConsPlusNormal"/>
              <w:widowControl w:val="false"/>
              <w:rPr/>
            </w:pPr>
            <w:r>
              <w:rPr/>
            </w:r>
          </w:p>
        </w:tc>
      </w:tr>
      <w:tr>
        <w:trPr/>
        <w:tc>
          <w:tcPr>
            <w:tcW w:w="850" w:type="dxa"/>
            <w:tcBorders>
              <w:top w:val="single" w:sz="4" w:space="0" w:color="000000"/>
              <w:left w:val="single" w:sz="4" w:space="0" w:color="000000"/>
              <w:right w:val="single" w:sz="4" w:space="0" w:color="000000"/>
            </w:tcBorders>
          </w:tcPr>
          <w:p>
            <w:pPr>
              <w:pStyle w:val="ConsPlusNormal"/>
              <w:widowControl w:val="false"/>
              <w:jc w:val="center"/>
              <w:rPr/>
            </w:pPr>
            <w:r>
              <w:rPr>
                <w:sz w:val="24"/>
              </w:rPr>
              <w:t>83.</w:t>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Трансплантация сердечно-легочного комплекса</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I27.0, I27.8, I27.9, Q21.8, T86.3</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первичная легочная гипертензия. Другие уточненные формы сердечно-легочной недостаточности. Сердечно-легочная недостаточность неуточненная</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трансплантация сердечно-легочного комплекса</w:t>
            </w:r>
          </w:p>
        </w:tc>
        <w:tc>
          <w:tcPr>
            <w:tcW w:w="1303" w:type="dxa"/>
            <w:tcBorders>
              <w:top w:val="single" w:sz="4" w:space="0" w:color="000000"/>
              <w:left w:val="single" w:sz="4" w:space="0" w:color="000000"/>
              <w:right w:val="single" w:sz="4" w:space="0" w:color="000000"/>
            </w:tcBorders>
          </w:tcPr>
          <w:p>
            <w:pPr>
              <w:pStyle w:val="ConsPlusNormal"/>
              <w:widowControl w:val="false"/>
              <w:jc w:val="center"/>
              <w:rPr/>
            </w:pPr>
            <w:r>
              <w:rPr>
                <w:sz w:val="24"/>
              </w:rPr>
              <w:t>2280345</w:t>
            </w:r>
          </w:p>
        </w:tc>
      </w:tr>
      <w:tr>
        <w:trPr/>
        <w:tc>
          <w:tcPr>
            <w:tcW w:w="850" w:type="dxa"/>
            <w:tcBorders>
              <w:left w:val="single" w:sz="4" w:space="0" w:color="000000"/>
              <w:bottom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Другие врожденные аномалии сердечной перегородки (синдром Эйзенменгера). Отмирание и отторжение сердечно-легочного трансплантата</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303" w:type="dxa"/>
            <w:tcBorders>
              <w:left w:val="single" w:sz="4" w:space="0" w:color="000000"/>
              <w:bottom w:val="single" w:sz="4" w:space="0" w:color="000000"/>
              <w:right w:val="single" w:sz="4" w:space="0" w:color="000000"/>
            </w:tcBorders>
          </w:tcPr>
          <w:p>
            <w:pPr>
              <w:pStyle w:val="ConsPlusNormal"/>
              <w:widowControl w:val="false"/>
              <w:rPr/>
            </w:pPr>
            <w:r>
              <w:rPr/>
            </w:r>
          </w:p>
        </w:tc>
      </w:tr>
      <w:tr>
        <w:trPr/>
        <w:tc>
          <w:tcPr>
            <w:tcW w:w="850" w:type="dxa"/>
            <w:tcBorders>
              <w:top w:val="single" w:sz="4" w:space="0" w:color="000000"/>
              <w:left w:val="single" w:sz="4" w:space="0" w:color="000000"/>
              <w:right w:val="single" w:sz="4" w:space="0" w:color="000000"/>
            </w:tcBorders>
          </w:tcPr>
          <w:p>
            <w:pPr>
              <w:pStyle w:val="ConsPlusNormal"/>
              <w:widowControl w:val="false"/>
              <w:jc w:val="center"/>
              <w:rPr/>
            </w:pPr>
            <w:r>
              <w:rPr>
                <w:sz w:val="24"/>
              </w:rPr>
              <w:t>84.</w:t>
            </w:r>
          </w:p>
        </w:tc>
        <w:tc>
          <w:tcPr>
            <w:tcW w:w="272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Трансплантация костного мозга аллогенная</w:t>
            </w:r>
          </w:p>
        </w:tc>
        <w:tc>
          <w:tcPr>
            <w:tcW w:w="1190"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C38.2, C40, C41, C47.0, C47.3 - C47.9, C48.0, C49, C71, C74.0, C74.1, C74.9, C76.0, C76.1, C76.2, C76.7, C76.8, C81, C82, C83, C84, C85, C86.0, C86.5, C90, C91, C92, C93, C94.0, C94.3, D46, D47,4, D55.2, D56, D57, D58, D61, D69, D70, D71, E75.2, D76, D80.5, D81, D82.0, E70.3, E7EЗ, E76, E77, Q45, Q78.2, L90.8</w:t>
            </w:r>
          </w:p>
        </w:tc>
        <w:tc>
          <w:tcPr>
            <w:tcW w:w="249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Моноритарный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Вискотта - Олдрича. Синдром Чедиака - Хигаши. Хроническая грануломатозная болезнь. Гипер-TgM синдром. Гемоглобинопатии. Серповидноклеточная анемия. Талассемия. Гистиоцитозы. Анемии вследствие нарушений гликолитических ферментов Нарушение обмена жирных кислот</w:t>
            </w:r>
          </w:p>
        </w:tc>
        <w:tc>
          <w:tcPr>
            <w:tcW w:w="1813"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303" w:type="dxa"/>
            <w:tcBorders>
              <w:top w:val="single" w:sz="4" w:space="0" w:color="000000"/>
              <w:left w:val="single" w:sz="4" w:space="0" w:color="000000"/>
              <w:right w:val="single" w:sz="4" w:space="0" w:color="000000"/>
            </w:tcBorders>
          </w:tcPr>
          <w:p>
            <w:pPr>
              <w:pStyle w:val="ConsPlusNormal"/>
              <w:widowControl w:val="false"/>
              <w:jc w:val="center"/>
              <w:rPr/>
            </w:pPr>
            <w:r>
              <w:rPr>
                <w:sz w:val="24"/>
              </w:rPr>
              <w:t>4302923</w:t>
            </w:r>
          </w:p>
        </w:tc>
      </w:tr>
      <w:tr>
        <w:trPr/>
        <w:tc>
          <w:tcPr>
            <w:tcW w:w="850" w:type="dxa"/>
            <w:tcBorders>
              <w:left w:val="single" w:sz="4" w:space="0" w:color="000000"/>
              <w:bottom w:val="single" w:sz="4" w:space="0" w:color="000000"/>
              <w:right w:val="single" w:sz="4" w:space="0" w:color="000000"/>
            </w:tcBorders>
          </w:tcPr>
          <w:p>
            <w:pPr>
              <w:pStyle w:val="ConsPlusNormal"/>
              <w:widowControl w:val="false"/>
              <w:rPr/>
            </w:pPr>
            <w:r>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неродственная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303" w:type="dxa"/>
            <w:tcBorders>
              <w:left w:val="single" w:sz="4" w:space="0" w:color="000000"/>
              <w:bottom w:val="single" w:sz="4" w:space="0" w:color="000000"/>
              <w:right w:val="single" w:sz="4" w:space="0" w:color="000000"/>
            </w:tcBorders>
          </w:tcPr>
          <w:p>
            <w:pPr>
              <w:pStyle w:val="ConsPlusNormal"/>
              <w:widowControl w:val="false"/>
              <w:rPr/>
            </w:pPr>
            <w:r>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85.</w:t>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Трансплантация костного мозга аутологичная</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C38.1, C38.2, C40, C41, C47.0, C47.3 - C47.8, C47.9, C48.0, C49, C49.5, C52, C56, C62, C64, C65, C66, C68, C71, C74.0, C74.1, C74.9, C76.0, C76.1, C76.2, C76.7, C76.8, C81, C82, C83, C84.0, C84, C85, C86.0, C86.5, C90, C91, C92, C93, C94.0, D46, D56, D57, D58, D61, D69, D70, D71, D47,4, D76, D80.5, D81, D82.0, E70.3, E76, E77, E85.8, Q45, Q78.2, L90.8</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Вискотта - Олдрича. Синдром Чедиака - Хигаши. Хроническая грануломатозная болезнь. Гипер-TgM синдром. Гемоглобинопатии. Серповидноклеточная анемия. Талассемия. Гистиоцитозы. Нефробластома. Герминогенные опухоли. Опухоли центральной нервной системы у детей</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трансплантация аутологичного костного мозга (включая предтрансплантационный период, забор костного мозга, проведение трансплантации и посттрансплантационный период до момента приживления и иммунологической реконституции)</w:t>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2930645</w:t>
            </w:r>
          </w:p>
        </w:tc>
      </w:tr>
      <w:tr>
        <w:trPr/>
        <w:tc>
          <w:tcPr>
            <w:tcW w:w="13038" w:type="dxa"/>
            <w:gridSpan w:val="7"/>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jc w:val="center"/>
              <w:outlineLvl w:val="3"/>
              <w:rPr/>
            </w:pPr>
            <w:r>
              <w:rPr>
                <w:sz w:val="24"/>
              </w:rPr>
              <w:t>Урология</w:t>
            </w:r>
          </w:p>
        </w:tc>
      </w:tr>
      <w:tr>
        <w:trPr/>
        <w:tc>
          <w:tcPr>
            <w:tcW w:w="850" w:type="dxa"/>
            <w:tcBorders>
              <w:top w:val="single" w:sz="4" w:space="0" w:color="000000"/>
              <w:left w:val="single" w:sz="4" w:space="0" w:color="000000"/>
              <w:right w:val="single" w:sz="4" w:space="0" w:color="000000"/>
            </w:tcBorders>
          </w:tcPr>
          <w:p>
            <w:pPr>
              <w:pStyle w:val="ConsPlusNormal"/>
              <w:widowControl w:val="false"/>
              <w:jc w:val="center"/>
              <w:rPr/>
            </w:pPr>
            <w:r>
              <w:rPr>
                <w:sz w:val="24"/>
              </w:rPr>
              <w:t>86.</w:t>
            </w:r>
          </w:p>
        </w:tc>
        <w:tc>
          <w:tcPr>
            <w:tcW w:w="272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Оперативные вмешательства на органах мочеполовой системы с использованием абляционных технологий (ультразвуковой, крио, радиочастотной, лазерной, плазменной)</w:t>
            </w:r>
          </w:p>
        </w:tc>
        <w:tc>
          <w:tcPr>
            <w:tcW w:w="1190"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N32.8, N35, N40, D30.0, D30.1, D30.2, D30.3, D29.1</w:t>
            </w:r>
          </w:p>
        </w:tc>
        <w:tc>
          <w:tcPr>
            <w:tcW w:w="249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опухоль предстательной железы. Опухоль почки. Опухоль мочевого пузыря. Опухоль почечной лоханки. Склероз шейки пузыря. Стриктуры уретры. Аденома простаты</w:t>
            </w:r>
          </w:p>
        </w:tc>
        <w:tc>
          <w:tcPr>
            <w:tcW w:w="1813"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высокоинтенсивная фокусированная ультразвуковая абляция доброкачественных опухолей почек и мочевыделительного тракта</w:t>
            </w:r>
          </w:p>
        </w:tc>
        <w:tc>
          <w:tcPr>
            <w:tcW w:w="1303" w:type="dxa"/>
            <w:tcBorders>
              <w:top w:val="single" w:sz="4" w:space="0" w:color="000000"/>
              <w:left w:val="single" w:sz="4" w:space="0" w:color="000000"/>
              <w:right w:val="single" w:sz="4" w:space="0" w:color="000000"/>
            </w:tcBorders>
          </w:tcPr>
          <w:p>
            <w:pPr>
              <w:pStyle w:val="ConsPlusNormal"/>
              <w:widowControl w:val="false"/>
              <w:jc w:val="center"/>
              <w:rPr/>
            </w:pPr>
            <w:r>
              <w:rPr>
                <w:sz w:val="24"/>
              </w:rPr>
              <w:t>183391</w:t>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радиочастотная абляция доброкачественных поражений мочевыделительного тракта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плазменная абляция доброкачественных поражений мочевыделительного тракта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лазерная аблация доброкачественных поражений мочевыделительного тракта эндоскопическая</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Оперативные вмешательства на органах мочеполовой системы с имплантацией синтетических сложных и сетчатых протезов</w:t>
            </w:r>
          </w:p>
        </w:tc>
        <w:tc>
          <w:tcPr>
            <w:tcW w:w="1190"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N81, R32, N48.4, N13.7, N31.2</w:t>
            </w:r>
          </w:p>
        </w:tc>
        <w:tc>
          <w:tcPr>
            <w:tcW w:w="249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813"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эндопластика устья мочеточника у детей</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имплантация искусственного сфинктера мочевого пузыря</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фаллопластика с протезированием фаллопротезом</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имплантация временного сакрального нейростимулятора мочевого пузыря</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имплантация постоянного сакрального нейростимулятора мочевого пузыря</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Рецидивные и особо сложные операции на органах мочеполовой системы</w:t>
            </w:r>
          </w:p>
        </w:tc>
        <w:tc>
          <w:tcPr>
            <w:tcW w:w="1190"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N20.2, N20.0, N13.0, N13.1, N13.2, C67, Q62.1 - Q62.3, Q62.7</w:t>
            </w:r>
          </w:p>
        </w:tc>
        <w:tc>
          <w:tcPr>
            <w:tcW w:w="249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опухоль почки. Камни почек. Стриктура мочеточника. Опухоль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w:t>
            </w:r>
          </w:p>
        </w:tc>
        <w:tc>
          <w:tcPr>
            <w:tcW w:w="1813"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нефрэктомия с тромбэктомией из нижней полой вены</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перкутанная нефролитолапоксия с эндопиелотомией</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дистанционная литотрипсия у детей</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билатеральная пластика тазовых отделов мочеточников</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геминефруретерэктомия у детей</w:t>
            </w:r>
          </w:p>
        </w:tc>
        <w:tc>
          <w:tcPr>
            <w:tcW w:w="1303" w:type="dxa"/>
            <w:tcBorders>
              <w:left w:val="single" w:sz="4" w:space="0" w:color="000000"/>
              <w:bottom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bottom w:val="single" w:sz="4" w:space="0" w:color="000000"/>
              <w:right w:val="single" w:sz="4" w:space="0" w:color="000000"/>
            </w:tcBorders>
          </w:tcPr>
          <w:p>
            <w:pPr>
              <w:pStyle w:val="ConsPlusNormal"/>
              <w:widowControl w:val="false"/>
              <w:rPr/>
            </w:pPr>
            <w:r>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передняя тазовая экзентерация</w:t>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850" w:type="dxa"/>
            <w:tcBorders>
              <w:top w:val="single" w:sz="4" w:space="0" w:color="000000"/>
              <w:left w:val="single" w:sz="4" w:space="0" w:color="000000"/>
              <w:right w:val="single" w:sz="4" w:space="0" w:color="000000"/>
            </w:tcBorders>
          </w:tcPr>
          <w:p>
            <w:pPr>
              <w:pStyle w:val="ConsPlusNormal"/>
              <w:widowControl w:val="false"/>
              <w:jc w:val="center"/>
              <w:rPr/>
            </w:pPr>
            <w:r>
              <w:rPr>
                <w:sz w:val="24"/>
              </w:rPr>
              <w:t>87.</w:t>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Оперативные вмешательства на органах мочеполовой системы с использованием лапароскопической техники</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N28.1, Q61.0, N13.0, N13.1, N13.2, N28</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прогрессивно растущая киста почки. Стриктура мочеточника</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лапаро- и ретроперитонеоскопическая нефроуретерэктомия лапаро- и ретроперитонеоскопическая резекция почки</w:t>
            </w:r>
          </w:p>
        </w:tc>
        <w:tc>
          <w:tcPr>
            <w:tcW w:w="1303" w:type="dxa"/>
            <w:tcBorders>
              <w:top w:val="single" w:sz="4" w:space="0" w:color="000000"/>
              <w:left w:val="single" w:sz="4" w:space="0" w:color="000000"/>
              <w:right w:val="single" w:sz="4" w:space="0" w:color="000000"/>
            </w:tcBorders>
          </w:tcPr>
          <w:p>
            <w:pPr>
              <w:pStyle w:val="ConsPlusNormal"/>
              <w:widowControl w:val="false"/>
              <w:jc w:val="center"/>
              <w:rPr/>
            </w:pPr>
            <w:r>
              <w:rPr>
                <w:sz w:val="24"/>
              </w:rPr>
              <w:t>251932</w:t>
            </w:r>
          </w:p>
        </w:tc>
      </w:tr>
      <w:tr>
        <w:trPr/>
        <w:tc>
          <w:tcPr>
            <w:tcW w:w="850" w:type="dxa"/>
            <w:tcBorders>
              <w:left w:val="single" w:sz="4" w:space="0" w:color="000000"/>
              <w:bottom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Реконструктивно-пластические операции на наружных мужских половых органах</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S38.2, S38.0, T21</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травматическая ампутация наружных половых органов, размозжение наружных половых органов, ожоги мужских половых органов</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пластика уретры</w:t>
            </w:r>
          </w:p>
        </w:tc>
        <w:tc>
          <w:tcPr>
            <w:tcW w:w="1303" w:type="dxa"/>
            <w:tcBorders>
              <w:left w:val="single" w:sz="4" w:space="0" w:color="000000"/>
              <w:bottom w:val="single" w:sz="4" w:space="0" w:color="000000"/>
              <w:right w:val="single" w:sz="4" w:space="0" w:color="000000"/>
            </w:tcBorders>
          </w:tcPr>
          <w:p>
            <w:pPr>
              <w:pStyle w:val="ConsPlusNormal"/>
              <w:widowControl w:val="false"/>
              <w:rPr/>
            </w:pPr>
            <w:r>
              <w:rPr/>
            </w:r>
          </w:p>
        </w:tc>
      </w:tr>
      <w:tr>
        <w:trPr/>
        <w:tc>
          <w:tcPr>
            <w:tcW w:w="850" w:type="dxa"/>
            <w:tcBorders>
              <w:top w:val="single" w:sz="4" w:space="0" w:color="000000"/>
              <w:left w:val="single" w:sz="4" w:space="0" w:color="000000"/>
              <w:right w:val="single" w:sz="4" w:space="0" w:color="000000"/>
            </w:tcBorders>
          </w:tcPr>
          <w:p>
            <w:pPr>
              <w:pStyle w:val="ConsPlusNormal"/>
              <w:widowControl w:val="false"/>
              <w:jc w:val="center"/>
              <w:rPr/>
            </w:pPr>
            <w:r>
              <w:rPr>
                <w:sz w:val="24"/>
              </w:rPr>
              <w:t>88.</w:t>
            </w:r>
          </w:p>
        </w:tc>
        <w:tc>
          <w:tcPr>
            <w:tcW w:w="272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Оперативные вмешательства на органах мочеполовой системы с использованием робототехники</w:t>
            </w:r>
          </w:p>
        </w:tc>
        <w:tc>
          <w:tcPr>
            <w:tcW w:w="1190"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C67, C61, C64</w:t>
            </w:r>
          </w:p>
        </w:tc>
        <w:tc>
          <w:tcPr>
            <w:tcW w:w="249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опухоль мочевого пузыря, опухоль предстательной железы, опухоль почки</w:t>
            </w:r>
          </w:p>
        </w:tc>
        <w:tc>
          <w:tcPr>
            <w:tcW w:w="1813"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роботассистированная расширенная лимфаденэктомия</w:t>
            </w:r>
          </w:p>
        </w:tc>
        <w:tc>
          <w:tcPr>
            <w:tcW w:w="1303" w:type="dxa"/>
            <w:tcBorders>
              <w:top w:val="single" w:sz="4" w:space="0" w:color="000000"/>
              <w:left w:val="single" w:sz="4" w:space="0" w:color="000000"/>
              <w:right w:val="single" w:sz="4" w:space="0" w:color="000000"/>
            </w:tcBorders>
          </w:tcPr>
          <w:p>
            <w:pPr>
              <w:pStyle w:val="ConsPlusNormal"/>
              <w:widowControl w:val="false"/>
              <w:jc w:val="center"/>
              <w:rPr/>
            </w:pPr>
            <w:r>
              <w:rPr>
                <w:sz w:val="24"/>
              </w:rPr>
              <w:t>360155</w:t>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роботассистированная радикальная простатэктомия</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роботассистированная цистэктомия</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роботассистированная резекция почки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роботассистированная нефректомия при злокачественных опухолях почки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Реконструктивно-пластические операции на наружных мужских половых органах</w:t>
            </w:r>
          </w:p>
        </w:tc>
        <w:tc>
          <w:tcPr>
            <w:tcW w:w="1190"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S38.2, S38.0, T21</w:t>
            </w:r>
          </w:p>
        </w:tc>
        <w:tc>
          <w:tcPr>
            <w:tcW w:w="249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травматическая ампутация наружных половых органов, размозжение наружных половых органов, ожоги мужских половых органов</w:t>
            </w:r>
          </w:p>
        </w:tc>
        <w:tc>
          <w:tcPr>
            <w:tcW w:w="1813"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фаллопластика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имплантация 1 компонентного протеза полового члена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пластика мошонки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bottom w:val="single" w:sz="4" w:space="0" w:color="000000"/>
              <w:right w:val="single" w:sz="4" w:space="0" w:color="000000"/>
            </w:tcBorders>
          </w:tcPr>
          <w:p>
            <w:pPr>
              <w:pStyle w:val="ConsPlusNormal"/>
              <w:widowControl w:val="false"/>
              <w:rPr/>
            </w:pPr>
            <w:r>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пластика мошонки с протезированием (одностороннее или двухстороннее)</w:t>
            </w:r>
          </w:p>
        </w:tc>
        <w:tc>
          <w:tcPr>
            <w:tcW w:w="1303" w:type="dxa"/>
            <w:tcBorders>
              <w:left w:val="single" w:sz="4" w:space="0" w:color="000000"/>
              <w:bottom w:val="single" w:sz="4" w:space="0" w:color="000000"/>
              <w:right w:val="single" w:sz="4" w:space="0" w:color="000000"/>
            </w:tcBorders>
          </w:tcPr>
          <w:p>
            <w:pPr>
              <w:pStyle w:val="ConsPlusNormal"/>
              <w:widowControl w:val="false"/>
              <w:rPr/>
            </w:pPr>
            <w:r>
              <w:rPr/>
            </w:r>
          </w:p>
        </w:tc>
      </w:tr>
      <w:tr>
        <w:trPr/>
        <w:tc>
          <w:tcPr>
            <w:tcW w:w="850" w:type="dxa"/>
            <w:tcBorders>
              <w:top w:val="single" w:sz="4" w:space="0" w:color="000000"/>
              <w:left w:val="single" w:sz="4" w:space="0" w:color="000000"/>
              <w:right w:val="single" w:sz="4" w:space="0" w:color="000000"/>
            </w:tcBorders>
          </w:tcPr>
          <w:p>
            <w:pPr>
              <w:pStyle w:val="ConsPlusNormal"/>
              <w:widowControl w:val="false"/>
              <w:jc w:val="center"/>
              <w:rPr/>
            </w:pPr>
            <w:r>
              <w:rPr>
                <w:sz w:val="24"/>
              </w:rPr>
              <w:t>89.</w:t>
            </w:r>
          </w:p>
        </w:tc>
        <w:tc>
          <w:tcPr>
            <w:tcW w:w="272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Реконструктивно-пластические операции на наружных мужских половых органах</w:t>
            </w:r>
          </w:p>
        </w:tc>
        <w:tc>
          <w:tcPr>
            <w:tcW w:w="1190"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S38.2, S38.0, T21</w:t>
            </w:r>
          </w:p>
        </w:tc>
        <w:tc>
          <w:tcPr>
            <w:tcW w:w="249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травматическая ампутация наружных половых органов, размозжение наружных половых органов, ожоги мужских половых органов</w:t>
            </w:r>
          </w:p>
        </w:tc>
        <w:tc>
          <w:tcPr>
            <w:tcW w:w="1813"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имплантация 3-компонентного протеза полового члена</w:t>
            </w:r>
          </w:p>
        </w:tc>
        <w:tc>
          <w:tcPr>
            <w:tcW w:w="1303" w:type="dxa"/>
            <w:tcBorders>
              <w:top w:val="single" w:sz="4" w:space="0" w:color="000000"/>
              <w:left w:val="single" w:sz="4" w:space="0" w:color="000000"/>
              <w:right w:val="single" w:sz="4" w:space="0" w:color="000000"/>
            </w:tcBorders>
          </w:tcPr>
          <w:p>
            <w:pPr>
              <w:pStyle w:val="ConsPlusNormal"/>
              <w:widowControl w:val="false"/>
              <w:jc w:val="center"/>
              <w:rPr/>
            </w:pPr>
            <w:r>
              <w:rPr>
                <w:sz w:val="24"/>
              </w:rPr>
              <w:t>633342</w:t>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фаллопластика и пластика мошонки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Оперативные вмешательства на органах мочеполовой системы с использованием робототехники</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R32</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недержание мочи (в результате травмы спинного мозга или головного мозга, а также органов и структур таза)</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роботассистированная реконструкция везико-уретрального сегмента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bottom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Оперативное вмешательство с имплантацией искусственного сфинктера мочевого пузыря</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R32</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недержание мочи (в результате травмы спинного мозга или головного мозга, а также органов и структур таза)</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имплантация искусственного сфинктера мочевого пузыря</w:t>
            </w:r>
          </w:p>
        </w:tc>
        <w:tc>
          <w:tcPr>
            <w:tcW w:w="1303" w:type="dxa"/>
            <w:tcBorders>
              <w:left w:val="single" w:sz="4" w:space="0" w:color="000000"/>
              <w:bottom w:val="single" w:sz="4" w:space="0" w:color="000000"/>
              <w:right w:val="single" w:sz="4" w:space="0" w:color="000000"/>
            </w:tcBorders>
          </w:tcPr>
          <w:p>
            <w:pPr>
              <w:pStyle w:val="ConsPlusNormal"/>
              <w:widowControl w:val="false"/>
              <w:rPr/>
            </w:pPr>
            <w:r>
              <w:rPr/>
            </w:r>
          </w:p>
        </w:tc>
      </w:tr>
      <w:tr>
        <w:trPr/>
        <w:tc>
          <w:tcPr>
            <w:tcW w:w="13038" w:type="dxa"/>
            <w:gridSpan w:val="7"/>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jc w:val="center"/>
              <w:outlineLvl w:val="3"/>
              <w:rPr/>
            </w:pPr>
            <w:r>
              <w:rPr>
                <w:sz w:val="24"/>
              </w:rPr>
              <w:t>Хирургия</w:t>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90.</w:t>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Аутологичные реконструктивно-пластические операции по удлинению тонкой кишки у детей</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K90.8, K90.9, K91.2</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синдром короткой кишки. Нарушение всасывания после хирургического вмешательства, не классифицированное в других рубриках. Синдром короткой кишки с выраженными явлениями мальдигестии и мальабсорбции</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последовательная поперечная энтеропластика (STEP)</w:t>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1161411</w:t>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91.</w:t>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Эндоскопические операции на органах панкреатобилиарной зоны</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K80.2 - K80.5, K80.8, K83.1, K83.9, K87.0</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пациент с желчнокаменной болезнью с диагностированными одиночными или множественными крупными конкрементами желчевыводящих протоков, расположенными над сужениями или при предшествующих неуспешных попытках традиционной литоэкстракции</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эндоскопическая пероральная транспапиллярная холангиоскопия с внутрипротоковой контактной литотрипсией</w:t>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480154</w:t>
            </w:r>
          </w:p>
        </w:tc>
      </w:tr>
      <w:tr>
        <w:trPr/>
        <w:tc>
          <w:tcPr>
            <w:tcW w:w="13038" w:type="dxa"/>
            <w:gridSpan w:val="7"/>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jc w:val="center"/>
              <w:outlineLvl w:val="3"/>
              <w:rPr/>
            </w:pPr>
            <w:r>
              <w:rPr>
                <w:sz w:val="24"/>
              </w:rPr>
              <w:t>Челюстно-лицевая хирургия</w:t>
            </w:r>
          </w:p>
        </w:tc>
      </w:tr>
      <w:tr>
        <w:trPr/>
        <w:tc>
          <w:tcPr>
            <w:tcW w:w="850" w:type="dxa"/>
            <w:tcBorders>
              <w:top w:val="single" w:sz="4" w:space="0" w:color="000000"/>
              <w:left w:val="single" w:sz="4" w:space="0" w:color="000000"/>
              <w:right w:val="single" w:sz="4" w:space="0" w:color="000000"/>
            </w:tcBorders>
          </w:tcPr>
          <w:p>
            <w:pPr>
              <w:pStyle w:val="ConsPlusNormal"/>
              <w:widowControl w:val="false"/>
              <w:jc w:val="center"/>
              <w:rPr/>
            </w:pPr>
            <w:r>
              <w:rPr>
                <w:sz w:val="24"/>
              </w:rPr>
              <w:t>92.</w:t>
            </w:r>
          </w:p>
        </w:tc>
        <w:tc>
          <w:tcPr>
            <w:tcW w:w="2721" w:type="dxa"/>
            <w:vMerge w:val="restart"/>
            <w:tcBorders>
              <w:top w:val="single" w:sz="4" w:space="0" w:color="000000"/>
              <w:left w:val="single" w:sz="4" w:space="0" w:color="000000"/>
              <w:right w:val="single" w:sz="4" w:space="0" w:color="000000"/>
            </w:tcBorders>
          </w:tcPr>
          <w:p>
            <w:pPr>
              <w:pStyle w:val="ConsPlusNormal"/>
              <w:widowControl w:val="false"/>
              <w:rPr/>
            </w:pPr>
            <w:r>
              <w:rPr>
                <w:sz w:val="24"/>
              </w:rPr>
              <w:t>Реконструктивно-пластические операции при врожденных пороках развития черепно-челюстно-лицевой области</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Q36.0</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врожденная полная двусторонняя расщелина верхней губы</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реконструктивная хейлоринопластика</w:t>
            </w:r>
          </w:p>
        </w:tc>
        <w:tc>
          <w:tcPr>
            <w:tcW w:w="1303" w:type="dxa"/>
            <w:tcBorders>
              <w:top w:val="single" w:sz="4" w:space="0" w:color="000000"/>
              <w:left w:val="single" w:sz="4" w:space="0" w:color="000000"/>
              <w:right w:val="single" w:sz="4" w:space="0" w:color="000000"/>
            </w:tcBorders>
          </w:tcPr>
          <w:p>
            <w:pPr>
              <w:pStyle w:val="ConsPlusNormal"/>
              <w:widowControl w:val="false"/>
              <w:jc w:val="center"/>
              <w:rPr/>
            </w:pPr>
            <w:r>
              <w:rPr>
                <w:sz w:val="24"/>
              </w:rPr>
              <w:t>227411</w:t>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vMerge w:val="continue"/>
            <w:tcBorders>
              <w:top w:val="single" w:sz="4" w:space="0" w:color="000000"/>
              <w:left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Q35, Q37.0, Q37.1</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врожденная одно- или двусторонняя расщелина неба и альвеолярного отростка верхней челюсти</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радикальная уранопластика при одно- и двусторонней расщелине неба, костная пластика альвеолярного отростка верхней челюсти, устранение протрузии межчелюстной кости, в том числе с использованием ортодонтической техники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vMerge w:val="continue"/>
            <w:tcBorders>
              <w:top w:val="single" w:sz="4" w:space="0" w:color="000000"/>
              <w:left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Q75.2</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гипертелоризм</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реконструктивно-пластическая операция устранения орбитального гипертелоризма с использованием вне- и внутричерепного доступа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Q75.0</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краниосиностозы</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краниопластика с помощью костной реконструкции, дистракционного остеогенеза, в том числе с использованием контурной пластики индивидуально изготовленными имплантатами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Q75.4</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челюстно-лицевой дизостоз</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реконструкция костей лицевого скелета и нижней челюсти, в том числе методом дистракционного остеогенеза и контурной пластики с помощью индивидуально изготовленных имплантатов</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190"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Q30.2, Q30, M96, M95.0</w:t>
            </w:r>
          </w:p>
        </w:tc>
        <w:tc>
          <w:tcPr>
            <w:tcW w:w="249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обширный или субтотальный дефект костно-хрящевого отдела наружного носа</w:t>
            </w:r>
          </w:p>
        </w:tc>
        <w:tc>
          <w:tcPr>
            <w:tcW w:w="1813"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ринопластика, в том числе с применением хрящевых трансплантатов, имплантационных материалов</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пластика при обширном дефекте носа лоскутом на ножке из прилегающих участков</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vMerge w:val="restart"/>
            <w:tcBorders>
              <w:top w:val="single" w:sz="4" w:space="0" w:color="000000"/>
              <w:left w:val="single" w:sz="4" w:space="0" w:color="000000"/>
              <w:right w:val="single" w:sz="4" w:space="0" w:color="000000"/>
            </w:tcBorders>
          </w:tcPr>
          <w:p>
            <w:pPr>
              <w:pStyle w:val="ConsPlusNormal"/>
              <w:widowControl w:val="false"/>
              <w:rPr/>
            </w:pPr>
            <w:r>
              <w:rPr>
                <w:sz w:val="24"/>
              </w:rPr>
              <w:t>S08.8, S08.9</w:t>
            </w:r>
          </w:p>
        </w:tc>
        <w:tc>
          <w:tcPr>
            <w:tcW w:w="2495" w:type="dxa"/>
            <w:vMerge w:val="restart"/>
            <w:tcBorders>
              <w:top w:val="single" w:sz="4" w:space="0" w:color="000000"/>
              <w:left w:val="single" w:sz="4" w:space="0" w:color="000000"/>
              <w:right w:val="single" w:sz="4" w:space="0" w:color="000000"/>
            </w:tcBorders>
          </w:tcPr>
          <w:p>
            <w:pPr>
              <w:pStyle w:val="ConsPlusNormal"/>
              <w:widowControl w:val="false"/>
              <w:rPr/>
            </w:pPr>
            <w:r>
              <w:rPr>
                <w:sz w:val="24"/>
              </w:rPr>
              <w:t>тотальный дефект, травматическая ампутация носа</w:t>
            </w:r>
          </w:p>
        </w:tc>
        <w:tc>
          <w:tcPr>
            <w:tcW w:w="1813" w:type="dxa"/>
            <w:vMerge w:val="restart"/>
            <w:tcBorders>
              <w:top w:val="single" w:sz="4" w:space="0" w:color="000000"/>
              <w:left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ринопластика лоскутом со лба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right w:val="single" w:sz="4" w:space="0" w:color="000000"/>
            </w:tcBorders>
          </w:tcPr>
          <w:p>
            <w:pPr>
              <w:pStyle w:val="ConsPlusNormal"/>
              <w:widowControl w:val="false"/>
              <w:rPr/>
            </w:pPr>
            <w:r>
              <w:rPr/>
            </w:r>
          </w:p>
        </w:tc>
        <w:tc>
          <w:tcPr>
            <w:tcW w:w="1813" w:type="dxa"/>
            <w:vMerge w:val="continue"/>
            <w:tcBorders>
              <w:top w:val="single" w:sz="4" w:space="0" w:color="000000"/>
              <w:left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ринопластика с использованием стебельчатого лоскута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right w:val="single" w:sz="4" w:space="0" w:color="000000"/>
            </w:tcBorders>
          </w:tcPr>
          <w:p>
            <w:pPr>
              <w:pStyle w:val="ConsPlusNormal"/>
              <w:widowControl w:val="false"/>
              <w:rPr/>
            </w:pPr>
            <w:r>
              <w:rPr/>
            </w:r>
          </w:p>
        </w:tc>
        <w:tc>
          <w:tcPr>
            <w:tcW w:w="1813" w:type="dxa"/>
            <w:vMerge w:val="continue"/>
            <w:tcBorders>
              <w:top w:val="single" w:sz="4" w:space="0" w:color="000000"/>
              <w:left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замещение обширного дефекта носа с помощью сложного экзопротеза на имплантатах</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ринопластика с использованием реваскуляризированного лоскута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right w:val="single" w:sz="4" w:space="0" w:color="000000"/>
            </w:tcBorders>
          </w:tcPr>
          <w:p>
            <w:pPr>
              <w:pStyle w:val="ConsPlusNormal"/>
              <w:widowControl w:val="false"/>
              <w:rPr/>
            </w:pPr>
            <w:r>
              <w:rPr>
                <w:sz w:val="24"/>
              </w:rPr>
              <w:t>S08.1, Q16.0, Q16.1</w:t>
            </w:r>
          </w:p>
        </w:tc>
        <w:tc>
          <w:tcPr>
            <w:tcW w:w="2495" w:type="dxa"/>
            <w:tcBorders>
              <w:top w:val="single" w:sz="4" w:space="0" w:color="000000"/>
              <w:left w:val="single" w:sz="4" w:space="0" w:color="000000"/>
              <w:right w:val="single" w:sz="4" w:space="0" w:color="000000"/>
            </w:tcBorders>
          </w:tcPr>
          <w:p>
            <w:pPr>
              <w:pStyle w:val="ConsPlusNormal"/>
              <w:widowControl w:val="false"/>
              <w:rPr/>
            </w:pPr>
            <w:r>
              <w:rPr>
                <w:sz w:val="24"/>
              </w:rPr>
              <w:t>врожденное отсутствие, травматическая ампутация ушной раковины</w:t>
            </w:r>
          </w:p>
        </w:tc>
        <w:tc>
          <w:tcPr>
            <w:tcW w:w="1813" w:type="dxa"/>
            <w:tcBorders>
              <w:top w:val="single" w:sz="4" w:space="0" w:color="000000"/>
              <w:left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реконструктивно-пластическая операция с использованием аутотрансплантатов из прилегающих к ушной раковине участков и иных трансплантатов и имплантатов</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пластика при тотальном дефекте уха с помощью сложного экзопротеза с опорой на внутрикостные имплантаты</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L90.5, T95.0, T95.8, T95.9</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послеожоговая рубцовая контрактура лица и шеи (II и III степени)</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устранение контрактуры шеи с использованием лоскутов с осевыми сосудистыми рисунками, микрохирургическая пластика с помощью реваскуляризированного лоскута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T90.9, T90.8, M96</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обширный дефект мягких тканей нижней зоны лица (2 и более анатомические области)</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реконструктивно-пластическая операция сложным лоскутом на ножке с грудной клетки с использованием лоскутов с осевыми сосудистыми рисунками, тканями стебельчатого лоскута, микрохирургическая пластика с помощью реваскуляризированного лоскута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L91, L90.5, Q18</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обширный порок развития, рубцовая деформация кожи волосистой части головы, мягких тканей лица и шеи (2 и более анатомические области)</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пластическое устранение деформации 2 и более ротационными лоскутами, реконструктивно-пластическая операция сложным лоскутом на ножке с грудной клетки и плеча с использованием лоскутов с осевыми сосудистыми рисунками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T90.9, T90.8, M96</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посттравматический дефект и рубцовая деформация волосистой части головы, мягких тканей лица и шеи</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реконструктивно-пластическая операция сложным лоскутом на ножке с грудной клетки и плеча с использованием лоскутов с осевыми сосудистыми рисунками, 2 и более ротационными лоскутами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Реконструктивно-пластические операции по устранению обширных дефектов костей свода черепа, лицевого скелета</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T90.1, T90.2</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посттравматический дефект костей черепа и верхней зоны лица</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реконструкция костей свода черепа, верхней зоны лица с использованием дистракционных фиксирующих аппаратов, костных аутотрансплантатов, биодеградирующих материалов или реваскуляризированного лоскута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реконструкция лобной кости с помощью металлоконструкций, силиконового имплантата или аллогенных материалов</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T90.2 - T90.4</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посттравматическая деформация скуло-носо-лобно-орбитального комплекса</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реконструктивно-пластическая операция путем остеотомии, репозиции смещенных костных отломков и замещения дефекта аутотрансплантатом, композитным материалом или титановой пластиной (сеткой), в том числе с использованием компьютерных методов планирования, интраоперационной компьютерной навигации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реконструкция стенок глазницы с помощью костного аутотрансплантата, аллогенного материала или силиконового имплантата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S05, H05.3, H05.4</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посттравматическая деформация глазницы с энофтальмом</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опорно-контурная пластика с использованием коронарного (полукоронарного) хирургического доступа и костных трансплантатов из теменной кости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эндопротезирование с использованием компьютерных технологий при планировании и прогнозировании лечения</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H05.2, S05, H05.3</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деформация глазницы с экзофтальмом</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опорно-контурная пластика путем остеотомии и репозиции стенок орбиты и (или) верхней челюсти по Фор III с выдвижением или дистракцией</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K08.0, K08.1, K08.2, K08.9</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дефект (выраженная атрофия) альвеолярного отростка верхней (нижней) челюсти в пределах 3 - 4 и более зубов</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пластическое устранение дефекта альвеолярного отростка челюсти с использованием вне- и внутриротовых костных аутотрансплантатов или дистракционного метода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K07.0 - K07.4, K07.8, K07.9</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аномалия и приобретенная деформация верхней и (или) нижней челюсти</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ортогнатическая операция путем остеотомии верхней и (или) нижней челюсти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right w:val="single" w:sz="4" w:space="0" w:color="000000"/>
            </w:tcBorders>
          </w:tcPr>
          <w:p>
            <w:pPr>
              <w:pStyle w:val="ConsPlusNormal"/>
              <w:widowControl w:val="false"/>
              <w:rPr/>
            </w:pPr>
            <w:r>
              <w:rPr/>
            </w:r>
          </w:p>
        </w:tc>
        <w:tc>
          <w:tcPr>
            <w:tcW w:w="1190" w:type="dxa"/>
            <w:vMerge w:val="restart"/>
            <w:tcBorders>
              <w:top w:val="single" w:sz="4" w:space="0" w:color="000000"/>
              <w:left w:val="single" w:sz="4" w:space="0" w:color="000000"/>
              <w:right w:val="single" w:sz="4" w:space="0" w:color="000000"/>
            </w:tcBorders>
          </w:tcPr>
          <w:p>
            <w:pPr>
              <w:pStyle w:val="ConsPlusNormal"/>
              <w:widowControl w:val="false"/>
              <w:rPr/>
            </w:pPr>
            <w:r>
              <w:rPr>
                <w:sz w:val="24"/>
              </w:rPr>
              <w:t>T90.0 - T90.2</w:t>
            </w:r>
          </w:p>
        </w:tc>
        <w:tc>
          <w:tcPr>
            <w:tcW w:w="2495" w:type="dxa"/>
            <w:vMerge w:val="restart"/>
            <w:tcBorders>
              <w:top w:val="single" w:sz="4" w:space="0" w:color="000000"/>
              <w:left w:val="single" w:sz="4" w:space="0" w:color="000000"/>
              <w:right w:val="single" w:sz="4" w:space="0" w:color="000000"/>
            </w:tcBorders>
          </w:tcPr>
          <w:p>
            <w:pPr>
              <w:pStyle w:val="ConsPlusNormal"/>
              <w:widowControl w:val="false"/>
              <w:rPr/>
            </w:pPr>
            <w:r>
              <w:rPr>
                <w:sz w:val="24"/>
              </w:rPr>
              <w:t>послеоперационный (посттравматический) обширный дефект и (или) деформация челюстей</w:t>
            </w:r>
          </w:p>
        </w:tc>
        <w:tc>
          <w:tcPr>
            <w:tcW w:w="1813" w:type="dxa"/>
            <w:vMerge w:val="restart"/>
            <w:tcBorders>
              <w:top w:val="single" w:sz="4" w:space="0" w:color="000000"/>
              <w:left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костная пластика челюсти с применением различных трансплантатов, имплатационных материалов и (или) дистракционного аппарата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left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right w:val="single" w:sz="4" w:space="0" w:color="000000"/>
            </w:tcBorders>
          </w:tcPr>
          <w:p>
            <w:pPr>
              <w:pStyle w:val="ConsPlusNormal"/>
              <w:widowControl w:val="false"/>
              <w:rPr/>
            </w:pPr>
            <w:r>
              <w:rPr/>
            </w:r>
          </w:p>
        </w:tc>
        <w:tc>
          <w:tcPr>
            <w:tcW w:w="1813" w:type="dxa"/>
            <w:vMerge w:val="continue"/>
            <w:tcBorders>
              <w:top w:val="single" w:sz="4" w:space="0" w:color="000000"/>
              <w:left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реконструкция при комбинированном дефекте челюсти с помощью реваскуляризированного аутотрансплантата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left w:val="single" w:sz="4" w:space="0" w:color="000000"/>
              <w:right w:val="single" w:sz="4" w:space="0" w:color="000000"/>
            </w:tcBorders>
          </w:tcPr>
          <w:p>
            <w:pPr>
              <w:pStyle w:val="ConsPlusNormal"/>
              <w:widowControl w:val="false"/>
              <w:rPr/>
            </w:pPr>
            <w:r>
              <w:rPr/>
            </w:r>
          </w:p>
        </w:tc>
        <w:tc>
          <w:tcPr>
            <w:tcW w:w="1190" w:type="dxa"/>
            <w:tcBorders>
              <w:left w:val="single" w:sz="4" w:space="0" w:color="000000"/>
              <w:right w:val="single" w:sz="4" w:space="0" w:color="000000"/>
            </w:tcBorders>
          </w:tcPr>
          <w:p>
            <w:pPr>
              <w:pStyle w:val="ConsPlusNormal"/>
              <w:widowControl w:val="false"/>
              <w:rPr/>
            </w:pPr>
            <w:r>
              <w:rPr/>
            </w:r>
          </w:p>
        </w:tc>
        <w:tc>
          <w:tcPr>
            <w:tcW w:w="2495" w:type="dxa"/>
            <w:tcBorders>
              <w:left w:val="single" w:sz="4" w:space="0" w:color="000000"/>
              <w:right w:val="single" w:sz="4" w:space="0" w:color="000000"/>
            </w:tcBorders>
          </w:tcPr>
          <w:p>
            <w:pPr>
              <w:pStyle w:val="ConsPlusNormal"/>
              <w:widowControl w:val="false"/>
              <w:rPr/>
            </w:pPr>
            <w:r>
              <w:rPr/>
            </w:r>
          </w:p>
        </w:tc>
        <w:tc>
          <w:tcPr>
            <w:tcW w:w="1813" w:type="dxa"/>
            <w:tcBorders>
              <w:left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сложное зубочелюстное протезирование с опорой на имплантаты</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сложное челюстно-лицевое протезирование и эктопротезирование, в том числе с опорой на имплантаты</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M24.6, M24.5</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анкилоз (анкилозирующие поражения) височно-нижнечелюстного сустава</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реконструктивно-пластическая операция с использованием ортотопических трансплантатов и имплантатов</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реконструкция сустава с использованием эндопротезирования</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right w:val="single" w:sz="4" w:space="0" w:color="000000"/>
            </w:tcBorders>
          </w:tcPr>
          <w:p>
            <w:pPr>
              <w:pStyle w:val="ConsPlusNormal"/>
              <w:widowControl w:val="false"/>
              <w:rPr/>
            </w:pPr>
            <w:r>
              <w:rPr>
                <w:sz w:val="24"/>
              </w:rPr>
              <w:t>M19</w:t>
            </w:r>
          </w:p>
        </w:tc>
        <w:tc>
          <w:tcPr>
            <w:tcW w:w="249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деформирующий артроз височно-нижнечелюстного сустава</w:t>
            </w:r>
          </w:p>
        </w:tc>
        <w:tc>
          <w:tcPr>
            <w:tcW w:w="1813"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эндоскопические и артроскопические операции по удалению, замещению внутрисуставного диска и связочного аппарата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left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реконструкция сустава с использованием эндопротезирования</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реконструктивно-пластическая операция с использованием ортотопических трансплантатов и имплантатов</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Реконструктивно-пластические операции по восстановлению функций пораженного нерва с использованием микрохирургической техники</w:t>
            </w:r>
          </w:p>
        </w:tc>
        <w:tc>
          <w:tcPr>
            <w:tcW w:w="1190"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G51, G51.9, G51.0, G51.8, T90.3, G52.8</w:t>
            </w:r>
          </w:p>
        </w:tc>
        <w:tc>
          <w:tcPr>
            <w:tcW w:w="249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парез и паралич мимической мускулатуры</w:t>
            </w:r>
          </w:p>
        </w:tc>
        <w:tc>
          <w:tcPr>
            <w:tcW w:w="1813"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мионевропластика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кросспластика лицевого нерва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невропластика с применением микрохирургической техники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bottom w:val="single" w:sz="4" w:space="0" w:color="000000"/>
              <w:right w:val="single" w:sz="4" w:space="0" w:color="000000"/>
            </w:tcBorders>
          </w:tcPr>
          <w:p>
            <w:pPr>
              <w:pStyle w:val="ConsPlusNormal"/>
              <w:widowControl w:val="false"/>
              <w:rPr/>
            </w:pPr>
            <w:r>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G52.3, S04.8, T90.3</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паралич мускулатуры языка</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ревизия и невропластика подъязычного нерва</w:t>
            </w:r>
          </w:p>
        </w:tc>
        <w:tc>
          <w:tcPr>
            <w:tcW w:w="1303" w:type="dxa"/>
            <w:tcBorders>
              <w:left w:val="single" w:sz="4" w:space="0" w:color="000000"/>
              <w:bottom w:val="single" w:sz="4" w:space="0" w:color="000000"/>
              <w:right w:val="single" w:sz="4" w:space="0" w:color="000000"/>
            </w:tcBorders>
          </w:tcPr>
          <w:p>
            <w:pPr>
              <w:pStyle w:val="ConsPlusNormal"/>
              <w:widowControl w:val="false"/>
              <w:rPr/>
            </w:pPr>
            <w:r>
              <w:rPr/>
            </w:r>
          </w:p>
        </w:tc>
      </w:tr>
      <w:tr>
        <w:trPr/>
        <w:tc>
          <w:tcPr>
            <w:tcW w:w="850" w:type="dxa"/>
            <w:tcBorders>
              <w:top w:val="single" w:sz="4" w:space="0" w:color="000000"/>
              <w:left w:val="single" w:sz="4" w:space="0" w:color="000000"/>
              <w:right w:val="single" w:sz="4" w:space="0" w:color="000000"/>
            </w:tcBorders>
          </w:tcPr>
          <w:p>
            <w:pPr>
              <w:pStyle w:val="ConsPlusNormal"/>
              <w:widowControl w:val="false"/>
              <w:jc w:val="center"/>
              <w:rPr/>
            </w:pPr>
            <w:r>
              <w:rPr>
                <w:sz w:val="24"/>
              </w:rPr>
              <w:t>93.</w:t>
            </w:r>
          </w:p>
        </w:tc>
        <w:tc>
          <w:tcPr>
            <w:tcW w:w="272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D11.0</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доброкачественное новообразование околоушной слюнной железы</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субтотальная резекция околоушной слюнной железы с сохранением ветвей лицевого нерва</w:t>
            </w:r>
          </w:p>
        </w:tc>
        <w:tc>
          <w:tcPr>
            <w:tcW w:w="1303" w:type="dxa"/>
            <w:tcBorders>
              <w:top w:val="single" w:sz="4" w:space="0" w:color="000000"/>
              <w:left w:val="single" w:sz="4" w:space="0" w:color="000000"/>
              <w:right w:val="single" w:sz="4" w:space="0" w:color="000000"/>
            </w:tcBorders>
          </w:tcPr>
          <w:p>
            <w:pPr>
              <w:pStyle w:val="ConsPlusNormal"/>
              <w:widowControl w:val="false"/>
              <w:jc w:val="center"/>
              <w:rPr/>
            </w:pPr>
            <w:r>
              <w:rPr>
                <w:sz w:val="24"/>
              </w:rPr>
              <w:t>335966</w:t>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D11.9</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новообразование околоушной слюнной железы с распространением в прилегающие области</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паротидэктомия с пластическим замещением резецированного отрезка лицевого нерва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D10, D10.3</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обширное опухолевое поражение мягких тканей различных зон лица и шеи</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удаление опухолевого поражения с одномоментным пластическим устранением раневого дефекта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right w:val="single" w:sz="4" w:space="0" w:color="000000"/>
            </w:tcBorders>
          </w:tcPr>
          <w:p>
            <w:pPr>
              <w:pStyle w:val="ConsPlusNormal"/>
              <w:widowControl w:val="false"/>
              <w:rPr/>
            </w:pPr>
            <w:r>
              <w:rPr>
                <w:sz w:val="24"/>
              </w:rPr>
              <w:t>D18, Q27.3, Q27.9, Q85.0</w:t>
            </w:r>
          </w:p>
        </w:tc>
        <w:tc>
          <w:tcPr>
            <w:tcW w:w="249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обширная (2 и более анатомические области) сосудистая мальформация, опухоль или диспластическое образование лица и шеи</w:t>
            </w:r>
          </w:p>
        </w:tc>
        <w:tc>
          <w:tcPr>
            <w:tcW w:w="1813" w:type="dxa"/>
            <w:tcBorders>
              <w:top w:val="single" w:sz="4" w:space="0" w:color="000000"/>
              <w:left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деструкция сосудистого новообразования с использованием электрохимического лизиса, термического, радиочастотного и (или) ульразвукового воздействия</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блоковая резекция мальформации и сосудистого образования с одномоментным пластическим устранением образовавшегося дефекта тканей</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D16.5</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новообразование нижней челюсти в пределах не менее 3 - 4 зубов и (или) ее ветви</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удаление новообразования с одномоментной костной пластикой нижней челюсти, микрохирургическая пластика с помощью реваскуляризированного лоскута</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частичная резекция нижней челюсти с нарушением ее непрерывности и одномоментной костной пластикой, микрохирургической пластикой с помощью реваскуляризированного лоскута и (или) эндопротезирования</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D16.4</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новообразование верхней челюсти</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удаление новообразования с одномоментным замещением дефекта верхней челюсти сложным протезом</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bottom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D16.4, D16.5</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новообразование верхней (нижней) челюсти с распространением в прилегающие области</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удаление новообразования с резекцией части или всей челюсти и одномоментной костной пластикой аутотрансплантатом, микрохирургической пластикой с помощью реваскуляризированного лоскута</w:t>
            </w:r>
          </w:p>
        </w:tc>
        <w:tc>
          <w:tcPr>
            <w:tcW w:w="1303" w:type="dxa"/>
            <w:tcBorders>
              <w:left w:val="single" w:sz="4" w:space="0" w:color="000000"/>
              <w:bottom w:val="single" w:sz="4" w:space="0" w:color="000000"/>
              <w:right w:val="single" w:sz="4" w:space="0" w:color="000000"/>
            </w:tcBorders>
          </w:tcPr>
          <w:p>
            <w:pPr>
              <w:pStyle w:val="ConsPlusNormal"/>
              <w:widowControl w:val="false"/>
              <w:rPr/>
            </w:pPr>
            <w:r>
              <w:rPr/>
            </w:r>
          </w:p>
        </w:tc>
      </w:tr>
      <w:tr>
        <w:trPr/>
        <w:tc>
          <w:tcPr>
            <w:tcW w:w="13038" w:type="dxa"/>
            <w:gridSpan w:val="7"/>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jc w:val="center"/>
              <w:outlineLvl w:val="3"/>
              <w:rPr/>
            </w:pPr>
            <w:r>
              <w:rPr>
                <w:sz w:val="24"/>
              </w:rPr>
              <w:t>Эндокринология</w:t>
            </w:r>
          </w:p>
        </w:tc>
      </w:tr>
      <w:tr>
        <w:trPr/>
        <w:tc>
          <w:tcPr>
            <w:tcW w:w="85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94.</w:t>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Хирургическая, сосудистая и эндоваскулярная реваскуляризация магистральных артерий нижних конечностей при синдроме диабетической стопы</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E10.5, E11.5</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сахарный диабет 1 и 2 типа с критической ишемией</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 синдрома диабетической стопы, включая пластическую реконструкцию и реваскуляризацию артерий нижних конечностей</w:t>
            </w:r>
          </w:p>
        </w:tc>
        <w:tc>
          <w:tcPr>
            <w:tcW w:w="130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448924</w:t>
            </w:r>
          </w:p>
        </w:tc>
      </w:tr>
      <w:tr>
        <w:trPr/>
        <w:tc>
          <w:tcPr>
            <w:tcW w:w="850" w:type="dxa"/>
            <w:tcBorders>
              <w:top w:val="single" w:sz="4" w:space="0" w:color="000000"/>
              <w:left w:val="single" w:sz="4" w:space="0" w:color="000000"/>
              <w:right w:val="single" w:sz="4" w:space="0" w:color="000000"/>
            </w:tcBorders>
          </w:tcPr>
          <w:p>
            <w:pPr>
              <w:pStyle w:val="ConsPlusNormal"/>
              <w:widowControl w:val="false"/>
              <w:jc w:val="center"/>
              <w:rPr/>
            </w:pPr>
            <w:r>
              <w:rPr>
                <w:sz w:val="24"/>
              </w:rPr>
              <w:t>95.</w:t>
            </w:r>
          </w:p>
        </w:tc>
        <w:tc>
          <w:tcPr>
            <w:tcW w:w="272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Комбинированное лечение сосудистых осложнений сахарного диабета (нефропатии, диабетической стопы, ишемических поражений сердца и головного мозга), включая реконструктивные органосохраняющие пластические операции стопы, заместительную инсулиновую терапию системами постоянной подкожной инфузии, с мониторированием гликемии, в том числе у пациентов с трансплантированными органами</w:t>
            </w:r>
          </w:p>
        </w:tc>
        <w:tc>
          <w:tcPr>
            <w:tcW w:w="1190"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E10.6, E10.7, E11.6, E11.7, E13.6, E13.7, E14.6, E14.7</w:t>
            </w:r>
          </w:p>
        </w:tc>
        <w:tc>
          <w:tcPr>
            <w:tcW w:w="249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сахарный диабет 1 и 2 типа с сочетанным поражением сосудов почек, сердца, глаз, головного мозга, включая пациентов с трансплантированными органами</w:t>
            </w:r>
          </w:p>
        </w:tc>
        <w:tc>
          <w:tcPr>
            <w:tcW w:w="1813"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 терапевтическое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комплексное лечение, включая имплантацию средств суточного мониторирования гликемии с компьютерным анализом вариабельности суточной гликемии с целью предупреждения и коррекции жизнеугрожающих состояний</w:t>
            </w:r>
          </w:p>
        </w:tc>
        <w:tc>
          <w:tcPr>
            <w:tcW w:w="1303" w:type="dxa"/>
            <w:tcBorders>
              <w:top w:val="single" w:sz="4" w:space="0" w:color="000000"/>
              <w:left w:val="single" w:sz="4" w:space="0" w:color="000000"/>
              <w:right w:val="single" w:sz="4" w:space="0" w:color="000000"/>
            </w:tcBorders>
          </w:tcPr>
          <w:p>
            <w:pPr>
              <w:pStyle w:val="ConsPlusNormal"/>
              <w:widowControl w:val="false"/>
              <w:jc w:val="center"/>
              <w:rPr/>
            </w:pPr>
            <w:r>
              <w:rPr>
                <w:sz w:val="24"/>
              </w:rPr>
              <w:t>124394</w:t>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комплексное лечение, включая хирургическое и (или) лазерное лечение, диабетической ретинопатии</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E10.4, E10.5 E11.4, E11.5, E13.4, E13.5, E14.4, E14.5</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сахарный диабет 1 и 2 типа с неврологическими симптомами, нарушениями периферического кровообращения и множественными осложнениями. Нейропатическая форма синдрома диабетической стопы. Нейроишемическая форма синдрома диабетической стопы</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 синдрома диабетической стопы, включая пластическую реконструкцию</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Комплексное лечение тяжелых форм тиреотоксикоза, гиперпаратиреоза</w:t>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E21.0, E21.1, E35.8, D35.8</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первичный, вторичный и третичный гиперпаратиреоз с тяжелыми полиорганными поражениями, резистентный к консервативному лечению. Первичный гиперпаратиреоз в структуре МЭН-1 и МЭН-2 синдромов. Гиперпаратиреоз с жизнеугрожающей гиперкальциемией</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 опухолевых образований паращитовидных желез (парааденомэктомия, удаление эктопически расположенной парааденомы, тотальная парааденомэктомия с аутотрансплантацией паращитовидной железы в мышцы предплечья) с применением интраоперационного ультразвукового исследования, выделением возвратного нерва, интраоперационным определением динамики уровня паратиреоидного гормона и предоперационной кальцийснижающей подготовкой, включающей применение кальциймиметиков, программным гемодиализом у пациентов с хронической болезнью почек</w:t>
            </w:r>
          </w:p>
        </w:tc>
        <w:tc>
          <w:tcPr>
            <w:tcW w:w="1303" w:type="dxa"/>
            <w:tcBorders>
              <w:left w:val="single" w:sz="4" w:space="0" w:color="000000"/>
              <w:right w:val="single" w:sz="4" w:space="0" w:color="000000"/>
            </w:tcBorders>
          </w:tcPr>
          <w:p>
            <w:pPr>
              <w:pStyle w:val="ConsPlusNormal"/>
              <w:widowControl w:val="false"/>
              <w:rPr/>
            </w:pPr>
            <w:r>
              <w:rPr/>
            </w:r>
          </w:p>
        </w:tc>
      </w:tr>
      <w:tr>
        <w:trPr/>
        <w:tc>
          <w:tcPr>
            <w:tcW w:w="850" w:type="dxa"/>
            <w:tcBorders>
              <w:left w:val="single" w:sz="4" w:space="0" w:color="000000"/>
              <w:bottom w:val="single" w:sz="4" w:space="0" w:color="000000"/>
              <w:right w:val="single" w:sz="4" w:space="0" w:color="000000"/>
            </w:tcBorders>
          </w:tcPr>
          <w:p>
            <w:pPr>
              <w:pStyle w:val="ConsPlusNormal"/>
              <w:widowControl w:val="false"/>
              <w:rPr/>
            </w:pPr>
            <w:r>
              <w:rPr/>
            </w:r>
          </w:p>
        </w:tc>
        <w:tc>
          <w:tcPr>
            <w:tcW w:w="2721"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E05.0, E05.2</w:t>
            </w:r>
          </w:p>
        </w:tc>
        <w:tc>
          <w:tcPr>
            <w:tcW w:w="2495"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тяжелые формы диффузно-токсического и многоузлового токсического зоба, осложненные кардиомиопатиями, цереброваскулярными и гемодинамическими расстройствами. Тяжелые формы диффузно-токсического зоба, осложненные эндокринной офтальмопатией, угрожающей потерей зрения и слепотой</w:t>
            </w:r>
          </w:p>
        </w:tc>
        <w:tc>
          <w:tcPr>
            <w:tcW w:w="1813"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 тяжелых форм тиреотоксикоза под контролем возвратно-гортанных нервов и паращитовидных желез с предоперационной индукцией эутиреоза, коррекцией метаболических повреждений миокарда, мерцательной аритмии и сердечной недостаточности. Поликомпонентное иммуномодулирующее лечение с применением пульс-терапии мегадозами глюкокортикоидов и цитотоксических иммунодепрессантов с использованием комплекса инструментальных, иммунологических и молекулярно-биологических методов диагностики</w:t>
            </w:r>
          </w:p>
        </w:tc>
        <w:tc>
          <w:tcPr>
            <w:tcW w:w="1303" w:type="dxa"/>
            <w:tcBorders>
              <w:left w:val="single" w:sz="4" w:space="0" w:color="000000"/>
              <w:bottom w:val="single" w:sz="4" w:space="0" w:color="000000"/>
              <w:right w:val="single" w:sz="4" w:space="0" w:color="000000"/>
            </w:tcBorders>
          </w:tcPr>
          <w:p>
            <w:pPr>
              <w:pStyle w:val="ConsPlusNormal"/>
              <w:widowControl w:val="false"/>
              <w:rPr/>
            </w:pPr>
            <w:r>
              <w:rPr/>
            </w:r>
          </w:p>
        </w:tc>
      </w:tr>
      <w:tr>
        <w:trPr/>
        <w:tc>
          <w:tcPr>
            <w:tcW w:w="850"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96.</w:t>
            </w:r>
          </w:p>
        </w:tc>
        <w:tc>
          <w:tcPr>
            <w:tcW w:w="272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Гастроинтестинальные комбинированные рестриктивно-шунтирующие операции при сахарном диабете 2 типа</w:t>
            </w:r>
          </w:p>
        </w:tc>
        <w:tc>
          <w:tcPr>
            <w:tcW w:w="1190"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E11.6, E11.7</w:t>
            </w:r>
          </w:p>
        </w:tc>
        <w:tc>
          <w:tcPr>
            <w:tcW w:w="249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сахарный диабет 2 типа с морбидным ожирением, с индексом массы тела, равным и более 40 кг/м</w:t>
            </w:r>
            <w:r>
              <w:rPr>
                <w:sz w:val="24"/>
                <w:vertAlign w:val="superscript"/>
              </w:rPr>
              <w:t>2</w:t>
            </w:r>
          </w:p>
        </w:tc>
        <w:tc>
          <w:tcPr>
            <w:tcW w:w="1813"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хирургическое лечение</w:t>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гастрошунтирование, в том числе мини-гастрошунтирование с наложением одного желудочно-кишечного анастомоза</w:t>
            </w:r>
          </w:p>
        </w:tc>
        <w:tc>
          <w:tcPr>
            <w:tcW w:w="1303"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325950</w:t>
            </w:r>
          </w:p>
        </w:tc>
      </w:tr>
      <w:tr>
        <w:trPr/>
        <w:tc>
          <w:tcPr>
            <w:tcW w:w="85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190"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49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813"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666"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sz w:val="24"/>
              </w:rPr>
              <w:t>билиопанкреатическое шунтирование, в том числе с наложением дуоденоилеоанастомоза</w:t>
            </w:r>
          </w:p>
        </w:tc>
        <w:tc>
          <w:tcPr>
            <w:tcW w:w="1303"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bl>
    <w:p>
      <w:pPr>
        <w:sectPr>
          <w:headerReference w:type="default" r:id="rId157"/>
          <w:headerReference w:type="first" r:id="rId158"/>
          <w:footerReference w:type="default" r:id="rId159"/>
          <w:footerReference w:type="first" r:id="rId160"/>
          <w:type w:val="nextPage"/>
          <w:pgSz w:orient="landscape" w:w="16838" w:h="11906"/>
          <w:pgMar w:left="1440" w:right="1440" w:gutter="0" w:header="0" w:top="1133" w:footer="0" w:bottom="566"/>
          <w:pgNumType w:fmt="decimal"/>
          <w:formProt w:val="false"/>
          <w:titlePg/>
          <w:textDirection w:val="lrTb"/>
          <w:docGrid w:type="default" w:linePitch="100" w:charSpace="4096"/>
        </w:sectPr>
        <w:pStyle w:val="ConsPlusNormal"/>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numPr>
          <w:ilvl w:val="0"/>
          <w:numId w:val="0"/>
        </w:numPr>
        <w:jc w:val="right"/>
        <w:outlineLvl w:val="1"/>
        <w:rPr/>
      </w:pPr>
      <w:r>
        <w:rPr>
          <w:sz w:val="24"/>
        </w:rPr>
        <w:t>Приложение 6</w:t>
      </w:r>
    </w:p>
    <w:p>
      <w:pPr>
        <w:pStyle w:val="ConsPlusNormal"/>
        <w:jc w:val="right"/>
        <w:rPr/>
      </w:pPr>
      <w:r>
        <w:rPr>
          <w:sz w:val="24"/>
        </w:rPr>
        <w:t>к территориальной программе государственных гарантий</w:t>
      </w:r>
    </w:p>
    <w:p>
      <w:pPr>
        <w:pStyle w:val="ConsPlusNormal"/>
        <w:jc w:val="right"/>
        <w:rPr/>
      </w:pPr>
      <w:r>
        <w:rPr>
          <w:sz w:val="24"/>
        </w:rPr>
        <w:t>бесплатного оказания гражданам медицинской помощи</w:t>
      </w:r>
    </w:p>
    <w:p>
      <w:pPr>
        <w:pStyle w:val="ConsPlusNormal"/>
        <w:jc w:val="right"/>
        <w:rPr/>
      </w:pPr>
      <w:r>
        <w:rPr>
          <w:sz w:val="24"/>
        </w:rPr>
        <w:t>в Нижегородской области на 2025 год и на плановый</w:t>
      </w:r>
    </w:p>
    <w:p>
      <w:pPr>
        <w:pStyle w:val="ConsPlusNormal"/>
        <w:jc w:val="right"/>
        <w:rPr/>
      </w:pPr>
      <w:r>
        <w:rPr>
          <w:sz w:val="24"/>
        </w:rPr>
        <w:t>период 2026 и 2027 годов</w:t>
      </w:r>
    </w:p>
    <w:p>
      <w:pPr>
        <w:pStyle w:val="ConsPlusNormal"/>
        <w:jc w:val="both"/>
        <w:rPr/>
      </w:pPr>
      <w:r>
        <w:rPr/>
      </w:r>
      <w:bookmarkStart w:id="571" w:name="P45070"/>
      <w:bookmarkStart w:id="572" w:name="P45070"/>
      <w:bookmarkEnd w:id="572"/>
    </w:p>
    <w:p>
      <w:pPr>
        <w:pStyle w:val="ConsPlusTitle"/>
        <w:jc w:val="center"/>
        <w:rPr/>
      </w:pPr>
      <w:bookmarkStart w:id="573" w:name="P45070"/>
      <w:bookmarkEnd w:id="573"/>
      <w:r>
        <w:rPr>
          <w:sz w:val="24"/>
        </w:rPr>
        <w:t>ПЕРЕЧЕНЬ</w:t>
      </w:r>
    </w:p>
    <w:p>
      <w:pPr>
        <w:pStyle w:val="ConsPlusTitle"/>
        <w:jc w:val="center"/>
        <w:rPr/>
      </w:pPr>
      <w:r>
        <w:rPr>
          <w:sz w:val="24"/>
        </w:rPr>
        <w:t>ЛЕКАРСТВЕННЫХ ПРЕПАРАТОВ И ЛЕЧЕБНЫХ СТОМАТОЛОГИЧЕСКИХ</w:t>
      </w:r>
    </w:p>
    <w:p>
      <w:pPr>
        <w:pStyle w:val="ConsPlusTitle"/>
        <w:jc w:val="center"/>
        <w:rPr/>
      </w:pPr>
      <w:r>
        <w:rPr>
          <w:sz w:val="24"/>
        </w:rPr>
        <w:t>РАСХОДНЫХ МАТЕРИАЛОВ, ПРИМЕНЯЕМЫХ ПРИ ОКАЗАНИИ</w:t>
      </w:r>
    </w:p>
    <w:p>
      <w:pPr>
        <w:pStyle w:val="ConsPlusTitle"/>
        <w:jc w:val="center"/>
        <w:rPr/>
      </w:pPr>
      <w:r>
        <w:rPr>
          <w:sz w:val="24"/>
        </w:rPr>
        <w:t>СТОМАТОЛОГИЧЕСКОЙ ПОМОЩИ В РАМКАХ ТЕРРИТОРИАЛЬНОЙ ПРОГРАММЫ</w:t>
      </w:r>
    </w:p>
    <w:p>
      <w:pPr>
        <w:pStyle w:val="ConsPlusTitle"/>
        <w:jc w:val="center"/>
        <w:rPr/>
      </w:pPr>
      <w:r>
        <w:rPr>
          <w:sz w:val="24"/>
        </w:rPr>
        <w:t>ГОСУДАРСТВЕННЫХ ГАРАНТИЙ БЕСПЛАТНОГО ОКАЗАНИЯ ГРАЖДАНАМ</w:t>
      </w:r>
    </w:p>
    <w:p>
      <w:pPr>
        <w:pStyle w:val="ConsPlusTitle"/>
        <w:jc w:val="center"/>
        <w:rPr/>
      </w:pPr>
      <w:r>
        <w:rPr>
          <w:sz w:val="24"/>
        </w:rPr>
        <w:t>МЕДИЦИНСКОЙ ПОМОЩИ В НИЖЕГОРОДСКОЙ ОБЛАСТИ НА 2025 ГОД</w:t>
      </w:r>
    </w:p>
    <w:p>
      <w:pPr>
        <w:pStyle w:val="ConsPlusTitle"/>
        <w:jc w:val="center"/>
        <w:rPr/>
      </w:pPr>
      <w:r>
        <w:rPr>
          <w:sz w:val="24"/>
        </w:rPr>
        <w:t>И НА ПЛАНОВЫЙ ПЕРИОД 2026 И 2027 ГОДОВ</w:t>
      </w:r>
    </w:p>
    <w:p>
      <w:pPr>
        <w:pStyle w:val="ConsPlusNormal"/>
        <w:jc w:val="both"/>
        <w:rPr/>
      </w:pPr>
      <w:r>
        <w:rPr/>
      </w:r>
    </w:p>
    <w:tbl>
      <w:tblPr>
        <w:tblW w:w="9061" w:type="dxa"/>
        <w:jc w:val="left"/>
        <w:tblInd w:w="67" w:type="dxa"/>
        <w:tblLayout w:type="fixed"/>
        <w:tblCellMar>
          <w:top w:w="102" w:type="dxa"/>
          <w:left w:w="62" w:type="dxa"/>
          <w:bottom w:w="102" w:type="dxa"/>
          <w:right w:w="62" w:type="dxa"/>
        </w:tblCellMar>
      </w:tblPr>
      <w:tblGrid>
        <w:gridCol w:w="679"/>
        <w:gridCol w:w="2891"/>
        <w:gridCol w:w="5491"/>
      </w:tblGrid>
      <w:tr>
        <w:trPr/>
        <w:tc>
          <w:tcPr>
            <w:tcW w:w="67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 п/п</w:t>
            </w:r>
          </w:p>
        </w:tc>
        <w:tc>
          <w:tcPr>
            <w:tcW w:w="289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Группа медикаментов и лечебных стоматологических расходных материалов</w:t>
            </w:r>
          </w:p>
        </w:tc>
        <w:tc>
          <w:tcPr>
            <w:tcW w:w="549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Наименование медикаментов и лечебных стоматологических расходных материалов</w:t>
            </w:r>
          </w:p>
        </w:tc>
      </w:tr>
      <w:tr>
        <w:trPr/>
        <w:tc>
          <w:tcPr>
            <w:tcW w:w="67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289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w:t>
            </w:r>
          </w:p>
        </w:tc>
        <w:tc>
          <w:tcPr>
            <w:tcW w:w="549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w:t>
            </w:r>
          </w:p>
        </w:tc>
      </w:tr>
      <w:tr>
        <w:trPr/>
        <w:tc>
          <w:tcPr>
            <w:tcW w:w="679"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289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Материалы для повязок и временных пломб</w:t>
            </w:r>
          </w:p>
        </w:tc>
        <w:tc>
          <w:tcPr>
            <w:tcW w:w="549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дентин в виде порошка и пасты</w:t>
            </w:r>
          </w:p>
        </w:tc>
      </w:tr>
      <w:tr>
        <w:trPr/>
        <w:tc>
          <w:tcPr>
            <w:tcW w:w="679"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89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549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пасты, содержащие эвгенол и окись цинка</w:t>
            </w:r>
          </w:p>
        </w:tc>
      </w:tr>
      <w:tr>
        <w:trPr/>
        <w:tc>
          <w:tcPr>
            <w:tcW w:w="679"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w:t>
            </w:r>
          </w:p>
        </w:tc>
        <w:tc>
          <w:tcPr>
            <w:tcW w:w="289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Материалы для изолирующих прокладок</w:t>
            </w:r>
          </w:p>
        </w:tc>
        <w:tc>
          <w:tcPr>
            <w:tcW w:w="549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цементы: стеклоиономерные химического и светового отверждения</w:t>
            </w:r>
          </w:p>
        </w:tc>
      </w:tr>
      <w:tr>
        <w:trPr/>
        <w:tc>
          <w:tcPr>
            <w:tcW w:w="679"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89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549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компомеры</w:t>
            </w:r>
          </w:p>
        </w:tc>
      </w:tr>
      <w:tr>
        <w:trPr/>
        <w:tc>
          <w:tcPr>
            <w:tcW w:w="679"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w:t>
            </w:r>
          </w:p>
        </w:tc>
        <w:tc>
          <w:tcPr>
            <w:tcW w:w="289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Постоянные пломбировочные материалы</w:t>
            </w:r>
          </w:p>
        </w:tc>
        <w:tc>
          <w:tcPr>
            <w:tcW w:w="549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цементы: силикатные, силикофосфатные</w:t>
            </w:r>
          </w:p>
        </w:tc>
      </w:tr>
      <w:tr>
        <w:trPr/>
        <w:tc>
          <w:tcPr>
            <w:tcW w:w="679"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89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549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стеклоиономерные пломбировочные материалы химического и светового отверждения</w:t>
            </w:r>
          </w:p>
        </w:tc>
      </w:tr>
      <w:tr>
        <w:trPr/>
        <w:tc>
          <w:tcPr>
            <w:tcW w:w="679"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89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549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композитные пломбировочные материалы химического и светового отверждения</w:t>
            </w:r>
          </w:p>
        </w:tc>
      </w:tr>
      <w:tr>
        <w:trPr/>
        <w:tc>
          <w:tcPr>
            <w:tcW w:w="679"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89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549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компомеры</w:t>
            </w:r>
          </w:p>
        </w:tc>
      </w:tr>
      <w:tr>
        <w:trPr/>
        <w:tc>
          <w:tcPr>
            <w:tcW w:w="67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w:t>
            </w:r>
          </w:p>
        </w:tc>
        <w:tc>
          <w:tcPr>
            <w:tcW w:w="289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Материалы для герметизации фиссур зубов</w:t>
            </w:r>
          </w:p>
        </w:tc>
        <w:tc>
          <w:tcPr>
            <w:tcW w:w="549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герметики светового и химического отверждения</w:t>
            </w:r>
          </w:p>
        </w:tc>
      </w:tr>
      <w:tr>
        <w:trPr/>
        <w:tc>
          <w:tcPr>
            <w:tcW w:w="679"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w:t>
            </w:r>
          </w:p>
        </w:tc>
        <w:tc>
          <w:tcPr>
            <w:tcW w:w="289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Материалы для обработки и девитализации пульпы</w:t>
            </w:r>
          </w:p>
        </w:tc>
        <w:tc>
          <w:tcPr>
            <w:tcW w:w="549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пасты девитализирующие мышьяковистые и безмышьяковистые</w:t>
            </w:r>
          </w:p>
        </w:tc>
      </w:tr>
      <w:tr>
        <w:trPr/>
        <w:tc>
          <w:tcPr>
            <w:tcW w:w="679"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89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549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спреи, гели, жидкости для анестезии пульпы</w:t>
            </w:r>
          </w:p>
        </w:tc>
      </w:tr>
      <w:tr>
        <w:trPr/>
        <w:tc>
          <w:tcPr>
            <w:tcW w:w="679"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w:t>
            </w:r>
          </w:p>
        </w:tc>
        <w:tc>
          <w:tcPr>
            <w:tcW w:w="289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Материалы для обработки и пломбирования каналов</w:t>
            </w:r>
          </w:p>
          <w:p>
            <w:pPr>
              <w:pStyle w:val="ConsPlusNormal"/>
              <w:widowControl w:val="false"/>
              <w:jc w:val="both"/>
              <w:rPr/>
            </w:pPr>
            <w:r>
              <w:rPr>
                <w:sz w:val="24"/>
              </w:rPr>
              <w:t>зубов</w:t>
            </w:r>
          </w:p>
        </w:tc>
        <w:tc>
          <w:tcPr>
            <w:tcW w:w="549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препараты: антисептические, для расширения корневых каналов, для распломбирования каналов, для сушки и обезжиривания каналов, для остановки капиллярного кровотечения</w:t>
            </w:r>
          </w:p>
        </w:tc>
      </w:tr>
      <w:tr>
        <w:trPr/>
        <w:tc>
          <w:tcPr>
            <w:tcW w:w="679"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89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549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материалы для пломбирования корневых каналов зубов: на основе эвгенола и окиси цинка, гидроокиси кальция, резорцин-формалина, йодоформа, эпоксидного аминополимера</w:t>
            </w:r>
          </w:p>
        </w:tc>
      </w:tr>
      <w:tr>
        <w:trPr/>
        <w:tc>
          <w:tcPr>
            <w:tcW w:w="679"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89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549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штифты гуттаперчевые</w:t>
            </w:r>
          </w:p>
        </w:tc>
      </w:tr>
      <w:tr>
        <w:trPr/>
        <w:tc>
          <w:tcPr>
            <w:tcW w:w="679"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w:t>
            </w:r>
          </w:p>
        </w:tc>
        <w:tc>
          <w:tcPr>
            <w:tcW w:w="289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Материалы для альвеолярных повязок</w:t>
            </w:r>
          </w:p>
        </w:tc>
        <w:tc>
          <w:tcPr>
            <w:tcW w:w="549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кровоостанавливающие средства в форме губки, в форме жидкости (капрамин, аминокапроновая кислота и др.)</w:t>
            </w:r>
          </w:p>
        </w:tc>
      </w:tr>
      <w:tr>
        <w:trPr/>
        <w:tc>
          <w:tcPr>
            <w:tcW w:w="679"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89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549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альвеолярные компрессы после удаления зуба</w:t>
            </w:r>
          </w:p>
        </w:tc>
      </w:tr>
      <w:tr>
        <w:trPr/>
        <w:tc>
          <w:tcPr>
            <w:tcW w:w="679"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89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549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препараты для антисептической обработки слизистой оболочки полости рта</w:t>
            </w:r>
          </w:p>
        </w:tc>
      </w:tr>
      <w:tr>
        <w:trPr/>
        <w:tc>
          <w:tcPr>
            <w:tcW w:w="679"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89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549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нити, конусы, шарики с антибиотиками и антисептиками для лечения слизистой полости рта, мази (левомеколь, гиоксизон, холисал и др.), пленки для аппликаций на слизистую оболочку (диплен-дента, КП-пласт и др.)</w:t>
            </w:r>
          </w:p>
        </w:tc>
      </w:tr>
      <w:tr>
        <w:trPr/>
        <w:tc>
          <w:tcPr>
            <w:tcW w:w="679"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89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549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защитные компрессы для десен</w:t>
            </w:r>
          </w:p>
        </w:tc>
      </w:tr>
      <w:tr>
        <w:trPr/>
        <w:tc>
          <w:tcPr>
            <w:tcW w:w="679"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w:t>
            </w:r>
          </w:p>
        </w:tc>
        <w:tc>
          <w:tcPr>
            <w:tcW w:w="289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Лечебные стоматологические материалы</w:t>
            </w:r>
          </w:p>
        </w:tc>
        <w:tc>
          <w:tcPr>
            <w:tcW w:w="549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кальцийсодержащие материалы химического и светового отверждения</w:t>
            </w:r>
          </w:p>
        </w:tc>
      </w:tr>
      <w:tr>
        <w:trPr/>
        <w:tc>
          <w:tcPr>
            <w:tcW w:w="679"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89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549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пасты на основе эвгенола, йодоформа, камфорофенола</w:t>
            </w:r>
          </w:p>
        </w:tc>
      </w:tr>
      <w:tr>
        <w:trPr/>
        <w:tc>
          <w:tcPr>
            <w:tcW w:w="679"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89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549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препараты для химической обработки полостей</w:t>
            </w:r>
          </w:p>
        </w:tc>
      </w:tr>
      <w:tr>
        <w:trPr/>
        <w:tc>
          <w:tcPr>
            <w:tcW w:w="679"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9.</w:t>
            </w:r>
          </w:p>
        </w:tc>
        <w:tc>
          <w:tcPr>
            <w:tcW w:w="289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Материалы для профилактики кариеса и некариозных поражений</w:t>
            </w:r>
          </w:p>
        </w:tc>
        <w:tc>
          <w:tcPr>
            <w:tcW w:w="549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фторирующие и реминерализирующие гели, жидкости, пасты</w:t>
            </w:r>
          </w:p>
        </w:tc>
      </w:tr>
      <w:tr>
        <w:trPr/>
        <w:tc>
          <w:tcPr>
            <w:tcW w:w="679"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89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549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препараты для снятия повышенной чувствительности твердых тканей зубов</w:t>
            </w:r>
          </w:p>
        </w:tc>
      </w:tr>
      <w:tr>
        <w:trPr/>
        <w:tc>
          <w:tcPr>
            <w:tcW w:w="679"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89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549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комплекты для глубокого фторирования</w:t>
            </w:r>
          </w:p>
        </w:tc>
      </w:tr>
      <w:tr>
        <w:trPr/>
        <w:tc>
          <w:tcPr>
            <w:tcW w:w="679"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89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549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средства при повышенной чувствительности зубов</w:t>
            </w:r>
          </w:p>
        </w:tc>
      </w:tr>
      <w:tr>
        <w:trPr/>
        <w:tc>
          <w:tcPr>
            <w:tcW w:w="679"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89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549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наборы цветных стоматологических индикаторов и колор-тесты</w:t>
            </w:r>
          </w:p>
        </w:tc>
      </w:tr>
      <w:tr>
        <w:trPr/>
        <w:tc>
          <w:tcPr>
            <w:tcW w:w="679"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89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549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препараты для серебрения зубов</w:t>
            </w:r>
          </w:p>
        </w:tc>
      </w:tr>
      <w:tr>
        <w:trPr/>
        <w:tc>
          <w:tcPr>
            <w:tcW w:w="679"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10.</w:t>
            </w:r>
          </w:p>
        </w:tc>
        <w:tc>
          <w:tcPr>
            <w:tcW w:w="289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Материалы для протравливания эмали и дентина</w:t>
            </w:r>
          </w:p>
        </w:tc>
        <w:tc>
          <w:tcPr>
            <w:tcW w:w="549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препараты на основе ортофосфорной кислоты</w:t>
            </w:r>
          </w:p>
        </w:tc>
      </w:tr>
      <w:tr>
        <w:trPr/>
        <w:tc>
          <w:tcPr>
            <w:tcW w:w="679"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89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549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праймеры</w:t>
            </w:r>
          </w:p>
        </w:tc>
      </w:tr>
      <w:tr>
        <w:trPr/>
        <w:tc>
          <w:tcPr>
            <w:tcW w:w="679"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89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549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протравочные гели</w:t>
            </w:r>
          </w:p>
        </w:tc>
      </w:tr>
      <w:tr>
        <w:trPr/>
        <w:tc>
          <w:tcPr>
            <w:tcW w:w="679"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89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549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бондинговые системы</w:t>
            </w:r>
          </w:p>
        </w:tc>
      </w:tr>
      <w:tr>
        <w:trPr/>
        <w:tc>
          <w:tcPr>
            <w:tcW w:w="67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11.</w:t>
            </w:r>
          </w:p>
        </w:tc>
        <w:tc>
          <w:tcPr>
            <w:tcW w:w="289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Адгезивные материалы</w:t>
            </w:r>
          </w:p>
        </w:tc>
        <w:tc>
          <w:tcPr>
            <w:tcW w:w="549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бондинговые системы на основе спирта, ацетона</w:t>
            </w:r>
          </w:p>
        </w:tc>
      </w:tr>
      <w:tr>
        <w:trPr/>
        <w:tc>
          <w:tcPr>
            <w:tcW w:w="679"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12.</w:t>
            </w:r>
          </w:p>
        </w:tc>
        <w:tc>
          <w:tcPr>
            <w:tcW w:w="289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Местные анестетики</w:t>
            </w:r>
          </w:p>
        </w:tc>
        <w:tc>
          <w:tcPr>
            <w:tcW w:w="549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препараты для аппликационной анестезии: лидокаин бензокаин, пиромекаин (аэрозоль, гель, спрей)</w:t>
            </w:r>
          </w:p>
        </w:tc>
      </w:tr>
      <w:tr>
        <w:trPr/>
        <w:tc>
          <w:tcPr>
            <w:tcW w:w="679"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89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549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препараты для инъекционной анестезии (растворы): артикаин, артикаин + эпинефрин, мепивакаин, бупивакаин, лидокаин</w:t>
            </w:r>
          </w:p>
        </w:tc>
      </w:tr>
      <w:tr>
        <w:trPr/>
        <w:tc>
          <w:tcPr>
            <w:tcW w:w="679"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13.</w:t>
            </w:r>
          </w:p>
        </w:tc>
        <w:tc>
          <w:tcPr>
            <w:tcW w:w="289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Препараты для лечения заболеваний пародонта и слизистой оболочки полости рта</w:t>
            </w:r>
          </w:p>
        </w:tc>
        <w:tc>
          <w:tcPr>
            <w:tcW w:w="549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препараты эпителизирующие, антимикробные, противовоспалительные, противовирусные, противогрибковые препараты, антисептические</w:t>
            </w:r>
          </w:p>
        </w:tc>
      </w:tr>
      <w:tr>
        <w:trPr/>
        <w:tc>
          <w:tcPr>
            <w:tcW w:w="679"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89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549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препараты для удаления зубных отложений</w:t>
            </w:r>
          </w:p>
        </w:tc>
      </w:tr>
      <w:tr>
        <w:trPr/>
        <w:tc>
          <w:tcPr>
            <w:tcW w:w="679"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14.</w:t>
            </w:r>
          </w:p>
        </w:tc>
        <w:tc>
          <w:tcPr>
            <w:tcW w:w="289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Эндодонтические инструменты</w:t>
            </w:r>
          </w:p>
        </w:tc>
        <w:tc>
          <w:tcPr>
            <w:tcW w:w="549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пульпоэкстрактор</w:t>
            </w:r>
          </w:p>
        </w:tc>
      </w:tr>
      <w:tr>
        <w:trPr/>
        <w:tc>
          <w:tcPr>
            <w:tcW w:w="679"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89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549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корневые иглы, инструменты для расширения устьев корневых каналов</w:t>
            </w:r>
          </w:p>
        </w:tc>
      </w:tr>
      <w:tr>
        <w:trPr/>
        <w:tc>
          <w:tcPr>
            <w:tcW w:w="679"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89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549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эндодонтические инструменты для прохождения, расширения, пломбирования корневых каналов (ручные и ротационные)</w:t>
            </w:r>
          </w:p>
        </w:tc>
      </w:tr>
      <w:tr>
        <w:trPr/>
        <w:tc>
          <w:tcPr>
            <w:tcW w:w="679"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89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549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линейки эндодонтические, калибраторы</w:t>
            </w:r>
          </w:p>
        </w:tc>
      </w:tr>
      <w:tr>
        <w:trPr/>
        <w:tc>
          <w:tcPr>
            <w:tcW w:w="67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15.</w:t>
            </w:r>
          </w:p>
        </w:tc>
        <w:tc>
          <w:tcPr>
            <w:tcW w:w="289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Материалы остеопластические</w:t>
            </w:r>
          </w:p>
        </w:tc>
        <w:tc>
          <w:tcPr>
            <w:tcW w:w="549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пластины, крошки, мембраны на основе гидроксиапатита, коллагена, антибактериальных средств</w:t>
            </w:r>
          </w:p>
        </w:tc>
      </w:tr>
      <w:tr>
        <w:trPr/>
        <w:tc>
          <w:tcPr>
            <w:tcW w:w="679"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16.</w:t>
            </w:r>
          </w:p>
        </w:tc>
        <w:tc>
          <w:tcPr>
            <w:tcW w:w="289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Материалы для шинирования</w:t>
            </w:r>
          </w:p>
        </w:tc>
        <w:tc>
          <w:tcPr>
            <w:tcW w:w="549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шина</w:t>
            </w:r>
          </w:p>
        </w:tc>
      </w:tr>
      <w:tr>
        <w:trPr/>
        <w:tc>
          <w:tcPr>
            <w:tcW w:w="679"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89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549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лента для шинирования</w:t>
            </w:r>
          </w:p>
        </w:tc>
      </w:tr>
      <w:tr>
        <w:trPr/>
        <w:tc>
          <w:tcPr>
            <w:tcW w:w="679"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89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549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проволока алюминиевая (диаметр - 2 мм) для шинирования</w:t>
            </w:r>
          </w:p>
        </w:tc>
      </w:tr>
      <w:tr>
        <w:trPr/>
        <w:tc>
          <w:tcPr>
            <w:tcW w:w="679"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89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549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проволока бронзо-алюминиевая лигатурная для шинирования</w:t>
            </w:r>
          </w:p>
        </w:tc>
      </w:tr>
      <w:tr>
        <w:trPr/>
        <w:tc>
          <w:tcPr>
            <w:tcW w:w="679"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89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549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резиновые кольца</w:t>
            </w:r>
          </w:p>
        </w:tc>
      </w:tr>
      <w:tr>
        <w:trPr/>
        <w:tc>
          <w:tcPr>
            <w:tcW w:w="679"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17.</w:t>
            </w:r>
          </w:p>
        </w:tc>
        <w:tc>
          <w:tcPr>
            <w:tcW w:w="289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Материалы шовные</w:t>
            </w:r>
          </w:p>
        </w:tc>
        <w:tc>
          <w:tcPr>
            <w:tcW w:w="549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шовный материал: из полиамидного (капронового) волокна с иглой, полипропиленового волокна с иглой, полигликолидного волокна с иглой</w:t>
            </w:r>
          </w:p>
        </w:tc>
      </w:tr>
      <w:tr>
        <w:trPr/>
        <w:tc>
          <w:tcPr>
            <w:tcW w:w="679"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89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549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шовный материал натуральный (кетгут)</w:t>
            </w:r>
          </w:p>
        </w:tc>
      </w:tr>
      <w:tr>
        <w:trPr/>
        <w:tc>
          <w:tcPr>
            <w:tcW w:w="679"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18.</w:t>
            </w:r>
          </w:p>
        </w:tc>
        <w:tc>
          <w:tcPr>
            <w:tcW w:w="289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Шприцы и иглы</w:t>
            </w:r>
          </w:p>
        </w:tc>
        <w:tc>
          <w:tcPr>
            <w:tcW w:w="549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шприцы 2 мл, 5 мл, 10 мл, 20 мл, инсулиновые (одноразовые), шприцы карпульные (одноразовые и многоразовые), эндодонтические (одноразовые)</w:t>
            </w:r>
          </w:p>
        </w:tc>
      </w:tr>
      <w:tr>
        <w:trPr/>
        <w:tc>
          <w:tcPr>
            <w:tcW w:w="679"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89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549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иглы карпульные, иглы одноразовые, иглы эндодонтические</w:t>
            </w:r>
          </w:p>
        </w:tc>
      </w:tr>
      <w:tr>
        <w:trPr/>
        <w:tc>
          <w:tcPr>
            <w:tcW w:w="67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19.</w:t>
            </w:r>
          </w:p>
        </w:tc>
        <w:tc>
          <w:tcPr>
            <w:tcW w:w="289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Боры стоматологические</w:t>
            </w:r>
          </w:p>
        </w:tc>
        <w:tc>
          <w:tcPr>
            <w:tcW w:w="549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стальные, твердосплавные, алмазные для прямого, углового и турбинного наконечников для лечения и финишной обработки твердых тканей зубов и пломб</w:t>
            </w:r>
          </w:p>
        </w:tc>
      </w:tr>
      <w:tr>
        <w:trPr/>
        <w:tc>
          <w:tcPr>
            <w:tcW w:w="679"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20.</w:t>
            </w:r>
          </w:p>
        </w:tc>
        <w:tc>
          <w:tcPr>
            <w:tcW w:w="289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Вспомогательные материалы и стоматологический инструментарий</w:t>
            </w:r>
          </w:p>
        </w:tc>
        <w:tc>
          <w:tcPr>
            <w:tcW w:w="549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аппликаторы, диски, резиновые головки для полировки пломб</w:t>
            </w:r>
          </w:p>
        </w:tc>
      </w:tr>
      <w:tr>
        <w:trPr/>
        <w:tc>
          <w:tcPr>
            <w:tcW w:w="679"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89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549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клинья пластиковые, деревянные, светопроводящие</w:t>
            </w:r>
          </w:p>
        </w:tc>
      </w:tr>
      <w:tr>
        <w:trPr/>
        <w:tc>
          <w:tcPr>
            <w:tcW w:w="679"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89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549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штифты: стекловолоконные, анкерные (титановые, латунные), бумажные (абсорбирующие обтурационные)</w:t>
            </w:r>
          </w:p>
        </w:tc>
      </w:tr>
      <w:tr>
        <w:trPr/>
        <w:tc>
          <w:tcPr>
            <w:tcW w:w="679"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89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549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матрицы контурные (лавсановые, контурные металлические, контурные металлические замковые и секционные), матрицы в металлическом рулоне</w:t>
            </w:r>
          </w:p>
        </w:tc>
      </w:tr>
      <w:tr>
        <w:trPr/>
        <w:tc>
          <w:tcPr>
            <w:tcW w:w="679"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89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549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пластины сепарационные лавсановые, полоски металлические сепарационные</w:t>
            </w:r>
          </w:p>
        </w:tc>
      </w:tr>
      <w:tr>
        <w:trPr/>
        <w:tc>
          <w:tcPr>
            <w:tcW w:w="679"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89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549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матрицедержатели, дискодержатели, диски шлифовальные (алмазные, разной абразивности), штрипсы металлические и бумажные</w:t>
            </w:r>
          </w:p>
        </w:tc>
      </w:tr>
      <w:tr>
        <w:trPr/>
        <w:tc>
          <w:tcPr>
            <w:tcW w:w="679"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89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549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наконечники для слюноотсоса, наборы для ретракции десны (ретракционные нити), пылесосы одноразовые</w:t>
            </w:r>
          </w:p>
        </w:tc>
      </w:tr>
      <w:tr>
        <w:trPr/>
        <w:tc>
          <w:tcPr>
            <w:tcW w:w="679"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89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549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загубник, зажим для файла к апекслокатору, крючок к аппарату эндодонтическому, насадки ультразвуковые, держатель для салфеток, чехлы для светодиода, жидкость для очистки алмазных инструментов, чашки Петри</w:t>
            </w:r>
          </w:p>
        </w:tc>
      </w:tr>
      <w:tr>
        <w:trPr/>
        <w:tc>
          <w:tcPr>
            <w:tcW w:w="679"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89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549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регенерирующие (восстанавливающие) средства (крем, эмульсия)</w:t>
            </w:r>
          </w:p>
        </w:tc>
      </w:tr>
      <w:tr>
        <w:trPr/>
        <w:tc>
          <w:tcPr>
            <w:tcW w:w="679"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21.</w:t>
            </w:r>
          </w:p>
        </w:tc>
        <w:tc>
          <w:tcPr>
            <w:tcW w:w="2891"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 xml:space="preserve">Материалы ортодонтические </w:t>
            </w:r>
            <w:hyperlink w:anchor="P45207" w:tgtFrame="&lt;*&gt; Применяется только при оказании стоматологической помощи детям.">
              <w:r>
                <w:rPr>
                  <w:color w:val="0000FF"/>
                  <w:sz w:val="24"/>
                </w:rPr>
                <w:t>&lt;*&gt;</w:t>
              </w:r>
            </w:hyperlink>
          </w:p>
        </w:tc>
        <w:tc>
          <w:tcPr>
            <w:tcW w:w="549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оттискные и слепочные материалы: альгинатные, силиконовые, цинк-оксид-эвгенольные, поливинилсилоксановые</w:t>
            </w:r>
          </w:p>
        </w:tc>
      </w:tr>
      <w:tr>
        <w:trPr/>
        <w:tc>
          <w:tcPr>
            <w:tcW w:w="679"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89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549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материалы для отливки моделей: гипс медицинский, супергипс</w:t>
            </w:r>
          </w:p>
        </w:tc>
      </w:tr>
      <w:tr>
        <w:trPr/>
        <w:tc>
          <w:tcPr>
            <w:tcW w:w="679"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89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549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воск зуботехнический: воск липкий, воск базисный</w:t>
            </w:r>
          </w:p>
        </w:tc>
      </w:tr>
      <w:tr>
        <w:trPr/>
        <w:tc>
          <w:tcPr>
            <w:tcW w:w="679"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89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549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Изолирующие материалы: лак для изоляции деталей ортодонтических конструкций</w:t>
            </w:r>
          </w:p>
        </w:tc>
      </w:tr>
      <w:tr>
        <w:trPr/>
        <w:tc>
          <w:tcPr>
            <w:tcW w:w="679"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89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549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пластмасса для базисов зубных протезов и ортодонтических аппаратов: пластмасса горячего отверждения (бесцветная, окрашенная); пластмасса холодного отверждения; пластмасса самотвердеющая</w:t>
            </w:r>
          </w:p>
        </w:tc>
      </w:tr>
      <w:tr>
        <w:trPr/>
        <w:tc>
          <w:tcPr>
            <w:tcW w:w="679"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89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549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материалы для шлифовки ортодонтических конструкций: круги шлифовальные эластичные, карборундовые камни и фрезы, карборундовые фасонные головки</w:t>
            </w:r>
          </w:p>
        </w:tc>
      </w:tr>
      <w:tr>
        <w:trPr/>
        <w:tc>
          <w:tcPr>
            <w:tcW w:w="679"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89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549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материалы для полировки съемных и несъемных ортодонтических конструкций: пасты, порошки, абразивная бумага, круги полировальные гибкие, круги полировальные из хлопчатобумажной ткани, фильцы войлочные, щетки зуботехнические в ассортименте</w:t>
            </w:r>
          </w:p>
        </w:tc>
      </w:tr>
      <w:tr>
        <w:trPr/>
        <w:tc>
          <w:tcPr>
            <w:tcW w:w="679"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89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549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материалы для пайки деталей мостовидных протезов и их обработки: припой, бура (порошок), круги вулканитовые в ассортименте</w:t>
            </w:r>
          </w:p>
        </w:tc>
      </w:tr>
      <w:tr>
        <w:trPr/>
        <w:tc>
          <w:tcPr>
            <w:tcW w:w="679"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89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549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материалы для штамповки ортодонтических коронок: гильзы в ассортименте, стандартные ортодонтические кольца (коронки) в ассортименте, легкоплавный сплав</w:t>
            </w:r>
          </w:p>
        </w:tc>
      </w:tr>
      <w:tr>
        <w:trPr/>
        <w:tc>
          <w:tcPr>
            <w:tcW w:w="679"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89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549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вспомогательные материалы и стоматологический инструментарий: боры, фрезы зуботехнические, сепарационные диски зуботехнические, диски алмазные в ассортименте, ортодонтические</w:t>
            </w:r>
          </w:p>
        </w:tc>
      </w:tr>
      <w:tr>
        <w:trPr/>
        <w:tc>
          <w:tcPr>
            <w:tcW w:w="679"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2891"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549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пилы, зубы акриловые в ассортименте, винты ортодонтические в ассортименте, проволока ортодонтическая, кламмерная, кламмеры в ассортименте, кольца сепарационные, штрипсы металлические, лингвальные кнопки, лигатура металлическая в ассортименте, мешки и фильтры для пылеулавливателей</w:t>
            </w:r>
          </w:p>
        </w:tc>
      </w:tr>
      <w:tr>
        <w:trPr/>
        <w:tc>
          <w:tcPr>
            <w:tcW w:w="67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22.</w:t>
            </w:r>
          </w:p>
        </w:tc>
        <w:tc>
          <w:tcPr>
            <w:tcW w:w="289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Рентгенологические материалы</w:t>
            </w:r>
          </w:p>
        </w:tc>
        <w:tc>
          <w:tcPr>
            <w:tcW w:w="549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рентгеновская пленка, фиксаж, проявитель</w:t>
            </w:r>
          </w:p>
        </w:tc>
      </w:tr>
      <w:tr>
        <w:trPr/>
        <w:tc>
          <w:tcPr>
            <w:tcW w:w="67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23.</w:t>
            </w:r>
          </w:p>
        </w:tc>
        <w:tc>
          <w:tcPr>
            <w:tcW w:w="289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Перевязочные материалы</w:t>
            </w:r>
          </w:p>
        </w:tc>
        <w:tc>
          <w:tcPr>
            <w:tcW w:w="5491"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вата нестерильная, вата стерильная, бинт, марля, ватные валики, салфетки стерильные, лейкопластырь медицинский и др.</w:t>
            </w:r>
          </w:p>
        </w:tc>
      </w:tr>
    </w:tbl>
    <w:p>
      <w:pPr>
        <w:pStyle w:val="ConsPlusNormal"/>
        <w:jc w:val="both"/>
        <w:rPr/>
      </w:pPr>
      <w:r>
        <w:rPr/>
      </w:r>
    </w:p>
    <w:p>
      <w:pPr>
        <w:pStyle w:val="ConsPlusNormal"/>
        <w:ind w:firstLine="540"/>
        <w:jc w:val="both"/>
        <w:rPr/>
      </w:pPr>
      <w:r>
        <w:rPr>
          <w:sz w:val="24"/>
        </w:rPr>
        <w:t>--------------------------------</w:t>
      </w:r>
      <w:bookmarkStart w:id="574" w:name="P45207"/>
    </w:p>
    <w:p>
      <w:pPr>
        <w:pStyle w:val="ConsPlusNormal"/>
        <w:spacing w:before="240" w:after="0"/>
        <w:ind w:firstLine="540"/>
        <w:jc w:val="both"/>
        <w:rPr/>
      </w:pPr>
      <w:bookmarkEnd w:id="574"/>
      <w:r>
        <w:rPr>
          <w:sz w:val="24"/>
        </w:rPr>
        <w:t>&lt;*&gt; Применяется только при оказании стоматологической помощи детям.</w:t>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numPr>
          <w:ilvl w:val="0"/>
          <w:numId w:val="0"/>
        </w:numPr>
        <w:jc w:val="right"/>
        <w:outlineLvl w:val="1"/>
        <w:rPr/>
      </w:pPr>
      <w:r>
        <w:rPr>
          <w:sz w:val="24"/>
        </w:rPr>
        <w:t>Приложение 7</w:t>
      </w:r>
    </w:p>
    <w:p>
      <w:pPr>
        <w:pStyle w:val="ConsPlusNormal"/>
        <w:jc w:val="right"/>
        <w:rPr/>
      </w:pPr>
      <w:r>
        <w:rPr>
          <w:sz w:val="24"/>
        </w:rPr>
        <w:t>к территориальной программе государственных гарантий</w:t>
      </w:r>
    </w:p>
    <w:p>
      <w:pPr>
        <w:pStyle w:val="ConsPlusNormal"/>
        <w:jc w:val="right"/>
        <w:rPr/>
      </w:pPr>
      <w:r>
        <w:rPr>
          <w:sz w:val="24"/>
        </w:rPr>
        <w:t>бесплатного оказания гражданам медицинской помощи</w:t>
      </w:r>
    </w:p>
    <w:p>
      <w:pPr>
        <w:pStyle w:val="ConsPlusNormal"/>
        <w:jc w:val="right"/>
        <w:rPr/>
      </w:pPr>
      <w:r>
        <w:rPr>
          <w:sz w:val="24"/>
        </w:rPr>
        <w:t>в Нижегородской области на 2025 год и на плановый</w:t>
      </w:r>
    </w:p>
    <w:p>
      <w:pPr>
        <w:pStyle w:val="ConsPlusNormal"/>
        <w:jc w:val="right"/>
        <w:rPr/>
      </w:pPr>
      <w:r>
        <w:rPr>
          <w:sz w:val="24"/>
        </w:rPr>
        <w:t>период 2026 и 2027 годов</w:t>
      </w:r>
    </w:p>
    <w:p>
      <w:pPr>
        <w:pStyle w:val="ConsPlusNormal"/>
        <w:jc w:val="both"/>
        <w:rPr/>
      </w:pPr>
      <w:r>
        <w:rPr/>
      </w:r>
      <w:bookmarkStart w:id="575" w:name="P45219"/>
      <w:bookmarkStart w:id="576" w:name="P45219"/>
      <w:bookmarkEnd w:id="576"/>
    </w:p>
    <w:p>
      <w:pPr>
        <w:pStyle w:val="ConsPlusTitle"/>
        <w:jc w:val="center"/>
        <w:rPr/>
      </w:pPr>
      <w:bookmarkStart w:id="577" w:name="P45219"/>
      <w:bookmarkEnd w:id="577"/>
      <w:r>
        <w:rPr>
          <w:sz w:val="24"/>
        </w:rPr>
        <w:t>ОБЪЕМ МЕДИЦИНСКОЙ ПОМОЩИ</w:t>
      </w:r>
    </w:p>
    <w:p>
      <w:pPr>
        <w:pStyle w:val="ConsPlusTitle"/>
        <w:jc w:val="center"/>
        <w:rPr/>
      </w:pPr>
      <w:r>
        <w:rPr>
          <w:sz w:val="24"/>
        </w:rPr>
        <w:t>В АМБУЛАТОРНЫХ УСЛОВИЯХ, ОКАЗЫВАЕМОЙ С ПРОФИЛАКТИЧЕСКОЙ</w:t>
      </w:r>
    </w:p>
    <w:p>
      <w:pPr>
        <w:pStyle w:val="ConsPlusTitle"/>
        <w:jc w:val="center"/>
        <w:rPr/>
      </w:pPr>
      <w:r>
        <w:rPr>
          <w:sz w:val="24"/>
        </w:rPr>
        <w:t>И ИНЫМИ ЦЕЛЯМИ, НА 1 ЖИТЕЛЯ/ЗАСТРАХОВАННОЕ ЛИЦО НА 2025 ГОД</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widowControl w:val="false"/>
              <w:rPr/>
            </w:pPr>
            <w:r>
              <w:rPr/>
            </w:r>
          </w:p>
        </w:tc>
        <w:tc>
          <w:tcPr>
            <w:tcW w:w="112" w:type="dxa"/>
            <w:tcBorders/>
            <w:shd w:fill="F4F3F8" w:val="clear"/>
          </w:tcPr>
          <w:p>
            <w:pPr>
              <w:pStyle w:val="ConsPlusNormal"/>
              <w:widowControl w:val="false"/>
              <w:rPr/>
            </w:pPr>
            <w:r>
              <w:rPr/>
            </w:r>
          </w:p>
        </w:tc>
        <w:tc>
          <w:tcPr>
            <w:tcW w:w="9921" w:type="dxa"/>
            <w:tcBorders/>
            <w:shd w:fill="F4F3F8" w:val="clear"/>
            <w:tcMar>
              <w:top w:w="113" w:type="dxa"/>
              <w:bottom w:w="113" w:type="dxa"/>
            </w:tcMar>
          </w:tcPr>
          <w:p>
            <w:pPr>
              <w:pStyle w:val="ConsPlusNormal"/>
              <w:widowControl w:val="false"/>
              <w:jc w:val="center"/>
              <w:rPr/>
            </w:pPr>
            <w:r>
              <w:rPr>
                <w:color w:val="392C69"/>
                <w:sz w:val="24"/>
              </w:rPr>
              <w:t>Список изменяющих документов</w:t>
            </w:r>
          </w:p>
          <w:p>
            <w:pPr>
              <w:pStyle w:val="ConsPlusNormal"/>
              <w:widowControl w:val="false"/>
              <w:jc w:val="center"/>
              <w:rPr/>
            </w:pPr>
            <w:r>
              <w:rPr>
                <w:color w:val="392C69"/>
                <w:sz w:val="24"/>
              </w:rPr>
              <w:t xml:space="preserve">(в ред. </w:t>
            </w:r>
            <w:hyperlink r:id="rId161" w:tgtFrame="Постановление Правительства Нижегородской области от 04.03.2025 N 163 О внесении изменений в территориальную программу государственных гарантий бесплатного оказания гражданам медицинской помощи в Нижегородской области на 2025 год и на плановый период 2026 и 2027 годов, утвержденную постановлением Правительства Нижегородской области от 24 декабря 2024 г. N 846">
              <w:r>
                <w:rPr>
                  <w:color w:val="0000FF"/>
                  <w:sz w:val="24"/>
                </w:rPr>
                <w:t>постановления</w:t>
              </w:r>
            </w:hyperlink>
            <w:r>
              <w:rPr>
                <w:color w:val="392C69"/>
                <w:sz w:val="24"/>
              </w:rPr>
              <w:t xml:space="preserve"> Правительства Нижегородской области</w:t>
            </w:r>
          </w:p>
          <w:p>
            <w:pPr>
              <w:pStyle w:val="ConsPlusNormal"/>
              <w:widowControl w:val="false"/>
              <w:jc w:val="center"/>
              <w:rPr/>
            </w:pPr>
            <w:r>
              <w:rPr>
                <w:color w:val="392C69"/>
                <w:sz w:val="24"/>
              </w:rPr>
              <w:t>от 04.03.2025 N 163)</w:t>
            </w:r>
          </w:p>
        </w:tc>
        <w:tc>
          <w:tcPr>
            <w:tcW w:w="113" w:type="dxa"/>
            <w:tcBorders/>
            <w:shd w:fill="F4F3F8" w:val="clear"/>
          </w:tcPr>
          <w:p>
            <w:pPr>
              <w:pStyle w:val="ConsPlusNormal"/>
              <w:widowControl w:val="false"/>
              <w:rPr/>
            </w:pPr>
            <w:r>
              <w:rPr/>
            </w:r>
          </w:p>
        </w:tc>
      </w:tr>
    </w:tbl>
    <w:p>
      <w:pPr>
        <w:pStyle w:val="ConsPlusNormal"/>
        <w:jc w:val="both"/>
        <w:rPr/>
      </w:pPr>
      <w:r>
        <w:rPr/>
      </w:r>
    </w:p>
    <w:tbl>
      <w:tblPr>
        <w:tblW w:w="9071" w:type="dxa"/>
        <w:jc w:val="left"/>
        <w:tblInd w:w="67" w:type="dxa"/>
        <w:tblLayout w:type="fixed"/>
        <w:tblCellMar>
          <w:top w:w="102" w:type="dxa"/>
          <w:left w:w="62" w:type="dxa"/>
          <w:bottom w:w="102" w:type="dxa"/>
          <w:right w:w="62" w:type="dxa"/>
        </w:tblCellMar>
      </w:tblPr>
      <w:tblGrid>
        <w:gridCol w:w="624"/>
        <w:gridCol w:w="5725"/>
        <w:gridCol w:w="1417"/>
        <w:gridCol w:w="1304"/>
      </w:tblGrid>
      <w:tr>
        <w:trPr/>
        <w:tc>
          <w:tcPr>
            <w:tcW w:w="624"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N строки</w:t>
            </w:r>
          </w:p>
        </w:tc>
        <w:tc>
          <w:tcPr>
            <w:tcW w:w="5725" w:type="dxa"/>
            <w:vMerge w:val="restart"/>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Показатель (на 1 жителя/застрахованное лицо)</w:t>
            </w:r>
          </w:p>
        </w:tc>
        <w:tc>
          <w:tcPr>
            <w:tcW w:w="2721"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Источник финансового обеспечения</w:t>
            </w:r>
          </w:p>
        </w:tc>
      </w:tr>
      <w:tr>
        <w:trPr/>
        <w:tc>
          <w:tcPr>
            <w:tcW w:w="624"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5725" w:type="dxa"/>
            <w:vMerge w:val="continue"/>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41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Бюджетные ассигнования бюджета субъекта Российской Федерации</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Средства ОМС</w:t>
            </w:r>
          </w:p>
        </w:tc>
      </w:tr>
      <w:tr>
        <w:trPr/>
        <w:tc>
          <w:tcPr>
            <w:tcW w:w="9070" w:type="dxa"/>
            <w:gridSpan w:val="4"/>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Объем медицинской помощи в амбулаторных условиях, оказываемой с профилактическими целями, на 1 жителя/застрахованное лицо на 2025 год</w:t>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w:t>
            </w:r>
          </w:p>
        </w:tc>
        <w:tc>
          <w:tcPr>
            <w:tcW w:w="572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Объем посещений с профилактической и иными целями, всего (сумма строк 2 + 3 + 4 + 5), всего,</w:t>
            </w:r>
          </w:p>
        </w:tc>
        <w:tc>
          <w:tcPr>
            <w:tcW w:w="141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0,65522</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3,110594</w:t>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572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в том числе:</w:t>
            </w:r>
          </w:p>
        </w:tc>
        <w:tc>
          <w:tcPr>
            <w:tcW w:w="141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w:t>
            </w:r>
          </w:p>
        </w:tc>
        <w:tc>
          <w:tcPr>
            <w:tcW w:w="572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I. Норматив объема комплексных посещений для проведения профилактических медицинских осмотров (включая 1-е посещение для проведения диспансерного наблюдения)</w:t>
            </w:r>
          </w:p>
        </w:tc>
        <w:tc>
          <w:tcPr>
            <w:tcW w:w="141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0,07341</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0,266791</w:t>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w:t>
            </w:r>
          </w:p>
        </w:tc>
        <w:tc>
          <w:tcPr>
            <w:tcW w:w="572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II. Норматив объема комплексных посещений для проведения диспансеризации, в том числе:</w:t>
            </w:r>
          </w:p>
        </w:tc>
        <w:tc>
          <w:tcPr>
            <w:tcW w:w="141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0,432393</w:t>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3.1.</w:t>
            </w:r>
          </w:p>
        </w:tc>
        <w:tc>
          <w:tcPr>
            <w:tcW w:w="572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для проведения углубленной диспансеризации</w:t>
            </w:r>
          </w:p>
        </w:tc>
        <w:tc>
          <w:tcPr>
            <w:tcW w:w="141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0,050758</w:t>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w:t>
            </w:r>
          </w:p>
        </w:tc>
        <w:tc>
          <w:tcPr>
            <w:tcW w:w="572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III. Норматив комплексных посещений для проведения диспансеризации для оценки репродуктивного здоровья женщин и мужчин (сумма строк 4.1 + 4.2), в том числе</w:t>
            </w:r>
          </w:p>
        </w:tc>
        <w:tc>
          <w:tcPr>
            <w:tcW w:w="141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0,134681</w:t>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4.1.</w:t>
            </w:r>
          </w:p>
        </w:tc>
        <w:tc>
          <w:tcPr>
            <w:tcW w:w="572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женщины</w:t>
            </w:r>
          </w:p>
        </w:tc>
        <w:tc>
          <w:tcPr>
            <w:tcW w:w="141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0,068994</w:t>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4.2.</w:t>
            </w:r>
          </w:p>
        </w:tc>
        <w:tc>
          <w:tcPr>
            <w:tcW w:w="572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мужчины</w:t>
            </w:r>
          </w:p>
        </w:tc>
        <w:tc>
          <w:tcPr>
            <w:tcW w:w="141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0,065687</w:t>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5.</w:t>
            </w:r>
          </w:p>
        </w:tc>
        <w:tc>
          <w:tcPr>
            <w:tcW w:w="572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IV. Норматив посещений с иными целями (сумма строк 6 + 9 + 10 + 11), в том числе:</w:t>
            </w:r>
          </w:p>
        </w:tc>
        <w:tc>
          <w:tcPr>
            <w:tcW w:w="141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0,58181</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2,276729</w:t>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6.</w:t>
            </w:r>
          </w:p>
        </w:tc>
        <w:tc>
          <w:tcPr>
            <w:tcW w:w="572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Норматив посещений для паллиативной медицинской помощи (сумма строк 6 + 7), в том числе</w:t>
            </w:r>
          </w:p>
        </w:tc>
        <w:tc>
          <w:tcPr>
            <w:tcW w:w="141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0,03</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w:t>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7.</w:t>
            </w:r>
          </w:p>
        </w:tc>
        <w:tc>
          <w:tcPr>
            <w:tcW w:w="572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Норматив посещений по паллиативной медицинской помощи без учета посещений на дому патронажными бригадами паллиативной медицинской помощи</w:t>
            </w:r>
          </w:p>
        </w:tc>
        <w:tc>
          <w:tcPr>
            <w:tcW w:w="141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0,022</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w:t>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8.</w:t>
            </w:r>
          </w:p>
        </w:tc>
        <w:tc>
          <w:tcPr>
            <w:tcW w:w="572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Норматив посещений на дому выездными патронажными бригадами</w:t>
            </w:r>
          </w:p>
        </w:tc>
        <w:tc>
          <w:tcPr>
            <w:tcW w:w="141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0,008</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w:t>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9.</w:t>
            </w:r>
          </w:p>
        </w:tc>
        <w:tc>
          <w:tcPr>
            <w:tcW w:w="572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Объем разовых посещений в связи с заболеванием</w:t>
            </w:r>
          </w:p>
        </w:tc>
        <w:tc>
          <w:tcPr>
            <w:tcW w:w="141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0,20417</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1,669367</w:t>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10.</w:t>
            </w:r>
          </w:p>
        </w:tc>
        <w:tc>
          <w:tcPr>
            <w:tcW w:w="572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Объем посещений с другими целями (патронаж, выдача справок и иных медицинских документов и др.)</w:t>
            </w:r>
          </w:p>
        </w:tc>
        <w:tc>
          <w:tcPr>
            <w:tcW w:w="141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0,12987</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0,303526</w:t>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11.</w:t>
            </w:r>
          </w:p>
        </w:tc>
        <w:tc>
          <w:tcPr>
            <w:tcW w:w="572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Объем посещений медицинских работников, имеющих среднее медицинское образование, ведущих самостоятельный прием</w:t>
            </w:r>
          </w:p>
        </w:tc>
        <w:tc>
          <w:tcPr>
            <w:tcW w:w="141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0,21777</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0,303836</w:t>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572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Справочно:</w:t>
            </w:r>
          </w:p>
        </w:tc>
        <w:tc>
          <w:tcPr>
            <w:tcW w:w="1417"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572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объем посещений центров здоровья</w:t>
            </w:r>
          </w:p>
        </w:tc>
        <w:tc>
          <w:tcPr>
            <w:tcW w:w="141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0,033311</w:t>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572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объем посещений центров амбулаторной онкологической помощи</w:t>
            </w:r>
          </w:p>
        </w:tc>
        <w:tc>
          <w:tcPr>
            <w:tcW w:w="141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0,010733</w:t>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572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объем посещений для проведения 2 этапа диспансеризации</w:t>
            </w:r>
          </w:p>
        </w:tc>
        <w:tc>
          <w:tcPr>
            <w:tcW w:w="141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0,061207</w:t>
            </w:r>
          </w:p>
        </w:tc>
      </w:tr>
      <w:tr>
        <w:trPr/>
        <w:tc>
          <w:tcPr>
            <w:tcW w:w="624" w:type="dxa"/>
            <w:tcBorders>
              <w:top w:val="single" w:sz="4" w:space="0" w:color="000000"/>
              <w:left w:val="single" w:sz="4" w:space="0" w:color="000000"/>
              <w:bottom w:val="single" w:sz="4" w:space="0" w:color="000000"/>
              <w:right w:val="single" w:sz="4" w:space="0" w:color="000000"/>
            </w:tcBorders>
          </w:tcPr>
          <w:p>
            <w:pPr>
              <w:pStyle w:val="ConsPlusNormal"/>
              <w:widowControl w:val="false"/>
              <w:rPr/>
            </w:pPr>
            <w:r>
              <w:rPr/>
            </w:r>
          </w:p>
        </w:tc>
        <w:tc>
          <w:tcPr>
            <w:tcW w:w="572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объем комплексных посещений для проведения диспансерного наблюдения (за исключением 1-го посещения)</w:t>
            </w:r>
          </w:p>
        </w:tc>
        <w:tc>
          <w:tcPr>
            <w:tcW w:w="1417"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0,07478</w:t>
            </w:r>
          </w:p>
        </w:tc>
        <w:tc>
          <w:tcPr>
            <w:tcW w:w="1304"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0,261736</w:t>
            </w:r>
          </w:p>
        </w:tc>
      </w:tr>
    </w:tbl>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numPr>
          <w:ilvl w:val="0"/>
          <w:numId w:val="0"/>
        </w:numPr>
        <w:jc w:val="right"/>
        <w:outlineLvl w:val="1"/>
        <w:rPr/>
      </w:pPr>
      <w:r>
        <w:rPr>
          <w:sz w:val="24"/>
        </w:rPr>
        <w:t>Приложение 8</w:t>
      </w:r>
    </w:p>
    <w:p>
      <w:pPr>
        <w:pStyle w:val="ConsPlusNormal"/>
        <w:jc w:val="right"/>
        <w:rPr/>
      </w:pPr>
      <w:r>
        <w:rPr>
          <w:sz w:val="24"/>
        </w:rPr>
        <w:t>к территориальной программе государственных гарантий</w:t>
      </w:r>
    </w:p>
    <w:p>
      <w:pPr>
        <w:pStyle w:val="ConsPlusNormal"/>
        <w:jc w:val="right"/>
        <w:rPr/>
      </w:pPr>
      <w:r>
        <w:rPr>
          <w:sz w:val="24"/>
        </w:rPr>
        <w:t>бесплатного оказания гражданам медицинской помощи</w:t>
      </w:r>
    </w:p>
    <w:p>
      <w:pPr>
        <w:pStyle w:val="ConsPlusNormal"/>
        <w:jc w:val="right"/>
        <w:rPr/>
      </w:pPr>
      <w:r>
        <w:rPr>
          <w:sz w:val="24"/>
        </w:rPr>
        <w:t>в Нижегородской области на 2025 год и на плановый</w:t>
      </w:r>
    </w:p>
    <w:p>
      <w:pPr>
        <w:pStyle w:val="ConsPlusNormal"/>
        <w:jc w:val="right"/>
        <w:rPr/>
      </w:pPr>
      <w:r>
        <w:rPr>
          <w:sz w:val="24"/>
        </w:rPr>
        <w:t>период 2026 и 2027 годов</w:t>
      </w:r>
    </w:p>
    <w:p>
      <w:pPr>
        <w:pStyle w:val="ConsPlusNormal"/>
        <w:jc w:val="both"/>
        <w:rPr/>
      </w:pPr>
      <w:r>
        <w:rPr/>
      </w:r>
      <w:bookmarkStart w:id="578" w:name="P45323"/>
      <w:bookmarkStart w:id="579" w:name="P45323"/>
      <w:bookmarkEnd w:id="579"/>
    </w:p>
    <w:p>
      <w:pPr>
        <w:pStyle w:val="ConsPlusTitle"/>
        <w:jc w:val="center"/>
        <w:rPr/>
      </w:pPr>
      <w:bookmarkStart w:id="580" w:name="P45323"/>
      <w:bookmarkEnd w:id="580"/>
      <w:r>
        <w:rPr>
          <w:sz w:val="24"/>
        </w:rPr>
        <w:t>ПЕРЕЧЕНЬ</w:t>
      </w:r>
    </w:p>
    <w:p>
      <w:pPr>
        <w:pStyle w:val="ConsPlusTitle"/>
        <w:jc w:val="center"/>
        <w:rPr/>
      </w:pPr>
      <w:r>
        <w:rPr>
          <w:sz w:val="24"/>
        </w:rPr>
        <w:t>ИССЛЕДОВАНИЙ И ИНЫХ МЕДИЦИНСКИХ ВМЕШАТЕЛЬСТВ,</w:t>
      </w:r>
    </w:p>
    <w:p>
      <w:pPr>
        <w:pStyle w:val="ConsPlusTitle"/>
        <w:jc w:val="center"/>
        <w:rPr/>
      </w:pPr>
      <w:r>
        <w:rPr>
          <w:sz w:val="24"/>
        </w:rPr>
        <w:t>ПРОВОДИМЫХ В РАМКАХ УГЛУБЛЕННОЙ ДИСПАНСЕРИЗАЦИИ</w:t>
      </w:r>
    </w:p>
    <w:p>
      <w:pPr>
        <w:pStyle w:val="ConsPlusNormal"/>
        <w:jc w:val="both"/>
        <w:rPr/>
      </w:pPr>
      <w:r>
        <w:rPr/>
      </w:r>
      <w:bookmarkStart w:id="581" w:name="P45327"/>
      <w:bookmarkStart w:id="582" w:name="P45327"/>
      <w:bookmarkEnd w:id="582"/>
    </w:p>
    <w:p>
      <w:pPr>
        <w:pStyle w:val="ConsPlusNormal"/>
        <w:ind w:firstLine="540"/>
        <w:jc w:val="both"/>
        <w:rPr/>
      </w:pPr>
      <w:bookmarkStart w:id="583" w:name="P45327"/>
      <w:bookmarkEnd w:id="583"/>
      <w:r>
        <w:rPr>
          <w:sz w:val="24"/>
        </w:rPr>
        <w:t>1. Первый этап углубленной диспансеризации, который проводится в целях выявления у граждан, перенесших новую коронавирусную инфекцию (COVID-19) (далее - диспансеризация),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w:t>
      </w:r>
    </w:p>
    <w:p>
      <w:pPr>
        <w:pStyle w:val="ConsPlusNormal"/>
        <w:spacing w:before="240" w:after="0"/>
        <w:ind w:firstLine="540"/>
        <w:jc w:val="both"/>
        <w:rPr/>
      </w:pPr>
      <w:r>
        <w:rPr>
          <w:sz w:val="24"/>
        </w:rPr>
        <w:t>а) измерение насыщения крови кислородом (сатурация) в покое;</w:t>
      </w:r>
    </w:p>
    <w:p>
      <w:pPr>
        <w:pStyle w:val="ConsPlusNormal"/>
        <w:spacing w:before="240" w:after="0"/>
        <w:ind w:firstLine="540"/>
        <w:jc w:val="both"/>
        <w:rPr/>
      </w:pPr>
      <w:r>
        <w:rPr>
          <w:sz w:val="24"/>
        </w:rPr>
        <w:t>б) тест с 6-минутной ходьбой (при исходной сатурации кислорода крови 95 процентов и больше в сочетании с наличием у гражданина жалоб на одышку, отеки, которые появились впервые или повысилась их интенсивность);</w:t>
      </w:r>
    </w:p>
    <w:p>
      <w:pPr>
        <w:pStyle w:val="ConsPlusNormal"/>
        <w:spacing w:before="240" w:after="0"/>
        <w:ind w:firstLine="540"/>
        <w:jc w:val="both"/>
        <w:rPr/>
      </w:pPr>
      <w:r>
        <w:rPr>
          <w:sz w:val="24"/>
        </w:rPr>
        <w:t>в) проведение спирометрии или спирографии;</w:t>
      </w:r>
    </w:p>
    <w:p>
      <w:pPr>
        <w:pStyle w:val="ConsPlusNormal"/>
        <w:spacing w:before="240" w:after="0"/>
        <w:ind w:firstLine="540"/>
        <w:jc w:val="both"/>
        <w:rPr/>
      </w:pPr>
      <w:r>
        <w:rPr>
          <w:sz w:val="24"/>
        </w:rPr>
        <w:t>г) общий (клинический) анализ крови развернутый;</w:t>
      </w:r>
    </w:p>
    <w:p>
      <w:pPr>
        <w:pStyle w:val="ConsPlusNormal"/>
        <w:spacing w:before="240" w:after="0"/>
        <w:ind w:firstLine="540"/>
        <w:jc w:val="both"/>
        <w:rPr/>
      </w:pPr>
      <w:r>
        <w:rPr>
          <w:sz w:val="24"/>
        </w:rPr>
        <w:t>д) биохимический анализ крови (включая исследования уровня холестерина, уровня липопротеинов низкой плотности, C-реактивного белка, определение активности аланинаминотрансферазы в крови, определение активности аспартатаминотрансферазы в крови, определение активности лактатдегидрогеназы в крови, исследование уровня креатинина в крови);</w:t>
      </w:r>
    </w:p>
    <w:p>
      <w:pPr>
        <w:pStyle w:val="ConsPlusNormal"/>
        <w:spacing w:before="240" w:after="0"/>
        <w:ind w:firstLine="540"/>
        <w:jc w:val="both"/>
        <w:rPr/>
      </w:pPr>
      <w:r>
        <w:rPr>
          <w:sz w:val="24"/>
        </w:rPr>
        <w:t>е) определение концентрации Д-димера в крови у граждан, перенесших среднюю степень тяжести и выше новой коронавирусной инфекции (COVID-19);</w:t>
      </w:r>
    </w:p>
    <w:p>
      <w:pPr>
        <w:pStyle w:val="ConsPlusNormal"/>
        <w:spacing w:before="240" w:after="0"/>
        <w:ind w:firstLine="540"/>
        <w:jc w:val="both"/>
        <w:rPr/>
      </w:pPr>
      <w:r>
        <w:rPr>
          <w:sz w:val="24"/>
        </w:rPr>
        <w:t>ж) проведение рентгенографии органов грудной клетки (если не выполнялась ранее в течение года);</w:t>
      </w:r>
    </w:p>
    <w:p>
      <w:pPr>
        <w:pStyle w:val="ConsPlusNormal"/>
        <w:spacing w:before="240" w:after="0"/>
        <w:ind w:firstLine="540"/>
        <w:jc w:val="both"/>
        <w:rPr/>
      </w:pPr>
      <w:r>
        <w:rPr>
          <w:sz w:val="24"/>
        </w:rPr>
        <w:t>з) прием (осмотр) врачом-терапевтом (участковым терапевтом, врачом общей практики).</w:t>
      </w:r>
    </w:p>
    <w:p>
      <w:pPr>
        <w:pStyle w:val="ConsPlusNormal"/>
        <w:spacing w:before="240" w:after="0"/>
        <w:ind w:firstLine="540"/>
        <w:jc w:val="both"/>
        <w:rPr/>
      </w:pPr>
      <w:r>
        <w:rPr>
          <w:sz w:val="24"/>
        </w:rPr>
        <w:t>2. Второй этап диспансеризации, который проводится по результатам первого этапа в целях дополнительного обследования и уточнения диагноза заболевания (состояния):</w:t>
      </w:r>
    </w:p>
    <w:p>
      <w:pPr>
        <w:pStyle w:val="ConsPlusNormal"/>
        <w:spacing w:before="240" w:after="0"/>
        <w:ind w:firstLine="540"/>
        <w:jc w:val="both"/>
        <w:rPr/>
      </w:pPr>
      <w:r>
        <w:rPr>
          <w:sz w:val="24"/>
        </w:rPr>
        <w:t>а) проведение эхокардиографии (в случае показателя сатурации в покое 94 процента и ниже, а также по результатам проведения теста с 6-минутной ходьбой);</w:t>
      </w:r>
    </w:p>
    <w:p>
      <w:pPr>
        <w:pStyle w:val="ConsPlusNormal"/>
        <w:spacing w:before="240" w:after="0"/>
        <w:ind w:firstLine="540"/>
        <w:jc w:val="both"/>
        <w:rPr/>
      </w:pPr>
      <w:r>
        <w:rPr>
          <w:sz w:val="24"/>
        </w:rPr>
        <w:t>б) проведение компьютерной томографии легких (в случае показателя сатурации в покое 94 процента и ниже, а также по результатам проведения теста с 6-минутной ходьбой);</w:t>
      </w:r>
    </w:p>
    <w:p>
      <w:pPr>
        <w:pStyle w:val="ConsPlusNormal"/>
        <w:spacing w:before="240" w:after="0"/>
        <w:ind w:firstLine="540"/>
        <w:jc w:val="both"/>
        <w:rPr/>
      </w:pPr>
      <w:r>
        <w:rPr>
          <w:sz w:val="24"/>
        </w:rPr>
        <w:t>в) дуплексное сканирование вен нижних конечностей (при наличии показаний по результатам определения концентрации Д-димера в крови).</w:t>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numPr>
          <w:ilvl w:val="0"/>
          <w:numId w:val="0"/>
        </w:numPr>
        <w:jc w:val="right"/>
        <w:outlineLvl w:val="1"/>
        <w:rPr/>
      </w:pPr>
      <w:r>
        <w:rPr>
          <w:sz w:val="24"/>
        </w:rPr>
        <w:t>Приложение 9</w:t>
      </w:r>
    </w:p>
    <w:p>
      <w:pPr>
        <w:pStyle w:val="ConsPlusNormal"/>
        <w:jc w:val="right"/>
        <w:rPr/>
      </w:pPr>
      <w:r>
        <w:rPr>
          <w:sz w:val="24"/>
        </w:rPr>
        <w:t>к территориальной программе государственных гарантий</w:t>
      </w:r>
    </w:p>
    <w:p>
      <w:pPr>
        <w:pStyle w:val="ConsPlusNormal"/>
        <w:jc w:val="right"/>
        <w:rPr/>
      </w:pPr>
      <w:r>
        <w:rPr>
          <w:sz w:val="24"/>
        </w:rPr>
        <w:t>бесплатного оказания гражданам медицинской помощи</w:t>
      </w:r>
    </w:p>
    <w:p>
      <w:pPr>
        <w:pStyle w:val="ConsPlusNormal"/>
        <w:jc w:val="right"/>
        <w:rPr/>
      </w:pPr>
      <w:r>
        <w:rPr>
          <w:sz w:val="24"/>
        </w:rPr>
        <w:t>в Нижегородской области на 2024 год и на плановый</w:t>
      </w:r>
    </w:p>
    <w:p>
      <w:pPr>
        <w:pStyle w:val="ConsPlusNormal"/>
        <w:jc w:val="right"/>
        <w:rPr/>
      </w:pPr>
      <w:r>
        <w:rPr>
          <w:sz w:val="24"/>
        </w:rPr>
        <w:t>период 2025 и 2026 годов</w:t>
      </w:r>
    </w:p>
    <w:p>
      <w:pPr>
        <w:pStyle w:val="ConsPlusNormal"/>
        <w:jc w:val="both"/>
        <w:rPr/>
      </w:pPr>
      <w:r>
        <w:rPr/>
      </w:r>
      <w:bookmarkStart w:id="584" w:name="P45351"/>
      <w:bookmarkStart w:id="585" w:name="P45351"/>
      <w:bookmarkEnd w:id="585"/>
    </w:p>
    <w:p>
      <w:pPr>
        <w:pStyle w:val="ConsPlusTitle"/>
        <w:jc w:val="center"/>
        <w:rPr/>
      </w:pPr>
      <w:bookmarkStart w:id="586" w:name="P45351"/>
      <w:bookmarkEnd w:id="586"/>
      <w:r>
        <w:rPr>
          <w:sz w:val="24"/>
        </w:rPr>
        <w:t>ПЕРЕЧЕНЬ</w:t>
      </w:r>
    </w:p>
    <w:p>
      <w:pPr>
        <w:pStyle w:val="ConsPlusTitle"/>
        <w:jc w:val="center"/>
        <w:rPr/>
      </w:pPr>
      <w:r>
        <w:rPr>
          <w:sz w:val="24"/>
        </w:rPr>
        <w:t>ГРУПП ЗАБОЛЕВАНИЙ, СОСТОЯНИЙ С ОПТИМАЛЬНОЙ</w:t>
      </w:r>
    </w:p>
    <w:p>
      <w:pPr>
        <w:pStyle w:val="ConsPlusTitle"/>
        <w:jc w:val="center"/>
        <w:rPr/>
      </w:pPr>
      <w:r>
        <w:rPr>
          <w:sz w:val="24"/>
        </w:rPr>
        <w:t>ДЛИТЕЛЬНОСТЬЮ ЛЕЧЕНИЯ ДО 3 ДНЕЙ (ВКЛЮЧИТЕЛЬНО)</w:t>
      </w:r>
    </w:p>
    <w:p>
      <w:pPr>
        <w:pStyle w:val="ConsPlusNormal"/>
        <w:jc w:val="both"/>
        <w:rPr/>
      </w:pPr>
      <w:r>
        <w:rPr/>
      </w:r>
    </w:p>
    <w:tbl>
      <w:tblPr>
        <w:tblW w:w="9045" w:type="dxa"/>
        <w:jc w:val="left"/>
        <w:tblInd w:w="67" w:type="dxa"/>
        <w:tblLayout w:type="fixed"/>
        <w:tblCellMar>
          <w:top w:w="102" w:type="dxa"/>
          <w:left w:w="62" w:type="dxa"/>
          <w:bottom w:w="102" w:type="dxa"/>
          <w:right w:w="62" w:type="dxa"/>
        </w:tblCellMar>
      </w:tblPr>
      <w:tblGrid>
        <w:gridCol w:w="1335"/>
        <w:gridCol w:w="7709"/>
      </w:tblGrid>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Код КСГ</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Наименование</w:t>
            </w:r>
          </w:p>
        </w:tc>
      </w:tr>
      <w:tr>
        <w:trPr/>
        <w:tc>
          <w:tcPr>
            <w:tcW w:w="9044"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jc w:val="center"/>
              <w:outlineLvl w:val="2"/>
              <w:rPr/>
            </w:pPr>
            <w:r>
              <w:rPr>
                <w:sz w:val="24"/>
              </w:rPr>
              <w:t>В стационарных условиях</w:t>
            </w:r>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st02.001</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Осложнения, связанные с беременностью</w:t>
            </w:r>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st02.002</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Беременность, закончившаяся абортивным исходом</w:t>
            </w:r>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st02.003</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Родоразрешение</w:t>
            </w:r>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st02.004</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Кесарево сечение</w:t>
            </w:r>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st02.010</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Операции на женских половых органах (уровень 1)</w:t>
            </w:r>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st02.011</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Операции на женских половых органах (уровень 2)</w:t>
            </w:r>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st02.015</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Операции на женских половых органах (уровень 5)</w:t>
            </w:r>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st02.016</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Операции на женских половых органах (уровень 6)</w:t>
            </w:r>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st02.017</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Операции на женских половых органах (уровень 7)</w:t>
            </w:r>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st03.002</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Ангионевротический отек, анафилактический шок</w:t>
            </w:r>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st05.008</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 xml:space="preserve">Лекарственная терапия при доброкачественных заболеваниях крови и пузырном заносе </w:t>
            </w:r>
            <w:hyperlink w:anchor="P45739" w:tgtFrame="&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sz w:val="24"/>
                </w:rPr>
                <w:t>&lt;*&gt;</w:t>
              </w:r>
            </w:hyperlink>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st08.001</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Лекарственная терапия при злокачественных новообразованиях других локализаций (кроме лимфоидной и кроветворной тканей), дети &lt;*&gt;</w:t>
            </w:r>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st08.002</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Лекарственная терапия при остром лейкозе, дети &lt;*&gt;</w:t>
            </w:r>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st08.003</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 xml:space="preserve">Лекарственная терапия при других злокачественных новообразованиях лимфоидной и кроветворной тканей, дети </w:t>
            </w:r>
            <w:hyperlink w:anchor="P45739" w:tgtFrame="&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sz w:val="24"/>
                </w:rPr>
                <w:t>&lt;*&gt;</w:t>
              </w:r>
            </w:hyperlink>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st09.011</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Операции на почке и мочевыделительной системе, дети (уровень 7)</w:t>
            </w:r>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st10.008</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Другие операции на органах брюшной полости, дети</w:t>
            </w:r>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st12.001</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Кишечные инфекции, взрослые</w:t>
            </w:r>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st12.002</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Кишечные инфекции, дети</w:t>
            </w:r>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st12.010</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Респираторные инфекции верхних дыхательных путей с осложнениями, взрослые</w:t>
            </w:r>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st12.011</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Респираторные инфекции верхних дыхательных путей, дети</w:t>
            </w:r>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st14.002</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Операции на кишечнике и анальной области (уровень 2)</w:t>
            </w:r>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st14.004</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Операции на кишечнике и анальной области (уровень 4)</w:t>
            </w:r>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st15.008</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 xml:space="preserve">Неврологические заболевания, лечение с применением ботулотоксина (уровень 1) </w:t>
            </w:r>
            <w:hyperlink w:anchor="P45739" w:tgtFrame="&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sz w:val="24"/>
                </w:rPr>
                <w:t>&lt;*&gt;</w:t>
              </w:r>
            </w:hyperlink>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st15.009</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Неврологические заболевания, лечение с применением ботулотоксина (уровень 2) &lt;*&gt;</w:t>
            </w:r>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st16.005</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Сотрясение головного мозга</w:t>
            </w:r>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st19.007</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Операции при злокачественных новообразованиях почки и мочевыделительной системы (уровень 2)</w:t>
            </w:r>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st19.038</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Установка, замена порт-системы (катетера) для лекарственной терапии злокачественных новообразований</w:t>
            </w:r>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st19.163</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 xml:space="preserve">Лекарственная терапия при злокачественных новообразованиях (кроме лимфоидной и кроветворной тканей), взрослые (уровень 1) </w:t>
            </w:r>
            <w:hyperlink w:anchor="P45739" w:tgtFrame="&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sz w:val="24"/>
                </w:rPr>
                <w:t>&lt;*&gt;</w:t>
              </w:r>
            </w:hyperlink>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st19.164</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Лекарственная терапия при злокачественных новообразованиях (кроме лимфоидной и кроветворной тканей), взрослые (уровень 2) &lt;*&gt;</w:t>
            </w:r>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st19.165</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Лекарственная терапия при злокачественных новообразованиях (кроме лимфоидной и кроветворной тканей), взрослые (уровень 3) &lt;*&gt;</w:t>
            </w:r>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st19.166</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 xml:space="preserve">Лекарственная терапия при злокачественных новообразованиях (кроме лимфоидной и кроветворной тканей), взрослые (уровень 4) </w:t>
            </w:r>
            <w:hyperlink w:anchor="P45739" w:tgtFrame="&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sz w:val="24"/>
                </w:rPr>
                <w:t>&lt;*&gt;</w:t>
              </w:r>
            </w:hyperlink>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st19.167</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Лекарственная терапия при злокачественных новообразованиях (кроме лимфоидной и кроветворной тканей), взрослые (уровень 5) &lt;*&gt;</w:t>
            </w:r>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st19.168</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Лекарственная терапия при злокачественных новообразованиях (кроме лимфоидной и кроветворной тканей), взрослые (уровень 6) &lt;*&gt;</w:t>
            </w:r>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st19.169</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 xml:space="preserve">Лекарственная терапия при злокачественных новообразованиях (кроме лимфоидной и кроветворной тканей), взрослые (уровень 7) </w:t>
            </w:r>
            <w:hyperlink w:anchor="P45739" w:tgtFrame="&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sz w:val="24"/>
                </w:rPr>
                <w:t>&lt;*&gt;</w:t>
              </w:r>
            </w:hyperlink>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st19.170</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Лекарственная терапия при злокачественных новообразованиях (кроме лимфоидной и кроветворной тканей), взрослые (уровень 8) &lt;*&gt;</w:t>
            </w:r>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st19.171</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Лекарственная терапия при злокачественных новообразованиях (кроме лимфоидной и кроветворной тканей), взрослые (уровень 9) &lt;*&gt;</w:t>
            </w:r>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st19.172</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 xml:space="preserve">Лекарственная терапия при злокачественных новообразованиях (кроме лимфоидной и кроветворной тканей), взрослые (уровень 10) </w:t>
            </w:r>
            <w:hyperlink w:anchor="P45739" w:tgtFrame="&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sz w:val="24"/>
                </w:rPr>
                <w:t>&lt;*&gt;</w:t>
              </w:r>
            </w:hyperlink>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st19.173</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Лекарственная терапия при злокачественных новообразованиях (кроме лимфоидной и кроветворной тканей), взрослые (уровень 11) &lt;*&gt;</w:t>
            </w:r>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st19.174</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Лекарственная терапия при злокачественных новообразованиях (кроме лимфоидной и кроветворной тканей), взрослые (уровень 12) &lt;*&gt;</w:t>
            </w:r>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st19.175</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 xml:space="preserve">Лекарственная терапия при злокачественных новообразованиях (кроме лимфоидной и кроветворной тканей), взрослые (уровень 13) </w:t>
            </w:r>
            <w:hyperlink w:anchor="P45739" w:tgtFrame="&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sz w:val="24"/>
                </w:rPr>
                <w:t>&lt;*&gt;</w:t>
              </w:r>
            </w:hyperlink>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st19.176</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Лекарственная терапия при злокачественных новообразованиях (кроме лимфоидной и кроветворной тканей), взрослые (уровень 14) &lt;*&gt;</w:t>
            </w:r>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st19.177</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Лекарственная терапия при злокачественных новообразованиях (кроме лимфоидной и кроветворной тканей), взрослые (уровень 15) &lt;*&gt;</w:t>
            </w:r>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st19.178</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 xml:space="preserve">Лекарственная терапия при злокачественных новообразованиях (кроме лимфоидной и кроветворной тканей), взрослые (уровень 16) </w:t>
            </w:r>
            <w:hyperlink w:anchor="P45739" w:tgtFrame="&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sz w:val="24"/>
                </w:rPr>
                <w:t>&lt;*&gt;</w:t>
              </w:r>
            </w:hyperlink>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st19.179</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Лекарственная терапия при злокачественных новообразованиях (кроме лимфоидной и кроветворной тканей), взрослые (уровень 17) &lt;*&gt;</w:t>
            </w:r>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st19.180</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Лекарственная терапия при злокачественных новообразованиях (кроме лимфоидной и кроветворной тканей), взрослые (уровень 18) &lt;*&gt;</w:t>
            </w:r>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st19.181</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 xml:space="preserve">Лекарственная терапия при злокачественных новообразованиях (кроме лимфоидной и кроветворной тканей), взрослые (уровень 19) </w:t>
            </w:r>
            <w:hyperlink w:anchor="P45739" w:tgtFrame="&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sz w:val="24"/>
                </w:rPr>
                <w:t>&lt;*&gt;</w:t>
              </w:r>
            </w:hyperlink>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st19.082</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Лучевая терапия (уровень 8)</w:t>
            </w:r>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st19.090</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ЗНО лимфоидной и кроветворной тканей без специального противоопухолевого лечения (уровень 1)</w:t>
            </w:r>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st19.094</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ЗНО лимфоидной и кроветворной тканей, лекарственная терапия, взрослые (уровень 1)</w:t>
            </w:r>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st19.097</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ЗНО лимфоидной и кроветворной тканей, лекарственная терапия с применением отдельных препаратов (по перечню), взрослые (уровень 1)</w:t>
            </w:r>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st19.100</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ЗНО лимфоидной и кроветворной тканей, лекарственная терапия с применением отдельных препаратов (по перечню), взрослые (уровень 4)</w:t>
            </w:r>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st20.005</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Операции на органе слуха, придаточных пазухах носа и верхних дыхательных путях (уровень 1)</w:t>
            </w:r>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st20.006</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Операции на органе слуха, придаточных пазухах носа и верхних дыхательных путях (уровень 2)</w:t>
            </w:r>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st20.010</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Замена речевого процессора</w:t>
            </w:r>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st21.001</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Операции на органе зрения (уровень 1)</w:t>
            </w:r>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st21.002</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Операции на органе зрения (уровень 2)</w:t>
            </w:r>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st21.003</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Операции на органе зрения (уровень 3)</w:t>
            </w:r>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st21.004</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Операции на органе зрения (уровень 4)</w:t>
            </w:r>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st21.005</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Операции на органе зрения (уровень 5)</w:t>
            </w:r>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st21.006</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Операции на органе зрения (уровень 6)</w:t>
            </w:r>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st21.009</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Операции на органе зрения (факоэмульсификация с имплантацией ИОЛ)</w:t>
            </w:r>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st21.010</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Интравитреальное введение лекарственных препаратов (уровень 1)</w:t>
            </w:r>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st21.011</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Интравитреальное введение лекарственных препаратов (уровень 2)</w:t>
            </w:r>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st25.004</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Диагностическое обследование сердечно-сосудистой системы</w:t>
            </w:r>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st27.012</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Отравления и другие воздействия внешних причин</w:t>
            </w:r>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st30.006</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Операции на мужских половых органах, взрослые (уровень 1)</w:t>
            </w:r>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st30.010</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Операции на почке и мочевыделительной системе, взрослые (уровень 1)</w:t>
            </w:r>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st30.011</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Операции на почке и мочевыделительной системе, взрослые (уровень 2)</w:t>
            </w:r>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st30.012</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Операции на почке и мочевыделительной системе, взрослые (уровень 3)</w:t>
            </w:r>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st30.014</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Операции на почке и мочевыделительной системе, взрослые (уровень 5)</w:t>
            </w:r>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st30.016</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Операции на почке и мочевыделительной системе, взрослые (уровень 7)</w:t>
            </w:r>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st31.017</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Доброкачественные новообразования, новообразования in situ кожи, жировой ткани и другие болезни кожи</w:t>
            </w:r>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st32.002</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Операции на желчном пузыре и желчевыводящих путях (уровень 2)</w:t>
            </w:r>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st32.016</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Другие операции на органах брюшной полости (уровень 1)</w:t>
            </w:r>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st32.020</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Другие операции на органах брюшной полости (уровень 4)</w:t>
            </w:r>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st32.021</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Другие операции на органах брюшной полости (уровень 5)</w:t>
            </w:r>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st34.002</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Операции на органах полости рта (уровень 1)</w:t>
            </w:r>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st36.001</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 xml:space="preserve">Комплексное лечение с применением препаратов иммуноглобулина </w:t>
            </w:r>
            <w:hyperlink w:anchor="P45739" w:tgtFrame="&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sz w:val="24"/>
                </w:rPr>
                <w:t>&lt;*&gt;</w:t>
              </w:r>
            </w:hyperlink>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st36.020</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Оказание услуг диализа (только для федеральных медицинских организаций) (уровень 1)</w:t>
            </w:r>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st36.021</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Оказание услуг диализа (только для федеральных медицинских организаций) (уровень 2)</w:t>
            </w:r>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st36.022</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Оказание услуг диализа (только для федеральных медицинских организаций) (уровень 3)</w:t>
            </w:r>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st36.023</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Оказание услуг диализа (только для федеральных медицинских организаций) (уровень 4)</w:t>
            </w:r>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st36.007</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Установка, замена, заправка помп для лекарственных препаратов</w:t>
            </w:r>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st36.009</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Реинфузия аутокрови</w:t>
            </w:r>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st36.010</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Баллонная внутриаортальная контрпульсация</w:t>
            </w:r>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st36.011</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Экстракорпоральная мембранная оксигенация</w:t>
            </w:r>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st36.024</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Радиойодтерапия</w:t>
            </w:r>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st36.025</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Проведение иммунизации против респираторно-синцитиальной вирусной инфекции (уровень 1)</w:t>
            </w:r>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st36.026</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Проведение иммунизации против респираторно-синцитиальной вирусной инфекции (уровень 2)</w:t>
            </w:r>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st36.028</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 xml:space="preserve">Лечение с применением генно-инженерных биологических препаратов и селективных иммунодепрессантов (уровень 1) </w:t>
            </w:r>
            <w:hyperlink w:anchor="P45739" w:tgtFrame="&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sz w:val="24"/>
                </w:rPr>
                <w:t>&lt;*&gt;</w:t>
              </w:r>
            </w:hyperlink>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st36.029</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Лечение с применением генно-инженерных биологических препаратов и селективных иммунодепрессантов (уровень 2) &lt;*&gt;</w:t>
            </w:r>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st36.030</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Лечение с применением генно-инженерных биологических препаратов и селективных иммунодепрессантов (уровень 3) &lt;*&gt;</w:t>
            </w:r>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st36.031</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 xml:space="preserve">Лечение с применением генно-инженерных биологических препаратов и селективных иммунодепрессантов (уровень 4) </w:t>
            </w:r>
            <w:hyperlink w:anchor="P45739" w:tgtFrame="&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sz w:val="24"/>
                </w:rPr>
                <w:t>&lt;*&gt;</w:t>
              </w:r>
            </w:hyperlink>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st36.032</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Лечение с применением генно-инженерных биологических препаратов и селективных иммунодепрессантов (уровень 5) &lt;*&gt;</w:t>
            </w:r>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st36.033</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Лечение с применением генно-инженерных биологических препаратов и селективных иммунодепрессантов (уровень 6) &lt;*&gt;</w:t>
            </w:r>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st36.034</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 xml:space="preserve">Лечение с применением генно-инженерных биологических препаратов и селективных иммунодепрессантов (уровень 7) </w:t>
            </w:r>
            <w:hyperlink w:anchor="P45739" w:tgtFrame="&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sz w:val="24"/>
                </w:rPr>
                <w:t>&lt;*&gt;</w:t>
              </w:r>
            </w:hyperlink>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st36.035</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Лечение с применением генно-инженерных биологических препаратов и селективных иммунодепрессантов (уровень 8) &lt;*&gt;</w:t>
            </w:r>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st36.036</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Лечение с применением генно-инженерных биологических препаратов и селективных иммунодепрессантов (уровень 9) &lt;*&gt;</w:t>
            </w:r>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st36.037</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 xml:space="preserve">Лечение с применением генно-инженерных биологических препаратов и селективных иммунодепрессантов (уровень 10) </w:t>
            </w:r>
            <w:hyperlink w:anchor="P45739" w:tgtFrame="&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sz w:val="24"/>
                </w:rPr>
                <w:t>&lt;*&gt;</w:t>
              </w:r>
            </w:hyperlink>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st36.038</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Лечение с применением генно-инженерных биологических препаратов и селективных иммунодепрессантов (уровень 11) &lt;*&gt;</w:t>
            </w:r>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st36.039</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Лечение с применением генно-инженерных биологических препаратов и селективных иммунодепрессантов (уровень 12) &lt;*&gt;</w:t>
            </w:r>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st36.040</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 xml:space="preserve">Лечение с применением генно-инженерных биологических препаратов и селективных иммунодепрессантов (уровень 13) </w:t>
            </w:r>
            <w:hyperlink w:anchor="P45739" w:tgtFrame="&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sz w:val="24"/>
                </w:rPr>
                <w:t>&lt;*&gt;</w:t>
              </w:r>
            </w:hyperlink>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st36.041</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Лечение с применением генно-инженерных биологических препаратов и селективных иммунодепрессантов (уровень 14) &lt;*&gt;</w:t>
            </w:r>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st36.042</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Лечение с применением генно-инженерных биологических препаратов и селективных иммунодепрессантов (уровень 15) &lt;*&gt;</w:t>
            </w:r>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st36.043</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 xml:space="preserve">Лечение с применением генно-инженерных биологических препаратов и селективных иммунодепрессантов (уровень 16) </w:t>
            </w:r>
            <w:hyperlink w:anchor="P45739" w:tgtFrame="&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sz w:val="24"/>
                </w:rPr>
                <w:t>&lt;*&gt;</w:t>
              </w:r>
            </w:hyperlink>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st36.044</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Лечение с применением генно-инженерных биологических препаратов и селективных иммунодепрессантов (уровень 17) &lt;*&gt;</w:t>
            </w:r>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st36.045</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Лечение с применением генно-инженерных биологических препаратов и селективных иммунодепрессантов (уровень 18) &lt;*&gt;</w:t>
            </w:r>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st36.046</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 xml:space="preserve">Лечение с применением генно-инженерных биологических препаратов и селективных иммунодепрессантов (уровень 19) </w:t>
            </w:r>
            <w:hyperlink w:anchor="P45739" w:tgtFrame="&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sz w:val="24"/>
                </w:rPr>
                <w:t>&lt;*&gt;</w:t>
              </w:r>
            </w:hyperlink>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st36.047</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Лечение с применением генно-инженерных биологических препаратов и селективных иммунодепрессантов (уровень 20) &lt;*&gt;</w:t>
            </w:r>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st36.048</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Досуточная госпитализация в диагностических целях</w:t>
            </w:r>
          </w:p>
        </w:tc>
      </w:tr>
      <w:tr>
        <w:trPr/>
        <w:tc>
          <w:tcPr>
            <w:tcW w:w="9044"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numPr>
                <w:ilvl w:val="0"/>
                <w:numId w:val="0"/>
              </w:numPr>
              <w:jc w:val="center"/>
              <w:outlineLvl w:val="2"/>
              <w:rPr/>
            </w:pPr>
            <w:r>
              <w:rPr>
                <w:sz w:val="24"/>
              </w:rPr>
              <w:t>В условиях дневного стационара</w:t>
            </w:r>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ds02.001</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Осложнения беременности, родов, послеродового периода</w:t>
            </w:r>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ds02.006</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Искусственное прерывание беременности (аборт)</w:t>
            </w:r>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ds02.007</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Аборт медикаментозный</w:t>
            </w:r>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ds02.008</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Экстракорпоральное оплодотворение (уровень 1)</w:t>
            </w:r>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ds05.005</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 xml:space="preserve">Лекарственная терапия при доброкачественных заболеваниях крови и пузырном заносе </w:t>
            </w:r>
            <w:hyperlink w:anchor="P45739" w:tgtFrame="&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sz w:val="24"/>
                </w:rPr>
                <w:t>&lt;*&gt;</w:t>
              </w:r>
            </w:hyperlink>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ds08.001</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Лекарственная терапия при злокачественных новообразованиях других локализаций (кроме лимфоидной и кроветворной тканей), дети &lt;*&gt;</w:t>
            </w:r>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ds08.002</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Лекарственная терапия при остром лейкозе, дети &lt;*&gt;</w:t>
            </w:r>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ds08.003</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 xml:space="preserve">Лекарственная терапия при других злокачественных новообразованиях лимфоидной и кроветворной тканей, дети </w:t>
            </w:r>
            <w:hyperlink w:anchor="P45739" w:tgtFrame="&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sz w:val="24"/>
                </w:rPr>
                <w:t>&lt;*&gt;</w:t>
              </w:r>
            </w:hyperlink>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ds15.002</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Неврологические заболевания, лечение с применением ботулотоксина (уровень 1) &lt;*&gt;</w:t>
            </w:r>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ds15.003</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Неврологические заболевания, лечение с применением ботулотоксина (уровень 2) &lt;*&gt;</w:t>
            </w:r>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ds19.028</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Установка, замена порт-системы (катетера) для лекарственной терапии злокачественных новообразований</w:t>
            </w:r>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ds19.029</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w:t>
            </w:r>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ds19.033</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ds19.135</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 xml:space="preserve">Лекарственная терапия при злокачественных новообразованиях (кроме лимфоидной и кроветворной тканей), взрослые (уровень 1) </w:t>
            </w:r>
            <w:hyperlink w:anchor="P45739" w:tgtFrame="&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sz w:val="24"/>
                </w:rPr>
                <w:t>&lt;*&gt;</w:t>
              </w:r>
            </w:hyperlink>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ds19.136</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Лекарственная терапия при злокачественных новообразованиях (кроме лимфоидной и кроветворной тканей), взрослые (уровень 2) &lt;*&gt;</w:t>
            </w:r>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ds19.137</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Лекарственная терапия при злокачественных новообразованиях (кроме лимфоидной и кроветворной тканей), взрослые (уровень 3) &lt;*&gt;</w:t>
            </w:r>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ds19.138</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 xml:space="preserve">Лекарственная терапия при злокачественных новообразованиях (кроме лимфоидной и кроветворной тканей), взрослые (уровень 4) </w:t>
            </w:r>
            <w:hyperlink w:anchor="P45739" w:tgtFrame="&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sz w:val="24"/>
                </w:rPr>
                <w:t>&lt;*&gt;</w:t>
              </w:r>
            </w:hyperlink>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ds19.139</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Лекарственная терапия при злокачественных новообразованиях (кроме лимфоидной и кроветворной тканей), взрослые (уровень 5) &lt;*&gt;</w:t>
            </w:r>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ds19.140</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Лекарственная терапия при злокачественных новообразованиях (кроме лимфоидной и кроветворной тканей), взрослые (уровень 6) &lt;*&gt;</w:t>
            </w:r>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ds19.141</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 xml:space="preserve">Лекарственная терапия при злокачественных новообразованиях (кроме лимфоидной и кроветворной тканей), взрослые (уровень 7) </w:t>
            </w:r>
            <w:hyperlink w:anchor="P45739" w:tgtFrame="&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sz w:val="24"/>
                </w:rPr>
                <w:t>&lt;*&gt;</w:t>
              </w:r>
            </w:hyperlink>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ds19.142</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Лекарственная терапия при злокачественных новообразованиях (кроме лимфоидной и кроветворной тканей), взрослые (уровень 8) &lt;*&gt;</w:t>
            </w:r>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ds19.143</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Лекарственная терапия при злокачественных новообразованиях (кроме лимфоидной и кроветворной тканей), взрослые (уровень 9) &lt;*&gt;</w:t>
            </w:r>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ds19.144</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 xml:space="preserve">Лекарственная терапия при злокачественных новообразованиях (кроме лимфоидной и кроветворной тканей), взрослые (уровень 10) </w:t>
            </w:r>
            <w:hyperlink w:anchor="P45739" w:tgtFrame="&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sz w:val="24"/>
                </w:rPr>
                <w:t>&lt;*&gt;</w:t>
              </w:r>
            </w:hyperlink>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ds19.145</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Лекарственная терапия при злокачественных новообразованиях (кроме лимфоидной и кроветворной тканей), взрослые (уровень 11) &lt;*&gt;</w:t>
            </w:r>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ds19.146</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Лекарственная терапия при злокачественных новообразованиях (кроме лимфоидной и кроветворной тканей), взрослые (уровень 12) &lt;*&gt;</w:t>
            </w:r>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ds19.147</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 xml:space="preserve">Лекарственная терапия при злокачественных новообразованиях (кроме лимфоидной и кроветворной тканей), взрослые (уровень 13) </w:t>
            </w:r>
            <w:hyperlink w:anchor="P45739" w:tgtFrame="&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sz w:val="24"/>
                </w:rPr>
                <w:t>&lt;*&gt;</w:t>
              </w:r>
            </w:hyperlink>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ds19.148</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Лекарственная терапия при злокачественных новообразованиях (кроме лимфоидной и кроветворной тканей), взрослые (уровень 14) &lt;*&gt;</w:t>
            </w:r>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ds19.149</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Лекарственная терапия при злокачественных новообразованиях (кроме лимфоидной и кроветворной тканей), взрослые (уровень 15) &lt;*&gt;</w:t>
            </w:r>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ds19.150</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 xml:space="preserve">Лекарственная терапия при злокачественных новообразованиях (кроме лимфоидной и кроветворной тканей), взрослые (уровень 16) </w:t>
            </w:r>
            <w:hyperlink w:anchor="P45739" w:tgtFrame="&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sz w:val="24"/>
                </w:rPr>
                <w:t>&lt;*&gt;</w:t>
              </w:r>
            </w:hyperlink>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ds19.151</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Лекарственная терапия при злокачественных новообразованиях (кроме лимфоидной и кроветворной тканей), взрослые (уровень 17) &lt;*&gt;</w:t>
            </w:r>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ds19.152</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Лекарственная терапия при злокачественных новообразованиях (кроме лимфоидной и кроветворной тканей), взрослые (уровень 18) &lt;*&gt;</w:t>
            </w:r>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ds19.153</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 xml:space="preserve">Лекарственная терапия при злокачественных новообразованиях (кроме лимфоидной и кроветворной тканей), взрослые (уровень 19) </w:t>
            </w:r>
            <w:hyperlink w:anchor="P45739" w:tgtFrame="&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sz w:val="24"/>
                </w:rPr>
                <w:t>&lt;*&gt;</w:t>
              </w:r>
            </w:hyperlink>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ds19.154</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Лекарственная терапия при злокачественных новообразованиях (кроме лимфоидной и кроветворной тканей), взрослые (уровень 20) &lt;*&gt;</w:t>
            </w:r>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ds19.155</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Лекарственная терапия при злокачественных новообразованиях (кроме лимфоидной и кроветворной тканей), взрослые (уровень 21) &lt;*&gt;</w:t>
            </w:r>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ds19.156</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 xml:space="preserve">Лекарственная терапия при злокачественных новообразованиях (кроме лимфоидной и кроветворной тканей), взрослые (уровень 22) </w:t>
            </w:r>
            <w:hyperlink w:anchor="P45739" w:tgtFrame="&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sz w:val="24"/>
                </w:rPr>
                <w:t>&lt;*&gt;</w:t>
              </w:r>
            </w:hyperlink>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ds19.057</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Лучевая терапия (уровень 8)</w:t>
            </w:r>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ds19.063</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ЗНО лимфоидной и кроветворной тканей без специального противоопухолевого лечения (уровень 1)</w:t>
            </w:r>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ds19.067</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ЗНО лимфоидной и кроветворной тканей, лекарственная терапия, взрослые (уровень 1)</w:t>
            </w:r>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ds19.071</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ЗНО лимфоидной и кроветворной тканей, лекарственная терапия с применением отдельных препаратов (по перечню), взрослые (уровень 1)</w:t>
            </w:r>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ds19.075</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ЗНО лимфоидной и кроветворной тканей, лекарственная терапия с применением отдельных препаратов (по перечню), взрослые (уровень 5)</w:t>
            </w:r>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ds20.002</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Операции на органе слуха, придаточных пазухах носа и верхних дыхательных путях (уровень 1)</w:t>
            </w:r>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ds20.003</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Операции на органе слуха, придаточных пазухах носа и верхних дыхательных путях (уровень 2)</w:t>
            </w:r>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ds20.006</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Замена речевого процессора</w:t>
            </w:r>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ds21.002</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Операции на органе зрения (уровень 1)</w:t>
            </w:r>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ds21.003</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Операции на органе зрения (уровень 2)</w:t>
            </w:r>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ds21.004</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Операции на органе зрения (уровень 3)</w:t>
            </w:r>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ds21.005</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Операции на органе зрения (уровень 4)</w:t>
            </w:r>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ds21.006</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Операции на органе зрения (уровень 5)</w:t>
            </w:r>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ds21.007</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Операции на органе зрения (факоэмульсификация с имплантацией ИОЛ)</w:t>
            </w:r>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ds21.008</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Интравитреальное введение лекарственных препаратов (уровень 1)</w:t>
            </w:r>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ds21.009</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Интравитреальное введение лекарственных препаратов (уровень 2)</w:t>
            </w:r>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ds25.001</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Диагностическое обследование сердечно-сосудистой системы</w:t>
            </w:r>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ds27.001</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Отравления и другие воздействия внешних причин</w:t>
            </w:r>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ds34.002</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Операции на органах полости рта (уровень 1)</w:t>
            </w:r>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ds36.001</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 xml:space="preserve">Комплексное лечение с применением препаратов иммуноглобулина </w:t>
            </w:r>
            <w:hyperlink w:anchor="P45739" w:tgtFrame="&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sz w:val="24"/>
                </w:rPr>
                <w:t>&lt;*&gt;</w:t>
              </w:r>
            </w:hyperlink>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ds36.011</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Оказание услуг диализа (только для федеральных медицинских организаций)</w:t>
            </w:r>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ds36.012</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Проведение иммунизации против респираторно-синцитиальной вирусной инфекции (уровень 1)</w:t>
            </w:r>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ds36.013</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Проведение иммунизации против респираторно-синцитиальной вирусной инфекции (уровень 2)</w:t>
            </w:r>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ds36.015</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 xml:space="preserve">Лечение с применением генно-инженерных биологических препаратов и селективных иммунодепрессантов (уровень 1) </w:t>
            </w:r>
            <w:hyperlink w:anchor="P45739" w:tgtFrame="&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sz w:val="24"/>
                </w:rPr>
                <w:t>&lt;*&gt;</w:t>
              </w:r>
            </w:hyperlink>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ds36.016</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Лечение с применением генно-инженерных биологических препаратов и селективных иммунодепрессантов (уровень 2) &lt;*&gt;</w:t>
            </w:r>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ds36.017</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Лечение с применением генно-инженерных биологических препаратов и селективных иммунодепрессантов (уровень 3) &lt;*&gt;</w:t>
            </w:r>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ds36.018</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 xml:space="preserve">Лечение с применением генно-инженерных биологических препаратов и селективных иммунодепрессантов (уровень 4) </w:t>
            </w:r>
            <w:hyperlink w:anchor="P45739" w:tgtFrame="&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sz w:val="24"/>
                </w:rPr>
                <w:t>&lt;*&gt;</w:t>
              </w:r>
            </w:hyperlink>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ds36.019</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Лечение с применением генно-инженерных биологических препаратов и селективных иммунодепрессантов (уровень 5) &lt;*&gt;</w:t>
            </w:r>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ds36.020</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Лечение с применением генно-инженерных биологических препаратов и селективных иммунодепрессантов (уровень 6) &lt;*&gt;</w:t>
            </w:r>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ds36.021</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 xml:space="preserve">Лечение с применением генно-инженерных биологических препаратов и селективных иммунодепрессантов (уровень 7) </w:t>
            </w:r>
            <w:hyperlink w:anchor="P45739" w:tgtFrame="&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color w:val="0000FF"/>
                  <w:sz w:val="24"/>
                </w:rPr>
                <w:t>&lt;*&gt;</w:t>
              </w:r>
            </w:hyperlink>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ds36.022</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Лечение с применением генно-инженерных биологических препаратов и селективных иммунодепрессантов (уровень 8) &lt;*&gt;</w:t>
            </w:r>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ds36.023</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Лечение с применением генно-инженерных биологических препаратов и селективных иммунодепрессантов (уровень 9) &lt;*&gt;</w:t>
            </w:r>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ds36.024</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Лечение с применением генно-инженерных биологических препаратов и селективных иммунодепрессантов (уровень 10) &lt;*&gt;</w:t>
            </w:r>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ds36.025</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Лечение с применением генно-инженерных биологических препаратов и селективных иммунодепрессантов (уровень 11) &lt;*&gt;</w:t>
            </w:r>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ds36.026</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Лечение с применением генно-инженерных биологических препаратов и селективных иммунодепрессантов (уровень 12) &lt;*&gt;</w:t>
            </w:r>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ds36.027</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Лечение с применением генно-инженерных биологических препаратов и селективных иммунодепрессантов (уровень 13) &lt;*&gt;</w:t>
            </w:r>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ds36.028</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Лечение с применением генно-инженерных биологических препаратов и селективных иммунодепрессантов (уровень 14) &lt;*&gt;</w:t>
            </w:r>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ds36.029</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Лечение с применением генно-инженерных биологических препаратов и селективных иммунодепрессантов (уровень 15) &lt;*&gt;</w:t>
            </w:r>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ds36.030</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Лечение с применением генно-инженерных биологических препаратов и селективных иммунодепрессантов (уровень 16) &lt;*&gt;</w:t>
            </w:r>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ds36.031</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Лечение с применением генно-инженерных биологических препаратов и селективных иммунодепрессантов (уровень 17) &lt;*&gt;</w:t>
            </w:r>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ds36.032</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Лечение с применением генно-инженерных биологических препаратов и селективных иммунодепрессантов (уровень 18) &lt;*&gt;</w:t>
            </w:r>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ds36.033</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Лечение с применением генно-инженерных биологических препаратов и селективных иммунодепрессантов (уровень 19) &lt;*&gt;</w:t>
            </w:r>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ds36.034</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Лечение с применением генно-инженерных биологических препаратов и селективных иммунодепрессантов (уровень 20) &lt;*&gt;</w:t>
            </w:r>
          </w:p>
        </w:tc>
      </w:tr>
      <w:tr>
        <w:trPr/>
        <w:tc>
          <w:tcPr>
            <w:tcW w:w="1335"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pPr>
            <w:r>
              <w:rPr>
                <w:sz w:val="24"/>
              </w:rPr>
              <w:t>ds36.035</w:t>
            </w:r>
          </w:p>
        </w:tc>
        <w:tc>
          <w:tcPr>
            <w:tcW w:w="7709" w:type="dxa"/>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pPr>
            <w:r>
              <w:rPr>
                <w:sz w:val="24"/>
              </w:rPr>
              <w:t>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r>
    </w:tbl>
    <w:p>
      <w:pPr>
        <w:pStyle w:val="ConsPlusNormal"/>
        <w:jc w:val="both"/>
        <w:rPr/>
      </w:pPr>
      <w:r>
        <w:rPr/>
      </w:r>
    </w:p>
    <w:p>
      <w:pPr>
        <w:pStyle w:val="ConsPlusNormal"/>
        <w:ind w:firstLine="540"/>
        <w:jc w:val="both"/>
        <w:rPr/>
      </w:pPr>
      <w:r>
        <w:rPr>
          <w:sz w:val="24"/>
        </w:rPr>
        <w:t>--------------------------------</w:t>
      </w:r>
      <w:bookmarkStart w:id="587" w:name="P45739"/>
    </w:p>
    <w:p>
      <w:pPr>
        <w:pStyle w:val="ConsPlusNormal"/>
        <w:spacing w:before="240" w:after="0"/>
        <w:ind w:firstLine="540"/>
        <w:jc w:val="both"/>
        <w:rPr/>
      </w:pPr>
      <w:bookmarkEnd w:id="587"/>
      <w:r>
        <w:rPr>
          <w:sz w:val="24"/>
        </w:rPr>
        <w:t>&lt;*&gt;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w:t>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numPr>
          <w:ilvl w:val="0"/>
          <w:numId w:val="0"/>
        </w:numPr>
        <w:jc w:val="right"/>
        <w:outlineLvl w:val="1"/>
        <w:rPr/>
      </w:pPr>
      <w:r>
        <w:rPr>
          <w:sz w:val="24"/>
        </w:rPr>
        <w:t>Приложение 10</w:t>
      </w:r>
    </w:p>
    <w:p>
      <w:pPr>
        <w:pStyle w:val="ConsPlusNormal"/>
        <w:jc w:val="right"/>
        <w:rPr/>
      </w:pPr>
      <w:r>
        <w:rPr>
          <w:sz w:val="24"/>
        </w:rPr>
        <w:t>к территориальной программе государственных гарантий</w:t>
      </w:r>
    </w:p>
    <w:p>
      <w:pPr>
        <w:pStyle w:val="ConsPlusNormal"/>
        <w:jc w:val="right"/>
        <w:rPr/>
      </w:pPr>
      <w:r>
        <w:rPr>
          <w:sz w:val="24"/>
        </w:rPr>
        <w:t>бесплатного оказания гражданам медицинской помощи</w:t>
      </w:r>
    </w:p>
    <w:p>
      <w:pPr>
        <w:pStyle w:val="ConsPlusNormal"/>
        <w:jc w:val="right"/>
        <w:rPr/>
      </w:pPr>
      <w:r>
        <w:rPr>
          <w:sz w:val="24"/>
        </w:rPr>
        <w:t>в Нижегородской области на 2025 год и на плановый</w:t>
      </w:r>
    </w:p>
    <w:p>
      <w:pPr>
        <w:pStyle w:val="ConsPlusNormal"/>
        <w:jc w:val="right"/>
        <w:rPr/>
      </w:pPr>
      <w:r>
        <w:rPr>
          <w:sz w:val="24"/>
        </w:rPr>
        <w:t>период 2026 и 2027 годов</w:t>
      </w:r>
    </w:p>
    <w:p>
      <w:pPr>
        <w:pStyle w:val="ConsPlusNormal"/>
        <w:jc w:val="both"/>
        <w:rPr/>
      </w:pPr>
      <w:r>
        <w:rPr/>
      </w:r>
      <w:bookmarkStart w:id="588" w:name="P45751"/>
      <w:bookmarkStart w:id="589" w:name="P45751"/>
      <w:bookmarkEnd w:id="589"/>
    </w:p>
    <w:p>
      <w:pPr>
        <w:pStyle w:val="ConsPlusTitle"/>
        <w:jc w:val="center"/>
        <w:rPr/>
      </w:pPr>
      <w:bookmarkStart w:id="590" w:name="P45751"/>
      <w:bookmarkEnd w:id="590"/>
      <w:r>
        <w:rPr>
          <w:sz w:val="24"/>
        </w:rPr>
        <w:t>ПЕРЕЧЕНЬ</w:t>
      </w:r>
    </w:p>
    <w:p>
      <w:pPr>
        <w:pStyle w:val="ConsPlusTitle"/>
        <w:jc w:val="center"/>
        <w:rPr/>
      </w:pPr>
      <w:r>
        <w:rPr>
          <w:sz w:val="24"/>
        </w:rPr>
        <w:t>ИССЛЕДОВАНИЙ И ИНЫХ МЕДИЦИНСКИХ ВМЕШАТЕЛЬСТВ, ПРОВОДИМЫХ</w:t>
      </w:r>
    </w:p>
    <w:p>
      <w:pPr>
        <w:pStyle w:val="ConsPlusTitle"/>
        <w:jc w:val="center"/>
        <w:rPr/>
      </w:pPr>
      <w:r>
        <w:rPr>
          <w:sz w:val="24"/>
        </w:rPr>
        <w:t>В РАМКАХ ДИСПАНСЕРИЗАЦИИ ВЗРОСЛОГО НАСЕЛЕНИЯ РЕПРОДУКТИВНОГО</w:t>
      </w:r>
    </w:p>
    <w:p>
      <w:pPr>
        <w:pStyle w:val="ConsPlusTitle"/>
        <w:jc w:val="center"/>
        <w:rPr/>
      </w:pPr>
      <w:r>
        <w:rPr>
          <w:sz w:val="24"/>
        </w:rPr>
        <w:t>ВОЗРАСТА ПО ОЦЕНКЕ РЕПРОДУКТИВНОГО ЗДОРОВЬЯ</w:t>
      </w:r>
    </w:p>
    <w:p>
      <w:pPr>
        <w:pStyle w:val="ConsPlusNormal"/>
        <w:jc w:val="both"/>
        <w:rPr/>
      </w:pPr>
      <w:r>
        <w:rPr/>
      </w:r>
    </w:p>
    <w:p>
      <w:pPr>
        <w:pStyle w:val="ConsPlusNormal"/>
        <w:ind w:firstLine="540"/>
        <w:jc w:val="both"/>
        <w:rPr/>
      </w:pPr>
      <w:r>
        <w:rPr>
          <w:sz w:val="24"/>
        </w:rPr>
        <w:t>1. Диспансеризация взрослого населения репродуктивного возраста по оценке репродуктивного здоровья (далее - диспансеризация) проводится в целях выявления у граждан признаков заболеваний или состояний, которые могут негативно повлиять на беременность и последующее течение беременности, родов и послеродового периода репродуктивного, а также факторов риска их развития.</w:t>
      </w:r>
    </w:p>
    <w:p>
      <w:pPr>
        <w:pStyle w:val="ConsPlusNormal"/>
        <w:spacing w:before="240" w:after="0"/>
        <w:ind w:firstLine="540"/>
        <w:jc w:val="both"/>
        <w:rPr/>
      </w:pPr>
      <w:r>
        <w:rPr>
          <w:sz w:val="24"/>
        </w:rPr>
        <w:t>2. Первый этап диспансеризации включает:</w:t>
      </w:r>
    </w:p>
    <w:p>
      <w:pPr>
        <w:pStyle w:val="ConsPlusNormal"/>
        <w:spacing w:before="240" w:after="0"/>
        <w:ind w:firstLine="540"/>
        <w:jc w:val="both"/>
        <w:rPr/>
      </w:pPr>
      <w:r>
        <w:rPr>
          <w:sz w:val="24"/>
        </w:rPr>
        <w:t>а) у женщин прием (осмотр) врачом акушером-гинекологом;</w:t>
      </w:r>
    </w:p>
    <w:p>
      <w:pPr>
        <w:pStyle w:val="ConsPlusNormal"/>
        <w:spacing w:before="240" w:after="0"/>
        <w:ind w:firstLine="540"/>
        <w:jc w:val="both"/>
        <w:rPr/>
      </w:pPr>
      <w:r>
        <w:rPr>
          <w:sz w:val="24"/>
        </w:rPr>
        <w:t>пальпация молочных желез;</w:t>
      </w:r>
    </w:p>
    <w:p>
      <w:pPr>
        <w:pStyle w:val="ConsPlusNormal"/>
        <w:spacing w:before="240" w:after="0"/>
        <w:ind w:firstLine="540"/>
        <w:jc w:val="both"/>
        <w:rPr/>
      </w:pPr>
      <w:r>
        <w:rPr>
          <w:sz w:val="24"/>
        </w:rPr>
        <w:t>осмотр шейки матки в зеркалах с забором материала на исследование;</w:t>
      </w:r>
    </w:p>
    <w:p>
      <w:pPr>
        <w:pStyle w:val="ConsPlusNormal"/>
        <w:spacing w:before="240" w:after="0"/>
        <w:ind w:firstLine="540"/>
        <w:jc w:val="both"/>
        <w:rPr/>
      </w:pPr>
      <w:r>
        <w:rPr>
          <w:sz w:val="24"/>
        </w:rPr>
        <w:t>микроскопическое исследование влагалищных мазков;</w:t>
      </w:r>
    </w:p>
    <w:p>
      <w:pPr>
        <w:pStyle w:val="ConsPlusNormal"/>
        <w:spacing w:before="240" w:after="0"/>
        <w:ind w:firstLine="540"/>
        <w:jc w:val="both"/>
        <w:rPr/>
      </w:pPr>
      <w:r>
        <w:rPr>
          <w:sz w:val="24"/>
        </w:rPr>
        <w:t>цитологическое исследование мазка с поверхности шейки матки и цервикального канала (за исключением случаев невозможности проведения исследования по медицинским показаниям в связи с экстирпацией матки, virgo). Цитологическое исследование мазка (соскоба) с шейки матки проводится при его окрашивании по Папаниколау (другие способы окраски не допускаются);</w:t>
      </w:r>
    </w:p>
    <w:p>
      <w:pPr>
        <w:pStyle w:val="ConsPlusNormal"/>
        <w:spacing w:before="240" w:after="0"/>
        <w:ind w:firstLine="540"/>
        <w:jc w:val="both"/>
        <w:rPr/>
      </w:pPr>
      <w:r>
        <w:rPr>
          <w:sz w:val="24"/>
        </w:rPr>
        <w:t>у женщин в возрасте 18 - 29 лет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pPr>
        <w:pStyle w:val="ConsPlusNormal"/>
        <w:spacing w:before="240" w:after="0"/>
        <w:ind w:firstLine="540"/>
        <w:jc w:val="both"/>
        <w:rPr/>
      </w:pPr>
      <w:r>
        <w:rPr>
          <w:sz w:val="24"/>
        </w:rPr>
        <w:t>б) у мужчин прием (осмотр) врачом-урологом (при его отсутствии врачом-хирургом, прошедшим подготовку по вопросам репродуктивного здоровья у мужчин).</w:t>
      </w:r>
    </w:p>
    <w:p>
      <w:pPr>
        <w:pStyle w:val="ConsPlusNormal"/>
        <w:spacing w:before="240" w:after="0"/>
        <w:ind w:firstLine="540"/>
        <w:jc w:val="both"/>
        <w:rPr/>
      </w:pPr>
      <w:r>
        <w:rPr>
          <w:sz w:val="24"/>
        </w:rPr>
        <w:t>3. Второй этап диспансеризации проводится по результатам первого этапа в целях дополнительного обследования и уточнения диагноза заболевания (состояния) и при наличии показаний включает:</w:t>
      </w:r>
    </w:p>
    <w:p>
      <w:pPr>
        <w:pStyle w:val="ConsPlusNormal"/>
        <w:spacing w:before="240" w:after="0"/>
        <w:ind w:firstLine="540"/>
        <w:jc w:val="both"/>
        <w:rPr/>
      </w:pPr>
      <w:r>
        <w:rPr>
          <w:sz w:val="24"/>
        </w:rPr>
        <w:t>а) у женщин:</w:t>
      </w:r>
    </w:p>
    <w:p>
      <w:pPr>
        <w:pStyle w:val="ConsPlusNormal"/>
        <w:spacing w:before="240" w:after="0"/>
        <w:ind w:firstLine="540"/>
        <w:jc w:val="both"/>
        <w:rPr/>
      </w:pPr>
      <w:r>
        <w:rPr>
          <w:sz w:val="24"/>
        </w:rPr>
        <w:t>в возрасте 30 - 49 лет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pPr>
        <w:pStyle w:val="ConsPlusNormal"/>
        <w:spacing w:before="240" w:after="0"/>
        <w:ind w:firstLine="540"/>
        <w:jc w:val="both"/>
        <w:rPr/>
      </w:pPr>
      <w:r>
        <w:rPr>
          <w:sz w:val="24"/>
        </w:rPr>
        <w:t>ультразвуковое исследование органов малого таза в начале или середине менструального цикла;</w:t>
      </w:r>
    </w:p>
    <w:p>
      <w:pPr>
        <w:pStyle w:val="ConsPlusNormal"/>
        <w:spacing w:before="240" w:after="0"/>
        <w:ind w:firstLine="540"/>
        <w:jc w:val="both"/>
        <w:rPr/>
      </w:pPr>
      <w:r>
        <w:rPr>
          <w:sz w:val="24"/>
        </w:rPr>
        <w:t>ультразвуковое исследование молочных желез;</w:t>
      </w:r>
    </w:p>
    <w:p>
      <w:pPr>
        <w:pStyle w:val="ConsPlusNormal"/>
        <w:spacing w:before="240" w:after="0"/>
        <w:ind w:firstLine="540"/>
        <w:jc w:val="both"/>
        <w:rPr/>
      </w:pPr>
      <w:r>
        <w:rPr>
          <w:sz w:val="24"/>
        </w:rPr>
        <w:t>повторный прием (осмотр) врачом акушером-гинекологом;</w:t>
      </w:r>
    </w:p>
    <w:p>
      <w:pPr>
        <w:pStyle w:val="ConsPlusNormal"/>
        <w:spacing w:before="240" w:after="0"/>
        <w:ind w:firstLine="540"/>
        <w:jc w:val="both"/>
        <w:rPr/>
      </w:pPr>
      <w:r>
        <w:rPr>
          <w:sz w:val="24"/>
        </w:rPr>
        <w:t>б) у мужчин:</w:t>
      </w:r>
    </w:p>
    <w:p>
      <w:pPr>
        <w:pStyle w:val="ConsPlusNormal"/>
        <w:spacing w:before="240" w:after="0"/>
        <w:ind w:firstLine="540"/>
        <w:jc w:val="both"/>
        <w:rPr/>
      </w:pPr>
      <w:r>
        <w:rPr>
          <w:sz w:val="24"/>
        </w:rPr>
        <w:t>спермограмму;</w:t>
      </w:r>
    </w:p>
    <w:p>
      <w:pPr>
        <w:pStyle w:val="ConsPlusNormal"/>
        <w:spacing w:before="240" w:after="0"/>
        <w:ind w:firstLine="540"/>
        <w:jc w:val="both"/>
        <w:rPr/>
      </w:pPr>
      <w:r>
        <w:rPr>
          <w:sz w:val="24"/>
        </w:rPr>
        <w:t>микроскопическое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таза методом полимеразной цепной реакции;</w:t>
      </w:r>
    </w:p>
    <w:p>
      <w:pPr>
        <w:pStyle w:val="ConsPlusNormal"/>
        <w:spacing w:before="240" w:after="0"/>
        <w:ind w:firstLine="540"/>
        <w:jc w:val="both"/>
        <w:rPr/>
      </w:pPr>
      <w:r>
        <w:rPr>
          <w:sz w:val="24"/>
        </w:rPr>
        <w:t>ультразвуковое исследование предстательной железы и органов мошонки;</w:t>
      </w:r>
    </w:p>
    <w:p>
      <w:pPr>
        <w:pStyle w:val="ConsPlusNormal"/>
        <w:spacing w:before="240" w:after="0"/>
        <w:ind w:firstLine="540"/>
        <w:jc w:val="both"/>
        <w:rPr/>
      </w:pPr>
      <w:r>
        <w:rPr>
          <w:sz w:val="24"/>
        </w:rPr>
        <w:t>повторный прием (осмотр) врачом-урологом (при его отсутствии врачом-хирургом, прошедшим подготовку по вопросам репродуктивного здоровья у мужчин).</w:t>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numPr>
          <w:ilvl w:val="0"/>
          <w:numId w:val="0"/>
        </w:numPr>
        <w:jc w:val="right"/>
        <w:outlineLvl w:val="0"/>
        <w:rPr/>
      </w:pPr>
      <w:r>
        <w:rPr>
          <w:sz w:val="24"/>
        </w:rPr>
        <w:t>Приложение</w:t>
      </w:r>
    </w:p>
    <w:p>
      <w:pPr>
        <w:pStyle w:val="ConsPlusNormal"/>
        <w:jc w:val="right"/>
        <w:rPr/>
      </w:pPr>
      <w:r>
        <w:rPr>
          <w:sz w:val="24"/>
        </w:rPr>
        <w:t>к постановлению Правительства</w:t>
      </w:r>
    </w:p>
    <w:p>
      <w:pPr>
        <w:pStyle w:val="ConsPlusNormal"/>
        <w:jc w:val="right"/>
        <w:rPr/>
      </w:pPr>
      <w:r>
        <w:rPr>
          <w:sz w:val="24"/>
        </w:rPr>
        <w:t>Нижегородской области</w:t>
      </w:r>
    </w:p>
    <w:p>
      <w:pPr>
        <w:pStyle w:val="ConsPlusNormal"/>
        <w:jc w:val="right"/>
        <w:rPr/>
      </w:pPr>
      <w:r>
        <w:rPr>
          <w:sz w:val="24"/>
        </w:rPr>
        <w:t>от 24 декабря 2024 г. N 846</w:t>
      </w:r>
    </w:p>
    <w:p>
      <w:pPr>
        <w:pStyle w:val="ConsPlusNormal"/>
        <w:jc w:val="both"/>
        <w:rPr/>
      </w:pPr>
      <w:r>
        <w:rPr/>
      </w:r>
      <w:bookmarkStart w:id="591" w:name="P45786"/>
      <w:bookmarkStart w:id="592" w:name="P45786"/>
      <w:bookmarkEnd w:id="592"/>
    </w:p>
    <w:p>
      <w:pPr>
        <w:pStyle w:val="ConsPlusTitle"/>
        <w:jc w:val="center"/>
        <w:rPr/>
      </w:pPr>
      <w:bookmarkStart w:id="593" w:name="P45786"/>
      <w:bookmarkEnd w:id="593"/>
      <w:r>
        <w:rPr>
          <w:sz w:val="24"/>
        </w:rPr>
        <w:t>ПЕРЕЧЕНЬ</w:t>
      </w:r>
    </w:p>
    <w:p>
      <w:pPr>
        <w:pStyle w:val="ConsPlusTitle"/>
        <w:jc w:val="center"/>
        <w:rPr/>
      </w:pPr>
      <w:r>
        <w:rPr>
          <w:sz w:val="24"/>
        </w:rPr>
        <w:t>ПОСТАНОВЛЕНИЙ ПРАВИТЕЛЬСТВА НИЖЕГОРОДСКОЙ ОБЛАСТИ,</w:t>
      </w:r>
    </w:p>
    <w:p>
      <w:pPr>
        <w:pStyle w:val="ConsPlusTitle"/>
        <w:jc w:val="center"/>
        <w:rPr/>
      </w:pPr>
      <w:r>
        <w:rPr>
          <w:sz w:val="24"/>
        </w:rPr>
        <w:t>ПОДЛЕЖАЩИХ ПРИЗНАНИЮ УТРАТИВШИМИ СИЛУ</w:t>
      </w:r>
    </w:p>
    <w:p>
      <w:pPr>
        <w:pStyle w:val="ConsPlusNormal"/>
        <w:jc w:val="both"/>
        <w:rPr/>
      </w:pPr>
      <w:r>
        <w:rPr/>
      </w:r>
    </w:p>
    <w:p>
      <w:pPr>
        <w:pStyle w:val="ConsPlusNormal"/>
        <w:ind w:firstLine="540"/>
        <w:jc w:val="both"/>
        <w:rPr/>
      </w:pPr>
      <w:r>
        <w:rPr>
          <w:sz w:val="24"/>
        </w:rPr>
        <w:t xml:space="preserve">1. </w:t>
      </w:r>
      <w:hyperlink r:id="rId162" w:tgtFrame="Постановление Правительства Нижегородской области от 22.12.2023 N 1096 (ред. от 23.12.2024) О территориальной программе государственных гарантий бесплатного оказания гражданам медицинской помощи в Нижегородской области на 2024 год и на плановый период 2025 и 2026 годов">
        <w:r>
          <w:rPr>
            <w:color w:val="0000FF"/>
            <w:sz w:val="24"/>
          </w:rPr>
          <w:t>Постановление</w:t>
        </w:r>
      </w:hyperlink>
      <w:r>
        <w:rPr>
          <w:sz w:val="24"/>
        </w:rPr>
        <w:t xml:space="preserve"> Правительства Нижегородской области от 22 декабря 2023 г. N 1096 "О территориальной программе государственных гарантий бесплатного оказания гражданам медицинской помощи в Нижегородской области на 2024 год и на плановый период 2025 и 2026 годов".</w:t>
      </w:r>
    </w:p>
    <w:p>
      <w:pPr>
        <w:pStyle w:val="ConsPlusNormal"/>
        <w:spacing w:before="240" w:after="0"/>
        <w:ind w:firstLine="540"/>
        <w:jc w:val="both"/>
        <w:rPr/>
      </w:pPr>
      <w:r>
        <w:rPr>
          <w:sz w:val="24"/>
        </w:rPr>
        <w:t xml:space="preserve">2. </w:t>
      </w:r>
      <w:hyperlink r:id="rId163" w:tgtFrame="Постановление Правительства Нижегородской области от 01.04.2024 N 148 О внесении изменения в территориальную программу государственных гарантий бесплатного оказания гражданам медицинской помощи в Нижегородской области на 2024 год и на плановый период 2025 и 2026 годов, утвержденную постановлением Правительства Нижегородской области от 22 декабря 2023 г. N 1096">
        <w:r>
          <w:rPr>
            <w:color w:val="0000FF"/>
            <w:sz w:val="24"/>
          </w:rPr>
          <w:t>Постановление</w:t>
        </w:r>
      </w:hyperlink>
      <w:r>
        <w:rPr>
          <w:sz w:val="24"/>
        </w:rPr>
        <w:t xml:space="preserve"> Правительства Нижегородской области от 1 апреля 2024 г. N 148 "О внесении изменения в территориальную программу государственных гарантий бесплатного оказания гражданам медицинской помощи в Нижегородской области на 2024 год и на плановый период 2025 и 2026 годов, утвержденную постановлением Правительства Нижегородской области от 22 декабря 2023 г. N 1096".</w:t>
      </w:r>
    </w:p>
    <w:p>
      <w:pPr>
        <w:pStyle w:val="ConsPlusNormal"/>
        <w:spacing w:before="240" w:after="0"/>
        <w:ind w:firstLine="540"/>
        <w:jc w:val="both"/>
        <w:rPr/>
      </w:pPr>
      <w:r>
        <w:rPr>
          <w:sz w:val="24"/>
        </w:rPr>
        <w:t xml:space="preserve">3. </w:t>
      </w:r>
      <w:hyperlink r:id="rId164" w:tgtFrame="Постановление Правительства Нижегородской области от 17.05.2024 N 260 О внесении изменений в постановление Правительства Нижегородской области от 22 декабря 2023 г. N 1096 О территориальной программе государственных гарантий бесплатного оказания медицинской помощи гражданам в Нижегородской области на 2024 год и на плановый период 2025 и 2026 годов">
        <w:r>
          <w:rPr>
            <w:color w:val="0000FF"/>
            <w:sz w:val="24"/>
          </w:rPr>
          <w:t>Постановление</w:t>
        </w:r>
      </w:hyperlink>
      <w:r>
        <w:rPr>
          <w:sz w:val="24"/>
        </w:rPr>
        <w:t xml:space="preserve"> Правительства Нижегородской области от 17 мая 2024 г. N 260 "О внесении изменений в постановление Правительства Нижегородской области от 22 декабря 2023 г. N 1096 "О территориальной программе государственных гарантий бесплатного оказания медицинской помощи гражданам в Нижегородской области на 2024 год и на плановый период 2025 и 2026 годов".</w:t>
      </w:r>
    </w:p>
    <w:p>
      <w:pPr>
        <w:pStyle w:val="ConsPlusNormal"/>
        <w:spacing w:before="240" w:after="0"/>
        <w:ind w:firstLine="540"/>
        <w:jc w:val="both"/>
        <w:rPr/>
      </w:pPr>
      <w:r>
        <w:rPr>
          <w:sz w:val="24"/>
        </w:rPr>
        <w:t xml:space="preserve">4. </w:t>
      </w:r>
      <w:hyperlink r:id="rId165" w:tgtFrame="Постановление Правительства Нижегородской области от 27.05.2024 N 284 О внесении изменений в территориальную программу государственных гарантий бесплатного оказания гражданам медицинской помощи в Нижегородской области на 2024 год и на плановый период 2025 и 2026 годов, утвержденную постановлением Правительства Нижегородской области от 22 декабря 2023 г. N 1096">
        <w:r>
          <w:rPr>
            <w:color w:val="0000FF"/>
            <w:sz w:val="24"/>
          </w:rPr>
          <w:t>Постановление</w:t>
        </w:r>
      </w:hyperlink>
      <w:r>
        <w:rPr>
          <w:sz w:val="24"/>
        </w:rPr>
        <w:t xml:space="preserve"> Правительства Нижегородской области от 27 мая 2024 г. N 284 "О внесении изменений в территориальную программу государственных гарантий бесплатного оказания гражданам медицинской помощи в Нижегородской области на 2024 год и на плановый период 2025 и 2026 годов, утвержденную постановлением Правительства Нижегородской области от 22 декабря 2023 г. N 1096".</w:t>
      </w:r>
    </w:p>
    <w:p>
      <w:pPr>
        <w:pStyle w:val="ConsPlusNormal"/>
        <w:spacing w:before="240" w:after="0"/>
        <w:ind w:firstLine="540"/>
        <w:jc w:val="both"/>
        <w:rPr/>
      </w:pPr>
      <w:r>
        <w:rPr>
          <w:sz w:val="24"/>
        </w:rPr>
        <w:t xml:space="preserve">5. </w:t>
      </w:r>
      <w:hyperlink r:id="rId166" w:tgtFrame="Постановление Правительства Нижегородской области от 19.06.2024 N 366 О внесении изменений в территориальную программу государственных гарантий бесплатного оказания гражданам медицинской помощи в Нижегородской области на 2024 год и на плановый период 2025 и 2026 годов, утвержденную постановлением Правительства Нижегородской области от 22 декабря 2023 г. N 1096">
        <w:r>
          <w:rPr>
            <w:color w:val="0000FF"/>
            <w:sz w:val="24"/>
          </w:rPr>
          <w:t>Постановление</w:t>
        </w:r>
      </w:hyperlink>
      <w:r>
        <w:rPr>
          <w:sz w:val="24"/>
        </w:rPr>
        <w:t xml:space="preserve"> Правительства Нижегородской области от 19 июня 2024 г. N 366 "О внесении изменений в территориальную программу государственных гарантий бесплатного оказания гражданам медицинской помощи в Нижегородской области на 2024 год и на плановый период 2025 и 2026 годов, утвержденную постановлением Правительства Нижегородской области от 22 декабря 2023 г. N 1096".</w:t>
      </w:r>
    </w:p>
    <w:p>
      <w:pPr>
        <w:pStyle w:val="ConsPlusNormal"/>
        <w:spacing w:before="240" w:after="0"/>
        <w:ind w:firstLine="540"/>
        <w:jc w:val="both"/>
        <w:rPr/>
      </w:pPr>
      <w:r>
        <w:rPr>
          <w:sz w:val="24"/>
        </w:rPr>
        <w:t xml:space="preserve">6. </w:t>
      </w:r>
      <w:hyperlink r:id="rId167" w:tgtFrame="Постановление Правительства Нижегородской области от 19.08.2024 N 468 О внесении изменений в территориальную программу государственных гарантий бесплатного оказания гражданам медицинской помощи в Нижегородской области на 2024 год и на плановый период 2025 и 2026 годов, утвержденную постановлением Правительства Нижегородской области от 22 декабря 2023 г. N 1096">
        <w:r>
          <w:rPr>
            <w:color w:val="0000FF"/>
            <w:sz w:val="24"/>
          </w:rPr>
          <w:t>Постановление</w:t>
        </w:r>
      </w:hyperlink>
      <w:r>
        <w:rPr>
          <w:sz w:val="24"/>
        </w:rPr>
        <w:t xml:space="preserve"> Правительства Нижегородской области от 19 августа 2024 г. N 468 "О внесении изменений в территориальную программу государственных гарантий бесплатного оказания гражданам медицинской помощи в Нижегородской области на 2024 год и на плановый период 2025 и 2026 годов, утвержденную постановлением Правительства Нижегородской области от 22 декабря 2023 г. N 1096".</w:t>
      </w:r>
    </w:p>
    <w:p>
      <w:pPr>
        <w:pStyle w:val="ConsPlusNormal"/>
        <w:spacing w:before="240" w:after="0"/>
        <w:ind w:firstLine="540"/>
        <w:jc w:val="both"/>
        <w:rPr/>
      </w:pPr>
      <w:r>
        <w:rPr>
          <w:sz w:val="24"/>
        </w:rPr>
        <w:t xml:space="preserve">7. </w:t>
      </w:r>
      <w:hyperlink r:id="rId168" w:tgtFrame="Постановление Правительства Нижегородской области от 27.09.2024 N 589 О внесении изменений в территориальную программу государственных гарантий бесплатного оказания гражданам медицинской помощи в Нижегородской области на 2024 год и на плановый период 2025 и 2026 годов, утвержденную постановлением Правительства Нижегородской области от 22 декабря 2023 г. N 1096">
        <w:r>
          <w:rPr>
            <w:color w:val="0000FF"/>
            <w:sz w:val="24"/>
          </w:rPr>
          <w:t>Постановление</w:t>
        </w:r>
      </w:hyperlink>
      <w:r>
        <w:rPr>
          <w:sz w:val="24"/>
        </w:rPr>
        <w:t xml:space="preserve"> Правительства Нижегородской области от 27 сентября 2024 г. N 589 "О внесении изменений в территориальную программу государственных гарантий бесплатного оказания гражданам медицинской помощи в Нижегородской области на 2024 год и на плановый период 2025 и 2026 годов, утвержденную постановлением Правительства Нижегородской области от 22 декабря 2023 г. N 1096".</w:t>
      </w:r>
    </w:p>
    <w:p>
      <w:pPr>
        <w:pStyle w:val="ConsPlusNormal"/>
        <w:spacing w:before="240" w:after="0"/>
        <w:ind w:firstLine="540"/>
        <w:jc w:val="both"/>
        <w:rPr/>
      </w:pPr>
      <w:r>
        <w:rPr>
          <w:sz w:val="24"/>
        </w:rPr>
        <w:t xml:space="preserve">8. </w:t>
      </w:r>
      <w:hyperlink r:id="rId169" w:tgtFrame="Постановление Правительства Нижегородской области от 17.10.2024 N 633 О внесении изменений в территориальную программу государственных гарантий бесплатного оказания гражданам медицинской помощи в Нижегородской области на 2024 год и на плановый период 2025 и 2026 годов, утвержденную постановлением Правительства Нижегородской области от 22 декабря 2023 г. N 1096">
        <w:r>
          <w:rPr>
            <w:color w:val="0000FF"/>
            <w:sz w:val="24"/>
          </w:rPr>
          <w:t>Постановление</w:t>
        </w:r>
      </w:hyperlink>
      <w:r>
        <w:rPr>
          <w:sz w:val="24"/>
        </w:rPr>
        <w:t xml:space="preserve"> Правительства Нижегородской области от 17 октября 2024 г. N 633 "О внесении изменений в территориальную программу государственных гарантий бесплатного оказания гражданам медицинской помощи в Нижегородской области на 2024 год и на плановый период 2025 и 2026 годов, утвержденную постановлением Правительства Нижегородской области от 22 декабря 2023 г. N 1096".</w:t>
      </w:r>
    </w:p>
    <w:p>
      <w:pPr>
        <w:pStyle w:val="ConsPlusNormal"/>
        <w:spacing w:before="240" w:after="0"/>
        <w:ind w:firstLine="540"/>
        <w:jc w:val="both"/>
        <w:rPr/>
      </w:pPr>
      <w:r>
        <w:rPr>
          <w:sz w:val="24"/>
        </w:rPr>
        <w:t xml:space="preserve">9. </w:t>
      </w:r>
      <w:hyperlink r:id="rId170" w:tgtFrame="Постановление Правительства Нижегородской области от 08.11.2024 N 695 О внесении изменений в территориальную программу государственных гарантий бесплатного оказания гражданам медицинской помощи в Нижегородской области на 2024 год и на плановый период 2025 и 2026 годов, утвержденную постановлением Правительства Нижегородской области от 22 декабря 2023 г. N 1096">
        <w:r>
          <w:rPr>
            <w:color w:val="0000FF"/>
            <w:sz w:val="24"/>
          </w:rPr>
          <w:t>Постановление</w:t>
        </w:r>
      </w:hyperlink>
      <w:r>
        <w:rPr>
          <w:sz w:val="24"/>
        </w:rPr>
        <w:t xml:space="preserve"> Правительства Нижегородской области от 8 ноября 2024 г. N 695 "О внесении изменений в территориальную программу государственных гарантий бесплатного оказания гражданам медицинской помощи в Нижегородской области на 2024 год и на плановый период 2025 и 2026 годов, утвержденную постановлением Правительства Нижегородской области от 22 декабря 2023 г. N 1096".</w:t>
      </w:r>
    </w:p>
    <w:p>
      <w:pPr>
        <w:pStyle w:val="ConsPlusNormal"/>
        <w:spacing w:before="240" w:after="0"/>
        <w:ind w:firstLine="540"/>
        <w:jc w:val="both"/>
        <w:rPr/>
      </w:pPr>
      <w:r>
        <w:rPr>
          <w:sz w:val="24"/>
        </w:rPr>
        <w:t xml:space="preserve">10. </w:t>
      </w:r>
      <w:hyperlink r:id="rId171" w:tgtFrame="Постановление Правительства Нижегородской области от 25.11.2024 N 733 О внесении изменений в территориальную программу государственных гарантий бесплатного оказания гражданам медицинской помощи в Нижегородской области на 2024 год и на плановый период 2025 и 2026 годов, утвержденную постановлением Правительства Нижегородской области от 22 декабря 2023 г. N 1096">
        <w:r>
          <w:rPr>
            <w:color w:val="0000FF"/>
            <w:sz w:val="24"/>
          </w:rPr>
          <w:t>Постановление</w:t>
        </w:r>
      </w:hyperlink>
      <w:r>
        <w:rPr>
          <w:sz w:val="24"/>
        </w:rPr>
        <w:t xml:space="preserve"> Правительства Нижегородской области от 25 ноября 2024 г. N 733 "О внесении изменений в территориальную программу государственных гарантий бесплатного оказания гражданам медицинской помощи в Нижегородской области на 2024 год и на плановый период 2025 и 2026 годов, утвержденную постановлением Правительства Нижегородской области от 22 декабря 2023 г. N 1096".</w:t>
      </w:r>
    </w:p>
    <w:p>
      <w:pPr>
        <w:pStyle w:val="ConsPlusNormal"/>
        <w:jc w:val="both"/>
        <w:rPr/>
      </w:pPr>
      <w:r>
        <w:rPr/>
      </w:r>
    </w:p>
    <w:p>
      <w:pPr>
        <w:pStyle w:val="ConsPlusNormal"/>
        <w:jc w:val="both"/>
        <w:rPr/>
      </w:pPr>
      <w:r>
        <w:rPr/>
      </w:r>
    </w:p>
    <w:p>
      <w:pPr>
        <w:pStyle w:val="ConsPlusNormal"/>
        <w:pBdr>
          <w:bottom w:val="single" w:sz="6" w:space="0" w:color="000000"/>
        </w:pBdr>
        <w:spacing w:before="100" w:after="100"/>
        <w:jc w:val="both"/>
        <w:rPr>
          <w:sz w:val="2"/>
          <w:szCs w:val="2"/>
        </w:rPr>
      </w:pPr>
      <w:r>
        <w:rPr/>
      </w:r>
    </w:p>
    <w:sectPr>
      <w:headerReference w:type="default" r:id="rId172"/>
      <w:headerReference w:type="first" r:id="rId173"/>
      <w:footerReference w:type="default" r:id="rId174"/>
      <w:footerReference w:type="first" r:id="rId175"/>
      <w:type w:val="nextPage"/>
      <w:pgSz w:w="11906" w:h="16838"/>
      <w:pgMar w:left="1133" w:right="566" w:gutter="0" w:header="0" w:top="1440" w:footer="0" w:bottom="1440"/>
      <w:pgNumType w:fmt="decimal"/>
      <w:formProt w:val="false"/>
      <w:titlePg/>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01"/>
    <w:family w:val="swiss"/>
    <w:pitch w:val="default"/>
  </w:font>
  <w:font w:name="Times New Roman">
    <w:charset w:val="01"/>
    <w:family w:val="swiss"/>
    <w:pitch w:val="default"/>
  </w:font>
  <w:font w:name="Courier New">
    <w:charset w:val="01"/>
    <w:family w:val="swiss"/>
    <w:pitch w:val="default"/>
  </w:font>
  <w:font w:name="Arial">
    <w:charset w:val="01"/>
    <w:family w:val="swiss"/>
    <w:pitch w:val="default"/>
  </w:font>
  <w:font w:name="Tahoma">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rPr>
        <w:sz w:val="2"/>
        <w:szCs w:val="2"/>
      </w:rPr>
    </w:pPr>
    <w:r>
      <w:rPr>
        <w:sz w:val="2"/>
        <w:szCs w:val="2"/>
      </w:rPr>
    </w:r>
  </w:p>
  <w:tbl>
    <w:tblPr>
      <w:tblW w:w="5000" w:type="pct"/>
      <w:jc w:val="left"/>
      <w:tblInd w:w="40" w:type="dxa"/>
      <w:tblLayout w:type="fixed"/>
      <w:tblCellMar>
        <w:top w:w="0" w:type="dxa"/>
        <w:left w:w="40" w:type="dxa"/>
        <w:bottom w:w="0" w:type="dxa"/>
        <w:right w:w="40" w:type="dxa"/>
      </w:tblCellMar>
      <w:tblLook w:firstRow="0" w:noVBand="0" w:lastRow="0" w:firstColumn="0" w:lastColumn="0" w:noHBand="0"/>
    </w:tblPr>
    <w:tblGrid>
      <w:gridCol w:w="3402"/>
      <w:gridCol w:w="3402"/>
      <w:gridCol w:w="3403"/>
    </w:tblGrid>
    <w:tr>
      <w:trPr>
        <w:trHeight w:val="1663" w:hRule="exact"/>
      </w:trPr>
      <w:tc>
        <w:tcPr>
          <w:tcW w:w="3402" w:type="dxa"/>
          <w:tcBorders/>
          <w:vAlign w:val="center"/>
        </w:tcPr>
        <w:p>
          <w:pPr>
            <w:pStyle w:val="ConsPlusNormal"/>
            <w:widowControl w:val="false"/>
            <w:rPr/>
          </w:pPr>
          <w:r>
            <w:rPr>
              <w:rFonts w:cs="Tahoma" w:ascii="Tahoma" w:hAnsi="Tahoma"/>
              <w:b/>
              <w:color w:val="F58220"/>
              <w:sz w:val="28"/>
              <w:szCs w:val="28"/>
            </w:rPr>
            <w:t>КонсультантПлюс</w:t>
          </w:r>
          <w:r>
            <w:rPr>
              <w:rFonts w:cs="Tahoma" w:ascii="Tahoma" w:hAnsi="Tahoma"/>
              <w:b/>
              <w:sz w:val="16"/>
              <w:szCs w:val="16"/>
            </w:rPr>
            <w:br/>
            <w:t>надежная правовая поддержка</w:t>
          </w:r>
        </w:p>
      </w:tc>
      <w:tc>
        <w:tcPr>
          <w:tcW w:w="3402" w:type="dxa"/>
          <w:tcBorders/>
          <w:vAlign w:val="center"/>
        </w:tcPr>
        <w:p>
          <w:pPr>
            <w:pStyle w:val="ConsPlusNormal"/>
            <w:widowControl w:val="false"/>
            <w:jc w:val="center"/>
            <w:rPr/>
          </w:pPr>
          <w:hyperlink r:id="rId1">
            <w:r>
              <w:rPr>
                <w:rFonts w:cs="Tahoma" w:ascii="Tahoma" w:hAnsi="Tahoma"/>
                <w:b/>
                <w:color w:val="0000FF"/>
              </w:rPr>
              <w:t>www.consultant.ru</w:t>
            </w:r>
          </w:hyperlink>
        </w:p>
      </w:tc>
      <w:tc>
        <w:tcPr>
          <w:tcW w:w="3403" w:type="dxa"/>
          <w:tcBorders/>
          <w:vAlign w:val="center"/>
        </w:tcPr>
        <w:p>
          <w:pPr>
            <w:pStyle w:val="ConsPlusNormal"/>
            <w:widowControl w:val="false"/>
            <w:jc w:val="right"/>
            <w:rPr/>
          </w:pPr>
          <w:r>
            <w:rPr>
              <w:rFonts w:cs="Tahoma" w:ascii="Tahoma" w:hAnsi="Tahoma"/>
            </w:rPr>
            <w:t xml:space="preserve">Страница </w:t>
          </w:r>
          <w:r>
            <w:rPr/>
            <w:fldChar w:fldCharType="begin"/>
          </w:r>
          <w:r>
            <w:rPr/>
            <w:instrText xml:space="preserve"> PAGE </w:instrText>
          </w:r>
          <w:r>
            <w:rPr/>
            <w:fldChar w:fldCharType="separate"/>
          </w:r>
          <w:r>
            <w:rPr/>
            <w:t>0</w:t>
          </w:r>
          <w:r>
            <w:rPr/>
            <w:fldChar w:fldCharType="end"/>
          </w:r>
          <w:r>
            <w:rPr>
              <w:rFonts w:cs="Tahoma" w:ascii="Tahoma" w:hAnsi="Tahoma"/>
            </w:rPr>
            <w:t xml:space="preserve"> из </w:t>
          </w:r>
          <w:r>
            <w:rPr/>
            <w:fldChar w:fldCharType="begin"/>
          </w:r>
          <w:r>
            <w:rPr/>
            <w:instrText xml:space="preserve"> NUMPAGES </w:instrText>
          </w:r>
          <w:r>
            <w:rPr/>
            <w:fldChar w:fldCharType="separate"/>
          </w:r>
          <w:r>
            <w:rPr/>
            <w:t>1038</w:t>
          </w:r>
          <w:r>
            <w:rPr/>
            <w:fldChar w:fldCharType="end"/>
          </w:r>
        </w:p>
      </w:tc>
    </w:tr>
  </w:tbl>
  <w:p>
    <w:pPr>
      <w:pStyle w:val="ConsPlusNormal"/>
      <w:rPr/>
    </w:pPr>
    <w:r>
      <w:rPr>
        <w:sz w:val="2"/>
        <w:szCs w:val="2"/>
      </w:rPr>
      <w:t>1</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rPr>
        <w:sz w:val="2"/>
        <w:szCs w:val="2"/>
      </w:rPr>
    </w:pPr>
    <w:r>
      <w:rPr>
        <w:sz w:val="2"/>
        <w:szCs w:val="2"/>
      </w:rPr>
    </w:r>
  </w:p>
  <w:tbl>
    <w:tblPr>
      <w:tblW w:w="5000" w:type="pct"/>
      <w:jc w:val="left"/>
      <w:tblInd w:w="40" w:type="dxa"/>
      <w:tblLayout w:type="fixed"/>
      <w:tblCellMar>
        <w:top w:w="0" w:type="dxa"/>
        <w:left w:w="40" w:type="dxa"/>
        <w:bottom w:w="0" w:type="dxa"/>
        <w:right w:w="40" w:type="dxa"/>
      </w:tblCellMar>
      <w:tblLook w:firstRow="0" w:noVBand="0" w:lastRow="0" w:firstColumn="0" w:lastColumn="0" w:noHBand="0"/>
    </w:tblPr>
    <w:tblGrid>
      <w:gridCol w:w="3402"/>
      <w:gridCol w:w="3402"/>
      <w:gridCol w:w="3403"/>
    </w:tblGrid>
    <w:tr>
      <w:trPr>
        <w:trHeight w:val="1663" w:hRule="exact"/>
      </w:trPr>
      <w:tc>
        <w:tcPr>
          <w:tcW w:w="3402" w:type="dxa"/>
          <w:tcBorders/>
          <w:vAlign w:val="center"/>
        </w:tcPr>
        <w:p>
          <w:pPr>
            <w:pStyle w:val="ConsPlusNormal"/>
            <w:widowControl w:val="false"/>
            <w:rPr/>
          </w:pPr>
          <w:r>
            <w:rPr>
              <w:rFonts w:cs="Tahoma" w:ascii="Tahoma" w:hAnsi="Tahoma"/>
              <w:b/>
              <w:color w:val="F58220"/>
              <w:sz w:val="28"/>
              <w:szCs w:val="28"/>
            </w:rPr>
            <w:t>КонсультантПлюс</w:t>
          </w:r>
          <w:r>
            <w:rPr>
              <w:rFonts w:cs="Tahoma" w:ascii="Tahoma" w:hAnsi="Tahoma"/>
              <w:b/>
              <w:sz w:val="16"/>
              <w:szCs w:val="16"/>
            </w:rPr>
            <w:br/>
            <w:t>надежная правовая поддержка</w:t>
          </w:r>
        </w:p>
      </w:tc>
      <w:tc>
        <w:tcPr>
          <w:tcW w:w="3402" w:type="dxa"/>
          <w:tcBorders/>
          <w:vAlign w:val="center"/>
        </w:tcPr>
        <w:p>
          <w:pPr>
            <w:pStyle w:val="ConsPlusNormal"/>
            <w:widowControl w:val="false"/>
            <w:jc w:val="center"/>
            <w:rPr/>
          </w:pPr>
          <w:hyperlink r:id="rId1">
            <w:r>
              <w:rPr>
                <w:rFonts w:cs="Tahoma" w:ascii="Tahoma" w:hAnsi="Tahoma"/>
                <w:b/>
                <w:color w:val="0000FF"/>
              </w:rPr>
              <w:t>www.consultant.ru</w:t>
            </w:r>
          </w:hyperlink>
        </w:p>
      </w:tc>
      <w:tc>
        <w:tcPr>
          <w:tcW w:w="3403" w:type="dxa"/>
          <w:tcBorders/>
          <w:vAlign w:val="center"/>
        </w:tcPr>
        <w:p>
          <w:pPr>
            <w:pStyle w:val="ConsPlusNormal"/>
            <w:widowControl w:val="false"/>
            <w:jc w:val="right"/>
            <w:rPr/>
          </w:pPr>
          <w:r>
            <w:rPr>
              <w:rFonts w:cs="Tahoma" w:ascii="Tahoma" w:hAnsi="Tahoma"/>
            </w:rPr>
            <w:t xml:space="preserve">Страница </w:t>
          </w:r>
          <w:r>
            <w:rPr/>
            <w:fldChar w:fldCharType="begin"/>
          </w:r>
          <w:r>
            <w:rPr/>
            <w:instrText xml:space="preserve"> PAGE </w:instrText>
          </w:r>
          <w:r>
            <w:rPr/>
            <w:fldChar w:fldCharType="separate"/>
          </w:r>
          <w:r>
            <w:rPr/>
            <w:t>0</w:t>
          </w:r>
          <w:r>
            <w:rPr/>
            <w:fldChar w:fldCharType="end"/>
          </w:r>
          <w:r>
            <w:rPr>
              <w:rFonts w:cs="Tahoma" w:ascii="Tahoma" w:hAnsi="Tahoma"/>
            </w:rPr>
            <w:t xml:space="preserve"> из </w:t>
          </w:r>
          <w:r>
            <w:rPr/>
            <w:fldChar w:fldCharType="begin"/>
          </w:r>
          <w:r>
            <w:rPr/>
            <w:instrText xml:space="preserve"> NUMPAGES </w:instrText>
          </w:r>
          <w:r>
            <w:rPr/>
            <w:fldChar w:fldCharType="separate"/>
          </w:r>
          <w:r>
            <w:rPr/>
            <w:t>1038</w:t>
          </w:r>
          <w:r>
            <w:rPr/>
            <w:fldChar w:fldCharType="end"/>
          </w:r>
        </w:p>
      </w:tc>
    </w:tr>
  </w:tbl>
  <w:p>
    <w:pPr>
      <w:pStyle w:val="ConsPlusNormal"/>
      <w:rPr/>
    </w:pPr>
    <w:r>
      <w:rPr>
        <w:sz w:val="2"/>
        <w:szCs w:val="2"/>
      </w:rPr>
      <w:t>1</w: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rPr>
        <w:sz w:val="2"/>
        <w:szCs w:val="2"/>
      </w:rPr>
    </w:pPr>
    <w:r>
      <w:rPr>
        <w:sz w:val="2"/>
        <w:szCs w:val="2"/>
      </w:rPr>
    </w:r>
  </w:p>
  <w:tbl>
    <w:tblPr>
      <w:tblW w:w="5000" w:type="pct"/>
      <w:jc w:val="left"/>
      <w:tblInd w:w="40" w:type="dxa"/>
      <w:tblLayout w:type="fixed"/>
      <w:tblCellMar>
        <w:top w:w="0" w:type="dxa"/>
        <w:left w:w="40" w:type="dxa"/>
        <w:bottom w:w="0" w:type="dxa"/>
        <w:right w:w="40" w:type="dxa"/>
      </w:tblCellMar>
      <w:tblLook w:firstRow="0" w:noVBand="0" w:lastRow="0" w:firstColumn="0" w:lastColumn="0" w:noHBand="0"/>
    </w:tblPr>
    <w:tblGrid>
      <w:gridCol w:w="4652"/>
      <w:gridCol w:w="4653"/>
      <w:gridCol w:w="4653"/>
    </w:tblGrid>
    <w:tr>
      <w:trPr>
        <w:trHeight w:val="1170" w:hRule="exact"/>
      </w:trPr>
      <w:tc>
        <w:tcPr>
          <w:tcW w:w="4652" w:type="dxa"/>
          <w:tcBorders/>
          <w:vAlign w:val="center"/>
        </w:tcPr>
        <w:p>
          <w:pPr>
            <w:pStyle w:val="ConsPlusNormal"/>
            <w:widowControl w:val="false"/>
            <w:rPr/>
          </w:pPr>
          <w:r>
            <w:rPr>
              <w:rFonts w:cs="Tahoma" w:ascii="Tahoma" w:hAnsi="Tahoma"/>
              <w:b/>
              <w:color w:val="F58220"/>
              <w:sz w:val="28"/>
              <w:szCs w:val="28"/>
            </w:rPr>
            <w:t>КонсультантПлюс</w:t>
          </w:r>
          <w:r>
            <w:rPr>
              <w:rFonts w:cs="Tahoma" w:ascii="Tahoma" w:hAnsi="Tahoma"/>
              <w:b/>
              <w:sz w:val="16"/>
              <w:szCs w:val="16"/>
            </w:rPr>
            <w:br/>
            <w:t>надежная правовая поддержка</w:t>
          </w:r>
        </w:p>
      </w:tc>
      <w:tc>
        <w:tcPr>
          <w:tcW w:w="4653" w:type="dxa"/>
          <w:tcBorders/>
          <w:vAlign w:val="center"/>
        </w:tcPr>
        <w:p>
          <w:pPr>
            <w:pStyle w:val="ConsPlusNormal"/>
            <w:widowControl w:val="false"/>
            <w:jc w:val="center"/>
            <w:rPr/>
          </w:pPr>
          <w:hyperlink r:id="rId1">
            <w:r>
              <w:rPr>
                <w:rFonts w:cs="Tahoma" w:ascii="Tahoma" w:hAnsi="Tahoma"/>
                <w:b/>
                <w:color w:val="0000FF"/>
              </w:rPr>
              <w:t>www.consultant.ru</w:t>
            </w:r>
          </w:hyperlink>
        </w:p>
      </w:tc>
      <w:tc>
        <w:tcPr>
          <w:tcW w:w="4653" w:type="dxa"/>
          <w:tcBorders/>
          <w:vAlign w:val="center"/>
        </w:tcPr>
        <w:p>
          <w:pPr>
            <w:pStyle w:val="ConsPlusNormal"/>
            <w:widowControl w:val="false"/>
            <w:jc w:val="right"/>
            <w:rPr/>
          </w:pPr>
          <w:r>
            <w:rPr>
              <w:rFonts w:cs="Tahoma" w:ascii="Tahoma" w:hAnsi="Tahoma"/>
            </w:rPr>
            <w:t xml:space="preserve">Страница </w:t>
          </w:r>
          <w:r>
            <w:rPr/>
            <w:fldChar w:fldCharType="begin"/>
          </w:r>
          <w:r>
            <w:rPr/>
            <w:instrText xml:space="preserve"> PAGE </w:instrText>
          </w:r>
          <w:r>
            <w:rPr/>
            <w:fldChar w:fldCharType="separate"/>
          </w:r>
          <w:r>
            <w:rPr/>
            <w:t>0</w:t>
          </w:r>
          <w:r>
            <w:rPr/>
            <w:fldChar w:fldCharType="end"/>
          </w:r>
          <w:r>
            <w:rPr>
              <w:rFonts w:cs="Tahoma" w:ascii="Tahoma" w:hAnsi="Tahoma"/>
            </w:rPr>
            <w:t xml:space="preserve"> из </w:t>
          </w:r>
          <w:r>
            <w:rPr/>
            <w:fldChar w:fldCharType="begin"/>
          </w:r>
          <w:r>
            <w:rPr/>
            <w:instrText xml:space="preserve"> NUMPAGES </w:instrText>
          </w:r>
          <w:r>
            <w:rPr/>
            <w:fldChar w:fldCharType="separate"/>
          </w:r>
          <w:r>
            <w:rPr/>
            <w:t>1038</w:t>
          </w:r>
          <w:r>
            <w:rPr/>
            <w:fldChar w:fldCharType="end"/>
          </w:r>
        </w:p>
      </w:tc>
    </w:tr>
  </w:tbl>
  <w:p>
    <w:pPr>
      <w:pStyle w:val="ConsPlusNormal"/>
      <w:rPr/>
    </w:pPr>
    <w:r>
      <w:rPr>
        <w:sz w:val="2"/>
        <w:szCs w:val="2"/>
      </w:rPr>
      <w:t>1</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rPr>
        <w:sz w:val="2"/>
        <w:szCs w:val="2"/>
      </w:rPr>
    </w:pPr>
    <w:r>
      <w:rPr>
        <w:sz w:val="2"/>
        <w:szCs w:val="2"/>
      </w:rPr>
    </w:r>
  </w:p>
  <w:tbl>
    <w:tblPr>
      <w:tblW w:w="5000" w:type="pct"/>
      <w:jc w:val="left"/>
      <w:tblInd w:w="40" w:type="dxa"/>
      <w:tblLayout w:type="fixed"/>
      <w:tblCellMar>
        <w:top w:w="0" w:type="dxa"/>
        <w:left w:w="40" w:type="dxa"/>
        <w:bottom w:w="0" w:type="dxa"/>
        <w:right w:w="40" w:type="dxa"/>
      </w:tblCellMar>
      <w:tblLook w:firstRow="0" w:noVBand="0" w:lastRow="0" w:firstColumn="0" w:lastColumn="0" w:noHBand="0"/>
    </w:tblPr>
    <w:tblGrid>
      <w:gridCol w:w="4652"/>
      <w:gridCol w:w="4653"/>
      <w:gridCol w:w="4653"/>
    </w:tblGrid>
    <w:tr>
      <w:trPr>
        <w:trHeight w:val="1170" w:hRule="exact"/>
      </w:trPr>
      <w:tc>
        <w:tcPr>
          <w:tcW w:w="4652" w:type="dxa"/>
          <w:tcBorders/>
          <w:vAlign w:val="center"/>
        </w:tcPr>
        <w:p>
          <w:pPr>
            <w:pStyle w:val="ConsPlusNormal"/>
            <w:widowControl w:val="false"/>
            <w:rPr/>
          </w:pPr>
          <w:r>
            <w:rPr>
              <w:rFonts w:cs="Tahoma" w:ascii="Tahoma" w:hAnsi="Tahoma"/>
              <w:b/>
              <w:color w:val="F58220"/>
              <w:sz w:val="28"/>
              <w:szCs w:val="28"/>
            </w:rPr>
            <w:t>КонсультантПлюс</w:t>
          </w:r>
          <w:r>
            <w:rPr>
              <w:rFonts w:cs="Tahoma" w:ascii="Tahoma" w:hAnsi="Tahoma"/>
              <w:b/>
              <w:sz w:val="16"/>
              <w:szCs w:val="16"/>
            </w:rPr>
            <w:br/>
            <w:t>надежная правовая поддержка</w:t>
          </w:r>
        </w:p>
      </w:tc>
      <w:tc>
        <w:tcPr>
          <w:tcW w:w="4653" w:type="dxa"/>
          <w:tcBorders/>
          <w:vAlign w:val="center"/>
        </w:tcPr>
        <w:p>
          <w:pPr>
            <w:pStyle w:val="ConsPlusNormal"/>
            <w:widowControl w:val="false"/>
            <w:jc w:val="center"/>
            <w:rPr/>
          </w:pPr>
          <w:hyperlink r:id="rId1">
            <w:r>
              <w:rPr>
                <w:rFonts w:cs="Tahoma" w:ascii="Tahoma" w:hAnsi="Tahoma"/>
                <w:b/>
                <w:color w:val="0000FF"/>
              </w:rPr>
              <w:t>www.consultant.ru</w:t>
            </w:r>
          </w:hyperlink>
        </w:p>
      </w:tc>
      <w:tc>
        <w:tcPr>
          <w:tcW w:w="4653" w:type="dxa"/>
          <w:tcBorders/>
          <w:vAlign w:val="center"/>
        </w:tcPr>
        <w:p>
          <w:pPr>
            <w:pStyle w:val="ConsPlusNormal"/>
            <w:widowControl w:val="false"/>
            <w:jc w:val="right"/>
            <w:rPr/>
          </w:pPr>
          <w:r>
            <w:rPr>
              <w:rFonts w:cs="Tahoma" w:ascii="Tahoma" w:hAnsi="Tahoma"/>
            </w:rPr>
            <w:t xml:space="preserve">Страница </w:t>
          </w:r>
          <w:r>
            <w:rPr/>
            <w:fldChar w:fldCharType="begin"/>
          </w:r>
          <w:r>
            <w:rPr/>
            <w:instrText xml:space="preserve"> PAGE </w:instrText>
          </w:r>
          <w:r>
            <w:rPr/>
            <w:fldChar w:fldCharType="separate"/>
          </w:r>
          <w:r>
            <w:rPr/>
            <w:t>0</w:t>
          </w:r>
          <w:r>
            <w:rPr/>
            <w:fldChar w:fldCharType="end"/>
          </w:r>
          <w:r>
            <w:rPr>
              <w:rFonts w:cs="Tahoma" w:ascii="Tahoma" w:hAnsi="Tahoma"/>
            </w:rPr>
            <w:t xml:space="preserve"> из </w:t>
          </w:r>
          <w:r>
            <w:rPr/>
            <w:fldChar w:fldCharType="begin"/>
          </w:r>
          <w:r>
            <w:rPr/>
            <w:instrText xml:space="preserve"> NUMPAGES </w:instrText>
          </w:r>
          <w:r>
            <w:rPr/>
            <w:fldChar w:fldCharType="separate"/>
          </w:r>
          <w:r>
            <w:rPr/>
            <w:t>1038</w:t>
          </w:r>
          <w:r>
            <w:rPr/>
            <w:fldChar w:fldCharType="end"/>
          </w:r>
        </w:p>
      </w:tc>
    </w:tr>
  </w:tbl>
  <w:p>
    <w:pPr>
      <w:pStyle w:val="ConsPlusNormal"/>
      <w:rPr/>
    </w:pPr>
    <w:r>
      <w:rPr>
        <w:sz w:val="2"/>
        <w:szCs w:val="2"/>
      </w:rPr>
      <w:t>1</w: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rPr>
        <w:sz w:val="2"/>
        <w:szCs w:val="2"/>
      </w:rPr>
    </w:pPr>
    <w:r>
      <w:rPr>
        <w:sz w:val="2"/>
        <w:szCs w:val="2"/>
      </w:rPr>
    </w:r>
  </w:p>
  <w:tbl>
    <w:tblPr>
      <w:tblW w:w="5000" w:type="pct"/>
      <w:jc w:val="left"/>
      <w:tblInd w:w="40" w:type="dxa"/>
      <w:tblLayout w:type="fixed"/>
      <w:tblCellMar>
        <w:top w:w="0" w:type="dxa"/>
        <w:left w:w="40" w:type="dxa"/>
        <w:bottom w:w="0" w:type="dxa"/>
        <w:right w:w="40" w:type="dxa"/>
      </w:tblCellMar>
      <w:tblLook w:firstRow="0" w:noVBand="0" w:lastRow="0" w:firstColumn="0" w:lastColumn="0" w:noHBand="0"/>
    </w:tblPr>
    <w:tblGrid>
      <w:gridCol w:w="3402"/>
      <w:gridCol w:w="3402"/>
      <w:gridCol w:w="3403"/>
    </w:tblGrid>
    <w:tr>
      <w:trPr>
        <w:trHeight w:val="1663" w:hRule="exact"/>
      </w:trPr>
      <w:tc>
        <w:tcPr>
          <w:tcW w:w="3402" w:type="dxa"/>
          <w:tcBorders/>
          <w:vAlign w:val="center"/>
        </w:tcPr>
        <w:p>
          <w:pPr>
            <w:pStyle w:val="ConsPlusNormal"/>
            <w:widowControl w:val="false"/>
            <w:rPr/>
          </w:pPr>
          <w:r>
            <w:rPr>
              <w:rFonts w:cs="Tahoma" w:ascii="Tahoma" w:hAnsi="Tahoma"/>
              <w:b/>
              <w:color w:val="F58220"/>
              <w:sz w:val="28"/>
              <w:szCs w:val="28"/>
            </w:rPr>
            <w:t>КонсультантПлюс</w:t>
          </w:r>
          <w:r>
            <w:rPr>
              <w:rFonts w:cs="Tahoma" w:ascii="Tahoma" w:hAnsi="Tahoma"/>
              <w:b/>
              <w:sz w:val="16"/>
              <w:szCs w:val="16"/>
            </w:rPr>
            <w:br/>
            <w:t>надежная правовая поддержка</w:t>
          </w:r>
        </w:p>
      </w:tc>
      <w:tc>
        <w:tcPr>
          <w:tcW w:w="3402" w:type="dxa"/>
          <w:tcBorders/>
          <w:vAlign w:val="center"/>
        </w:tcPr>
        <w:p>
          <w:pPr>
            <w:pStyle w:val="ConsPlusNormal"/>
            <w:widowControl w:val="false"/>
            <w:jc w:val="center"/>
            <w:rPr/>
          </w:pPr>
          <w:hyperlink r:id="rId1">
            <w:r>
              <w:rPr>
                <w:rFonts w:cs="Tahoma" w:ascii="Tahoma" w:hAnsi="Tahoma"/>
                <w:b/>
                <w:color w:val="0000FF"/>
              </w:rPr>
              <w:t>www.consultant.ru</w:t>
            </w:r>
          </w:hyperlink>
        </w:p>
      </w:tc>
      <w:tc>
        <w:tcPr>
          <w:tcW w:w="3403" w:type="dxa"/>
          <w:tcBorders/>
          <w:vAlign w:val="center"/>
        </w:tcPr>
        <w:p>
          <w:pPr>
            <w:pStyle w:val="ConsPlusNormal"/>
            <w:widowControl w:val="false"/>
            <w:jc w:val="right"/>
            <w:rPr/>
          </w:pPr>
          <w:r>
            <w:rPr>
              <w:rFonts w:cs="Tahoma" w:ascii="Tahoma" w:hAnsi="Tahoma"/>
            </w:rPr>
            <w:t xml:space="preserve">Страница </w:t>
          </w:r>
          <w:r>
            <w:rPr/>
            <w:fldChar w:fldCharType="begin"/>
          </w:r>
          <w:r>
            <w:rPr/>
            <w:instrText xml:space="preserve"> PAGE </w:instrText>
          </w:r>
          <w:r>
            <w:rPr/>
            <w:fldChar w:fldCharType="separate"/>
          </w:r>
          <w:r>
            <w:rPr/>
            <w:t>0</w:t>
          </w:r>
          <w:r>
            <w:rPr/>
            <w:fldChar w:fldCharType="end"/>
          </w:r>
          <w:r>
            <w:rPr>
              <w:rFonts w:cs="Tahoma" w:ascii="Tahoma" w:hAnsi="Tahoma"/>
            </w:rPr>
            <w:t xml:space="preserve"> из </w:t>
          </w:r>
          <w:r>
            <w:rPr/>
            <w:fldChar w:fldCharType="begin"/>
          </w:r>
          <w:r>
            <w:rPr/>
            <w:instrText xml:space="preserve"> NUMPAGES </w:instrText>
          </w:r>
          <w:r>
            <w:rPr/>
            <w:fldChar w:fldCharType="separate"/>
          </w:r>
          <w:r>
            <w:rPr/>
            <w:t>1038</w:t>
          </w:r>
          <w:r>
            <w:rPr/>
            <w:fldChar w:fldCharType="end"/>
          </w:r>
        </w:p>
      </w:tc>
    </w:tr>
  </w:tbl>
  <w:p>
    <w:pPr>
      <w:pStyle w:val="ConsPlusNormal"/>
      <w:rPr/>
    </w:pPr>
    <w:r>
      <w:rPr>
        <w:sz w:val="2"/>
        <w:szCs w:val="2"/>
      </w:rPr>
      <w:t>1</w: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rPr>
        <w:sz w:val="2"/>
        <w:szCs w:val="2"/>
      </w:rPr>
    </w:pPr>
    <w:r>
      <w:rPr>
        <w:sz w:val="2"/>
        <w:szCs w:val="2"/>
      </w:rPr>
    </w:r>
  </w:p>
  <w:tbl>
    <w:tblPr>
      <w:tblW w:w="5000" w:type="pct"/>
      <w:jc w:val="left"/>
      <w:tblInd w:w="40" w:type="dxa"/>
      <w:tblLayout w:type="fixed"/>
      <w:tblCellMar>
        <w:top w:w="0" w:type="dxa"/>
        <w:left w:w="40" w:type="dxa"/>
        <w:bottom w:w="0" w:type="dxa"/>
        <w:right w:w="40" w:type="dxa"/>
      </w:tblCellMar>
      <w:tblLook w:firstRow="0" w:noVBand="0" w:lastRow="0" w:firstColumn="0" w:lastColumn="0" w:noHBand="0"/>
    </w:tblPr>
    <w:tblGrid>
      <w:gridCol w:w="5348"/>
      <w:gridCol w:w="5348"/>
      <w:gridCol w:w="5348"/>
    </w:tblGrid>
    <w:tr>
      <w:trPr>
        <w:trHeight w:val="1170" w:hRule="exact"/>
      </w:trPr>
      <w:tc>
        <w:tcPr>
          <w:tcW w:w="5348" w:type="dxa"/>
          <w:tcBorders/>
          <w:vAlign w:val="center"/>
        </w:tcPr>
        <w:p>
          <w:pPr>
            <w:pStyle w:val="ConsPlusNormal"/>
            <w:widowControl w:val="false"/>
            <w:rPr/>
          </w:pPr>
          <w:r>
            <w:rPr>
              <w:rFonts w:cs="Tahoma" w:ascii="Tahoma" w:hAnsi="Tahoma"/>
              <w:b/>
              <w:color w:val="F58220"/>
              <w:sz w:val="28"/>
              <w:szCs w:val="28"/>
            </w:rPr>
            <w:t>КонсультантПлюс</w:t>
          </w:r>
          <w:r>
            <w:rPr>
              <w:rFonts w:cs="Tahoma" w:ascii="Tahoma" w:hAnsi="Tahoma"/>
              <w:b/>
              <w:sz w:val="16"/>
              <w:szCs w:val="16"/>
            </w:rPr>
            <w:br/>
            <w:t>надежная правовая поддержка</w:t>
          </w:r>
        </w:p>
      </w:tc>
      <w:tc>
        <w:tcPr>
          <w:tcW w:w="5348" w:type="dxa"/>
          <w:tcBorders/>
          <w:vAlign w:val="center"/>
        </w:tcPr>
        <w:p>
          <w:pPr>
            <w:pStyle w:val="ConsPlusNormal"/>
            <w:widowControl w:val="false"/>
            <w:jc w:val="center"/>
            <w:rPr/>
          </w:pPr>
          <w:hyperlink r:id="rId1">
            <w:r>
              <w:rPr>
                <w:rFonts w:cs="Tahoma" w:ascii="Tahoma" w:hAnsi="Tahoma"/>
                <w:b/>
                <w:color w:val="0000FF"/>
              </w:rPr>
              <w:t>www.consultant.ru</w:t>
            </w:r>
          </w:hyperlink>
        </w:p>
      </w:tc>
      <w:tc>
        <w:tcPr>
          <w:tcW w:w="5348" w:type="dxa"/>
          <w:tcBorders/>
          <w:vAlign w:val="center"/>
        </w:tcPr>
        <w:p>
          <w:pPr>
            <w:pStyle w:val="ConsPlusNormal"/>
            <w:widowControl w:val="false"/>
            <w:jc w:val="right"/>
            <w:rPr/>
          </w:pPr>
          <w:r>
            <w:rPr>
              <w:rFonts w:cs="Tahoma" w:ascii="Tahoma" w:hAnsi="Tahoma"/>
            </w:rPr>
            <w:t xml:space="preserve">Страница </w:t>
          </w:r>
          <w:r>
            <w:rPr/>
            <w:fldChar w:fldCharType="begin"/>
          </w:r>
          <w:r>
            <w:rPr/>
            <w:instrText xml:space="preserve"> PAGE </w:instrText>
          </w:r>
          <w:r>
            <w:rPr/>
            <w:fldChar w:fldCharType="separate"/>
          </w:r>
          <w:r>
            <w:rPr/>
            <w:t>0</w:t>
          </w:r>
          <w:r>
            <w:rPr/>
            <w:fldChar w:fldCharType="end"/>
          </w:r>
          <w:r>
            <w:rPr>
              <w:rFonts w:cs="Tahoma" w:ascii="Tahoma" w:hAnsi="Tahoma"/>
            </w:rPr>
            <w:t xml:space="preserve"> из </w:t>
          </w:r>
          <w:r>
            <w:rPr/>
            <w:fldChar w:fldCharType="begin"/>
          </w:r>
          <w:r>
            <w:rPr/>
            <w:instrText xml:space="preserve"> NUMPAGES </w:instrText>
          </w:r>
          <w:r>
            <w:rPr/>
            <w:fldChar w:fldCharType="separate"/>
          </w:r>
          <w:r>
            <w:rPr/>
            <w:t>1038</w:t>
          </w:r>
          <w:r>
            <w:rPr/>
            <w:fldChar w:fldCharType="end"/>
          </w:r>
        </w:p>
      </w:tc>
    </w:tr>
  </w:tbl>
  <w:p>
    <w:pPr>
      <w:pStyle w:val="ConsPlusNormal"/>
      <w:rPr/>
    </w:pPr>
    <w:r>
      <w:rPr>
        <w:sz w:val="2"/>
        <w:szCs w:val="2"/>
      </w:rPr>
      <w:t>1</w: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rPr>
        <w:sz w:val="2"/>
        <w:szCs w:val="2"/>
      </w:rPr>
    </w:pPr>
    <w:r>
      <w:rPr>
        <w:sz w:val="2"/>
        <w:szCs w:val="2"/>
      </w:rPr>
    </w:r>
  </w:p>
  <w:tbl>
    <w:tblPr>
      <w:tblW w:w="5000" w:type="pct"/>
      <w:jc w:val="left"/>
      <w:tblInd w:w="40" w:type="dxa"/>
      <w:tblLayout w:type="fixed"/>
      <w:tblCellMar>
        <w:top w:w="0" w:type="dxa"/>
        <w:left w:w="40" w:type="dxa"/>
        <w:bottom w:w="0" w:type="dxa"/>
        <w:right w:w="40" w:type="dxa"/>
      </w:tblCellMar>
      <w:tblLook w:firstRow="0" w:noVBand="0" w:lastRow="0" w:firstColumn="0" w:lastColumn="0" w:noHBand="0"/>
    </w:tblPr>
    <w:tblGrid>
      <w:gridCol w:w="5348"/>
      <w:gridCol w:w="5348"/>
      <w:gridCol w:w="5348"/>
    </w:tblGrid>
    <w:tr>
      <w:trPr>
        <w:trHeight w:val="1170" w:hRule="exact"/>
      </w:trPr>
      <w:tc>
        <w:tcPr>
          <w:tcW w:w="5348" w:type="dxa"/>
          <w:tcBorders/>
          <w:vAlign w:val="center"/>
        </w:tcPr>
        <w:p>
          <w:pPr>
            <w:pStyle w:val="ConsPlusNormal"/>
            <w:widowControl w:val="false"/>
            <w:rPr/>
          </w:pPr>
          <w:r>
            <w:rPr>
              <w:rFonts w:cs="Tahoma" w:ascii="Tahoma" w:hAnsi="Tahoma"/>
              <w:b/>
              <w:color w:val="F58220"/>
              <w:sz w:val="28"/>
              <w:szCs w:val="28"/>
            </w:rPr>
            <w:t>КонсультантПлюс</w:t>
          </w:r>
          <w:r>
            <w:rPr>
              <w:rFonts w:cs="Tahoma" w:ascii="Tahoma" w:hAnsi="Tahoma"/>
              <w:b/>
              <w:sz w:val="16"/>
              <w:szCs w:val="16"/>
            </w:rPr>
            <w:br/>
            <w:t>надежная правовая поддержка</w:t>
          </w:r>
        </w:p>
      </w:tc>
      <w:tc>
        <w:tcPr>
          <w:tcW w:w="5348" w:type="dxa"/>
          <w:tcBorders/>
          <w:vAlign w:val="center"/>
        </w:tcPr>
        <w:p>
          <w:pPr>
            <w:pStyle w:val="ConsPlusNormal"/>
            <w:widowControl w:val="false"/>
            <w:jc w:val="center"/>
            <w:rPr/>
          </w:pPr>
          <w:hyperlink r:id="rId1">
            <w:r>
              <w:rPr>
                <w:rFonts w:cs="Tahoma" w:ascii="Tahoma" w:hAnsi="Tahoma"/>
                <w:b/>
                <w:color w:val="0000FF"/>
              </w:rPr>
              <w:t>www.consultant.ru</w:t>
            </w:r>
          </w:hyperlink>
        </w:p>
      </w:tc>
      <w:tc>
        <w:tcPr>
          <w:tcW w:w="5348" w:type="dxa"/>
          <w:tcBorders/>
          <w:vAlign w:val="center"/>
        </w:tcPr>
        <w:p>
          <w:pPr>
            <w:pStyle w:val="ConsPlusNormal"/>
            <w:widowControl w:val="false"/>
            <w:jc w:val="right"/>
            <w:rPr/>
          </w:pPr>
          <w:r>
            <w:rPr>
              <w:rFonts w:cs="Tahoma" w:ascii="Tahoma" w:hAnsi="Tahoma"/>
            </w:rPr>
            <w:t xml:space="preserve">Страница </w:t>
          </w:r>
          <w:r>
            <w:rPr/>
            <w:fldChar w:fldCharType="begin"/>
          </w:r>
          <w:r>
            <w:rPr/>
            <w:instrText xml:space="preserve"> PAGE </w:instrText>
          </w:r>
          <w:r>
            <w:rPr/>
            <w:fldChar w:fldCharType="separate"/>
          </w:r>
          <w:r>
            <w:rPr/>
            <w:t>0</w:t>
          </w:r>
          <w:r>
            <w:rPr/>
            <w:fldChar w:fldCharType="end"/>
          </w:r>
          <w:r>
            <w:rPr>
              <w:rFonts w:cs="Tahoma" w:ascii="Tahoma" w:hAnsi="Tahoma"/>
            </w:rPr>
            <w:t xml:space="preserve"> из </w:t>
          </w:r>
          <w:r>
            <w:rPr/>
            <w:fldChar w:fldCharType="begin"/>
          </w:r>
          <w:r>
            <w:rPr/>
            <w:instrText xml:space="preserve"> NUMPAGES </w:instrText>
          </w:r>
          <w:r>
            <w:rPr/>
            <w:fldChar w:fldCharType="separate"/>
          </w:r>
          <w:r>
            <w:rPr/>
            <w:t>1038</w:t>
          </w:r>
          <w:r>
            <w:rPr/>
            <w:fldChar w:fldCharType="end"/>
          </w:r>
        </w:p>
      </w:tc>
    </w:tr>
  </w:tbl>
  <w:p>
    <w:pPr>
      <w:pStyle w:val="ConsPlusNormal"/>
      <w:rPr/>
    </w:pPr>
    <w:r>
      <w:rPr>
        <w:sz w:val="2"/>
        <w:szCs w:val="2"/>
      </w:rPr>
      <w:t>1</w:t>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rPr>
        <w:sz w:val="2"/>
        <w:szCs w:val="2"/>
      </w:rPr>
    </w:pPr>
    <w:r>
      <w:rPr>
        <w:sz w:val="2"/>
        <w:szCs w:val="2"/>
      </w:rPr>
    </w:r>
  </w:p>
  <w:tbl>
    <w:tblPr>
      <w:tblW w:w="5000" w:type="pct"/>
      <w:jc w:val="left"/>
      <w:tblInd w:w="40" w:type="dxa"/>
      <w:tblLayout w:type="fixed"/>
      <w:tblCellMar>
        <w:top w:w="0" w:type="dxa"/>
        <w:left w:w="40" w:type="dxa"/>
        <w:bottom w:w="0" w:type="dxa"/>
        <w:right w:w="40" w:type="dxa"/>
      </w:tblCellMar>
      <w:tblLook w:firstRow="0" w:noVBand="0" w:lastRow="0" w:firstColumn="0" w:lastColumn="0" w:noHBand="0"/>
    </w:tblPr>
    <w:tblGrid>
      <w:gridCol w:w="5348"/>
      <w:gridCol w:w="5348"/>
      <w:gridCol w:w="5348"/>
    </w:tblGrid>
    <w:tr>
      <w:trPr>
        <w:trHeight w:val="1170" w:hRule="exact"/>
      </w:trPr>
      <w:tc>
        <w:tcPr>
          <w:tcW w:w="5348" w:type="dxa"/>
          <w:tcBorders/>
          <w:vAlign w:val="center"/>
        </w:tcPr>
        <w:p>
          <w:pPr>
            <w:pStyle w:val="ConsPlusNormal"/>
            <w:widowControl w:val="false"/>
            <w:rPr/>
          </w:pPr>
          <w:r>
            <w:rPr>
              <w:rFonts w:cs="Tahoma" w:ascii="Tahoma" w:hAnsi="Tahoma"/>
              <w:b/>
              <w:color w:val="F58220"/>
              <w:sz w:val="28"/>
              <w:szCs w:val="28"/>
            </w:rPr>
            <w:t>КонсультантПлюс</w:t>
          </w:r>
          <w:r>
            <w:rPr>
              <w:rFonts w:cs="Tahoma" w:ascii="Tahoma" w:hAnsi="Tahoma"/>
              <w:b/>
              <w:sz w:val="16"/>
              <w:szCs w:val="16"/>
            </w:rPr>
            <w:br/>
            <w:t>надежная правовая поддержка</w:t>
          </w:r>
        </w:p>
      </w:tc>
      <w:tc>
        <w:tcPr>
          <w:tcW w:w="5348" w:type="dxa"/>
          <w:tcBorders/>
          <w:vAlign w:val="center"/>
        </w:tcPr>
        <w:p>
          <w:pPr>
            <w:pStyle w:val="ConsPlusNormal"/>
            <w:widowControl w:val="false"/>
            <w:jc w:val="center"/>
            <w:rPr/>
          </w:pPr>
          <w:hyperlink r:id="rId1">
            <w:r>
              <w:rPr>
                <w:rFonts w:cs="Tahoma" w:ascii="Tahoma" w:hAnsi="Tahoma"/>
                <w:b/>
                <w:color w:val="0000FF"/>
              </w:rPr>
              <w:t>www.consultant.ru</w:t>
            </w:r>
          </w:hyperlink>
        </w:p>
      </w:tc>
      <w:tc>
        <w:tcPr>
          <w:tcW w:w="5348" w:type="dxa"/>
          <w:tcBorders/>
          <w:vAlign w:val="center"/>
        </w:tcPr>
        <w:p>
          <w:pPr>
            <w:pStyle w:val="ConsPlusNormal"/>
            <w:widowControl w:val="false"/>
            <w:jc w:val="right"/>
            <w:rPr/>
          </w:pPr>
          <w:r>
            <w:rPr>
              <w:rFonts w:cs="Tahoma" w:ascii="Tahoma" w:hAnsi="Tahoma"/>
            </w:rPr>
            <w:t xml:space="preserve">Страница </w:t>
          </w:r>
          <w:r>
            <w:rPr/>
            <w:fldChar w:fldCharType="begin"/>
          </w:r>
          <w:r>
            <w:rPr/>
            <w:instrText xml:space="preserve"> PAGE </w:instrText>
          </w:r>
          <w:r>
            <w:rPr/>
            <w:fldChar w:fldCharType="separate"/>
          </w:r>
          <w:r>
            <w:rPr/>
            <w:t>0</w:t>
          </w:r>
          <w:r>
            <w:rPr/>
            <w:fldChar w:fldCharType="end"/>
          </w:r>
          <w:r>
            <w:rPr>
              <w:rFonts w:cs="Tahoma" w:ascii="Tahoma" w:hAnsi="Tahoma"/>
            </w:rPr>
            <w:t xml:space="preserve"> из </w:t>
          </w:r>
          <w:r>
            <w:rPr/>
            <w:fldChar w:fldCharType="begin"/>
          </w:r>
          <w:r>
            <w:rPr/>
            <w:instrText xml:space="preserve"> NUMPAGES </w:instrText>
          </w:r>
          <w:r>
            <w:rPr/>
            <w:fldChar w:fldCharType="separate"/>
          </w:r>
          <w:r>
            <w:rPr/>
            <w:t>1038</w:t>
          </w:r>
          <w:r>
            <w:rPr/>
            <w:fldChar w:fldCharType="end"/>
          </w:r>
        </w:p>
      </w:tc>
    </w:tr>
  </w:tbl>
  <w:p>
    <w:pPr>
      <w:pStyle w:val="ConsPlusNormal"/>
      <w:rPr/>
    </w:pPr>
    <w:r>
      <w:rPr>
        <w:sz w:val="2"/>
        <w:szCs w:val="2"/>
      </w:rPr>
      <w:t>1</w:t>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rPr>
        <w:sz w:val="2"/>
        <w:szCs w:val="2"/>
      </w:rPr>
    </w:pPr>
    <w:r>
      <w:rPr>
        <w:sz w:val="2"/>
        <w:szCs w:val="2"/>
      </w:rPr>
    </w:r>
  </w:p>
  <w:tbl>
    <w:tblPr>
      <w:tblW w:w="5000" w:type="pct"/>
      <w:jc w:val="left"/>
      <w:tblInd w:w="40" w:type="dxa"/>
      <w:tblLayout w:type="fixed"/>
      <w:tblCellMar>
        <w:top w:w="0" w:type="dxa"/>
        <w:left w:w="40" w:type="dxa"/>
        <w:bottom w:w="0" w:type="dxa"/>
        <w:right w:w="40" w:type="dxa"/>
      </w:tblCellMar>
      <w:tblLook w:firstRow="0" w:noVBand="0" w:lastRow="0" w:firstColumn="0" w:lastColumn="0" w:noHBand="0"/>
    </w:tblPr>
    <w:tblGrid>
      <w:gridCol w:w="5348"/>
      <w:gridCol w:w="5348"/>
      <w:gridCol w:w="5348"/>
    </w:tblGrid>
    <w:tr>
      <w:trPr>
        <w:trHeight w:val="1170" w:hRule="exact"/>
      </w:trPr>
      <w:tc>
        <w:tcPr>
          <w:tcW w:w="5348" w:type="dxa"/>
          <w:tcBorders/>
          <w:vAlign w:val="center"/>
        </w:tcPr>
        <w:p>
          <w:pPr>
            <w:pStyle w:val="ConsPlusNormal"/>
            <w:widowControl w:val="false"/>
            <w:rPr/>
          </w:pPr>
          <w:r>
            <w:rPr>
              <w:rFonts w:cs="Tahoma" w:ascii="Tahoma" w:hAnsi="Tahoma"/>
              <w:b/>
              <w:color w:val="F58220"/>
              <w:sz w:val="28"/>
              <w:szCs w:val="28"/>
            </w:rPr>
            <w:t>КонсультантПлюс</w:t>
          </w:r>
          <w:r>
            <w:rPr>
              <w:rFonts w:cs="Tahoma" w:ascii="Tahoma" w:hAnsi="Tahoma"/>
              <w:b/>
              <w:sz w:val="16"/>
              <w:szCs w:val="16"/>
            </w:rPr>
            <w:br/>
            <w:t>надежная правовая поддержка</w:t>
          </w:r>
        </w:p>
      </w:tc>
      <w:tc>
        <w:tcPr>
          <w:tcW w:w="5348" w:type="dxa"/>
          <w:tcBorders/>
          <w:vAlign w:val="center"/>
        </w:tcPr>
        <w:p>
          <w:pPr>
            <w:pStyle w:val="ConsPlusNormal"/>
            <w:widowControl w:val="false"/>
            <w:jc w:val="center"/>
            <w:rPr/>
          </w:pPr>
          <w:hyperlink r:id="rId1">
            <w:r>
              <w:rPr>
                <w:rFonts w:cs="Tahoma" w:ascii="Tahoma" w:hAnsi="Tahoma"/>
                <w:b/>
                <w:color w:val="0000FF"/>
              </w:rPr>
              <w:t>www.consultant.ru</w:t>
            </w:r>
          </w:hyperlink>
        </w:p>
      </w:tc>
      <w:tc>
        <w:tcPr>
          <w:tcW w:w="5348" w:type="dxa"/>
          <w:tcBorders/>
          <w:vAlign w:val="center"/>
        </w:tcPr>
        <w:p>
          <w:pPr>
            <w:pStyle w:val="ConsPlusNormal"/>
            <w:widowControl w:val="false"/>
            <w:jc w:val="right"/>
            <w:rPr/>
          </w:pPr>
          <w:r>
            <w:rPr>
              <w:rFonts w:cs="Tahoma" w:ascii="Tahoma" w:hAnsi="Tahoma"/>
            </w:rPr>
            <w:t xml:space="preserve">Страница </w:t>
          </w:r>
          <w:r>
            <w:rPr/>
            <w:fldChar w:fldCharType="begin"/>
          </w:r>
          <w:r>
            <w:rPr/>
            <w:instrText xml:space="preserve"> PAGE </w:instrText>
          </w:r>
          <w:r>
            <w:rPr/>
            <w:fldChar w:fldCharType="separate"/>
          </w:r>
          <w:r>
            <w:rPr/>
            <w:t>0</w:t>
          </w:r>
          <w:r>
            <w:rPr/>
            <w:fldChar w:fldCharType="end"/>
          </w:r>
          <w:r>
            <w:rPr>
              <w:rFonts w:cs="Tahoma" w:ascii="Tahoma" w:hAnsi="Tahoma"/>
            </w:rPr>
            <w:t xml:space="preserve"> из </w:t>
          </w:r>
          <w:r>
            <w:rPr/>
            <w:fldChar w:fldCharType="begin"/>
          </w:r>
          <w:r>
            <w:rPr/>
            <w:instrText xml:space="preserve"> NUMPAGES </w:instrText>
          </w:r>
          <w:r>
            <w:rPr/>
            <w:fldChar w:fldCharType="separate"/>
          </w:r>
          <w:r>
            <w:rPr/>
            <w:t>1038</w:t>
          </w:r>
          <w:r>
            <w:rPr/>
            <w:fldChar w:fldCharType="end"/>
          </w:r>
        </w:p>
      </w:tc>
    </w:tr>
  </w:tbl>
  <w:p>
    <w:pPr>
      <w:pStyle w:val="ConsPlusNormal"/>
      <w:rPr/>
    </w:pPr>
    <w:r>
      <w:rPr>
        <w:sz w:val="2"/>
        <w:szCs w:val="2"/>
      </w:rPr>
      <w:t>1</w:t>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rPr>
        <w:sz w:val="2"/>
        <w:szCs w:val="2"/>
      </w:rPr>
    </w:pPr>
    <w:r>
      <w:rPr>
        <w:sz w:val="2"/>
        <w:szCs w:val="2"/>
      </w:rPr>
    </w:r>
  </w:p>
  <w:tbl>
    <w:tblPr>
      <w:tblW w:w="5000" w:type="pct"/>
      <w:jc w:val="left"/>
      <w:tblInd w:w="40" w:type="dxa"/>
      <w:tblLayout w:type="fixed"/>
      <w:tblCellMar>
        <w:top w:w="0" w:type="dxa"/>
        <w:left w:w="40" w:type="dxa"/>
        <w:bottom w:w="0" w:type="dxa"/>
        <w:right w:w="40" w:type="dxa"/>
      </w:tblCellMar>
      <w:tblLook w:firstRow="0" w:noVBand="0" w:lastRow="0" w:firstColumn="0" w:lastColumn="0" w:noHBand="0"/>
    </w:tblPr>
    <w:tblGrid>
      <w:gridCol w:w="5348"/>
      <w:gridCol w:w="5348"/>
      <w:gridCol w:w="5348"/>
    </w:tblGrid>
    <w:tr>
      <w:trPr>
        <w:trHeight w:val="1170" w:hRule="exact"/>
      </w:trPr>
      <w:tc>
        <w:tcPr>
          <w:tcW w:w="5348" w:type="dxa"/>
          <w:tcBorders/>
          <w:vAlign w:val="center"/>
        </w:tcPr>
        <w:p>
          <w:pPr>
            <w:pStyle w:val="ConsPlusNormal"/>
            <w:widowControl w:val="false"/>
            <w:rPr/>
          </w:pPr>
          <w:r>
            <w:rPr>
              <w:rFonts w:cs="Tahoma" w:ascii="Tahoma" w:hAnsi="Tahoma"/>
              <w:b/>
              <w:color w:val="F58220"/>
              <w:sz w:val="28"/>
              <w:szCs w:val="28"/>
            </w:rPr>
            <w:t>КонсультантПлюс</w:t>
          </w:r>
          <w:r>
            <w:rPr>
              <w:rFonts w:cs="Tahoma" w:ascii="Tahoma" w:hAnsi="Tahoma"/>
              <w:b/>
              <w:sz w:val="16"/>
              <w:szCs w:val="16"/>
            </w:rPr>
            <w:br/>
            <w:t>надежная правовая поддержка</w:t>
          </w:r>
        </w:p>
      </w:tc>
      <w:tc>
        <w:tcPr>
          <w:tcW w:w="5348" w:type="dxa"/>
          <w:tcBorders/>
          <w:vAlign w:val="center"/>
        </w:tcPr>
        <w:p>
          <w:pPr>
            <w:pStyle w:val="ConsPlusNormal"/>
            <w:widowControl w:val="false"/>
            <w:jc w:val="center"/>
            <w:rPr/>
          </w:pPr>
          <w:hyperlink r:id="rId1">
            <w:r>
              <w:rPr>
                <w:rFonts w:cs="Tahoma" w:ascii="Tahoma" w:hAnsi="Tahoma"/>
                <w:b/>
                <w:color w:val="0000FF"/>
              </w:rPr>
              <w:t>www.consultant.ru</w:t>
            </w:r>
          </w:hyperlink>
        </w:p>
      </w:tc>
      <w:tc>
        <w:tcPr>
          <w:tcW w:w="5348" w:type="dxa"/>
          <w:tcBorders/>
          <w:vAlign w:val="center"/>
        </w:tcPr>
        <w:p>
          <w:pPr>
            <w:pStyle w:val="ConsPlusNormal"/>
            <w:widowControl w:val="false"/>
            <w:jc w:val="right"/>
            <w:rPr/>
          </w:pPr>
          <w:r>
            <w:rPr>
              <w:rFonts w:cs="Tahoma" w:ascii="Tahoma" w:hAnsi="Tahoma"/>
            </w:rPr>
            <w:t xml:space="preserve">Страница </w:t>
          </w:r>
          <w:r>
            <w:rPr/>
            <w:fldChar w:fldCharType="begin"/>
          </w:r>
          <w:r>
            <w:rPr/>
            <w:instrText xml:space="preserve"> PAGE </w:instrText>
          </w:r>
          <w:r>
            <w:rPr/>
            <w:fldChar w:fldCharType="separate"/>
          </w:r>
          <w:r>
            <w:rPr/>
            <w:t>0</w:t>
          </w:r>
          <w:r>
            <w:rPr/>
            <w:fldChar w:fldCharType="end"/>
          </w:r>
          <w:r>
            <w:rPr>
              <w:rFonts w:cs="Tahoma" w:ascii="Tahoma" w:hAnsi="Tahoma"/>
            </w:rPr>
            <w:t xml:space="preserve"> из </w:t>
          </w:r>
          <w:r>
            <w:rPr/>
            <w:fldChar w:fldCharType="begin"/>
          </w:r>
          <w:r>
            <w:rPr/>
            <w:instrText xml:space="preserve"> NUMPAGES </w:instrText>
          </w:r>
          <w:r>
            <w:rPr/>
            <w:fldChar w:fldCharType="separate"/>
          </w:r>
          <w:r>
            <w:rPr/>
            <w:t>1038</w:t>
          </w:r>
          <w:r>
            <w:rPr/>
            <w:fldChar w:fldCharType="end"/>
          </w:r>
        </w:p>
      </w:tc>
    </w:tr>
  </w:tbl>
  <w:p>
    <w:pPr>
      <w:pStyle w:val="ConsPlusNormal"/>
      <w:rPr/>
    </w:pPr>
    <w:r>
      <w:rPr>
        <w:sz w:val="2"/>
        <w:szCs w:val="2"/>
      </w:rPr>
      <w:t>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rPr>
        <w:sz w:val="2"/>
        <w:szCs w:val="2"/>
      </w:rPr>
    </w:pPr>
    <w:r>
      <w:rPr>
        <w:sz w:val="2"/>
        <w:szCs w:val="2"/>
      </w:rPr>
    </w:r>
  </w:p>
  <w:tbl>
    <w:tblPr>
      <w:tblW w:w="5000" w:type="pct"/>
      <w:jc w:val="left"/>
      <w:tblInd w:w="40" w:type="dxa"/>
      <w:tblLayout w:type="fixed"/>
      <w:tblCellMar>
        <w:top w:w="0" w:type="dxa"/>
        <w:left w:w="40" w:type="dxa"/>
        <w:bottom w:w="0" w:type="dxa"/>
        <w:right w:w="40" w:type="dxa"/>
      </w:tblCellMar>
      <w:tblLook w:firstRow="0" w:noVBand="0" w:lastRow="0" w:firstColumn="0" w:lastColumn="0" w:noHBand="0"/>
    </w:tblPr>
    <w:tblGrid>
      <w:gridCol w:w="3402"/>
      <w:gridCol w:w="3402"/>
      <w:gridCol w:w="3403"/>
    </w:tblGrid>
    <w:tr>
      <w:trPr>
        <w:trHeight w:val="1663" w:hRule="exact"/>
      </w:trPr>
      <w:tc>
        <w:tcPr>
          <w:tcW w:w="3402" w:type="dxa"/>
          <w:tcBorders/>
          <w:vAlign w:val="center"/>
        </w:tcPr>
        <w:p>
          <w:pPr>
            <w:pStyle w:val="ConsPlusNormal"/>
            <w:widowControl w:val="false"/>
            <w:rPr/>
          </w:pPr>
          <w:r>
            <w:rPr>
              <w:rFonts w:cs="Tahoma" w:ascii="Tahoma" w:hAnsi="Tahoma"/>
              <w:b/>
              <w:color w:val="F58220"/>
              <w:sz w:val="28"/>
              <w:szCs w:val="28"/>
            </w:rPr>
            <w:t>КонсультантПлюс</w:t>
          </w:r>
          <w:r>
            <w:rPr>
              <w:rFonts w:cs="Tahoma" w:ascii="Tahoma" w:hAnsi="Tahoma"/>
              <w:b/>
              <w:sz w:val="16"/>
              <w:szCs w:val="16"/>
            </w:rPr>
            <w:br/>
            <w:t>надежная правовая поддержка</w:t>
          </w:r>
        </w:p>
      </w:tc>
      <w:tc>
        <w:tcPr>
          <w:tcW w:w="3402" w:type="dxa"/>
          <w:tcBorders/>
          <w:vAlign w:val="center"/>
        </w:tcPr>
        <w:p>
          <w:pPr>
            <w:pStyle w:val="ConsPlusNormal"/>
            <w:widowControl w:val="false"/>
            <w:jc w:val="center"/>
            <w:rPr/>
          </w:pPr>
          <w:hyperlink r:id="rId1">
            <w:r>
              <w:rPr>
                <w:rFonts w:cs="Tahoma" w:ascii="Tahoma" w:hAnsi="Tahoma"/>
                <w:b/>
                <w:color w:val="0000FF"/>
              </w:rPr>
              <w:t>www.consultant.ru</w:t>
            </w:r>
          </w:hyperlink>
        </w:p>
      </w:tc>
      <w:tc>
        <w:tcPr>
          <w:tcW w:w="3403" w:type="dxa"/>
          <w:tcBorders/>
          <w:vAlign w:val="center"/>
        </w:tcPr>
        <w:p>
          <w:pPr>
            <w:pStyle w:val="ConsPlusNormal"/>
            <w:widowControl w:val="false"/>
            <w:jc w:val="right"/>
            <w:rPr/>
          </w:pPr>
          <w:r>
            <w:rPr>
              <w:rFonts w:cs="Tahoma" w:ascii="Tahoma" w:hAnsi="Tahoma"/>
            </w:rPr>
            <w:t xml:space="preserve">Страница </w:t>
          </w:r>
          <w:r>
            <w:rPr/>
            <w:fldChar w:fldCharType="begin"/>
          </w:r>
          <w:r>
            <w:rPr/>
            <w:instrText xml:space="preserve"> PAGE </w:instrText>
          </w:r>
          <w:r>
            <w:rPr/>
            <w:fldChar w:fldCharType="separate"/>
          </w:r>
          <w:r>
            <w:rPr/>
            <w:t>0</w:t>
          </w:r>
          <w:r>
            <w:rPr/>
            <w:fldChar w:fldCharType="end"/>
          </w:r>
          <w:r>
            <w:rPr>
              <w:rFonts w:cs="Tahoma" w:ascii="Tahoma" w:hAnsi="Tahoma"/>
            </w:rPr>
            <w:t xml:space="preserve"> из </w:t>
          </w:r>
          <w:r>
            <w:rPr/>
            <w:fldChar w:fldCharType="begin"/>
          </w:r>
          <w:r>
            <w:rPr/>
            <w:instrText xml:space="preserve"> NUMPAGES </w:instrText>
          </w:r>
          <w:r>
            <w:rPr/>
            <w:fldChar w:fldCharType="separate"/>
          </w:r>
          <w:r>
            <w:rPr/>
            <w:t>1038</w:t>
          </w:r>
          <w:r>
            <w:rPr/>
            <w:fldChar w:fldCharType="end"/>
          </w:r>
        </w:p>
      </w:tc>
    </w:tr>
  </w:tbl>
  <w:p>
    <w:pPr>
      <w:pStyle w:val="ConsPlusNormal"/>
      <w:rPr/>
    </w:pPr>
    <w:r>
      <w:rPr>
        <w:sz w:val="2"/>
        <w:szCs w:val="2"/>
      </w:rPr>
      <w:t>1</w: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rPr>
        <w:sz w:val="2"/>
        <w:szCs w:val="2"/>
      </w:rPr>
    </w:pPr>
    <w:r>
      <w:rPr>
        <w:sz w:val="2"/>
        <w:szCs w:val="2"/>
      </w:rPr>
    </w:r>
  </w:p>
  <w:tbl>
    <w:tblPr>
      <w:tblW w:w="5000" w:type="pct"/>
      <w:jc w:val="left"/>
      <w:tblInd w:w="40" w:type="dxa"/>
      <w:tblLayout w:type="fixed"/>
      <w:tblCellMar>
        <w:top w:w="0" w:type="dxa"/>
        <w:left w:w="40" w:type="dxa"/>
        <w:bottom w:w="0" w:type="dxa"/>
        <w:right w:w="40" w:type="dxa"/>
      </w:tblCellMar>
      <w:tblLook w:firstRow="0" w:noVBand="0" w:lastRow="0" w:firstColumn="0" w:lastColumn="0" w:noHBand="0"/>
    </w:tblPr>
    <w:tblGrid>
      <w:gridCol w:w="5348"/>
      <w:gridCol w:w="5348"/>
      <w:gridCol w:w="5348"/>
    </w:tblGrid>
    <w:tr>
      <w:trPr>
        <w:trHeight w:val="1170" w:hRule="exact"/>
      </w:trPr>
      <w:tc>
        <w:tcPr>
          <w:tcW w:w="5348" w:type="dxa"/>
          <w:tcBorders/>
          <w:vAlign w:val="center"/>
        </w:tcPr>
        <w:p>
          <w:pPr>
            <w:pStyle w:val="ConsPlusNormal"/>
            <w:widowControl w:val="false"/>
            <w:rPr/>
          </w:pPr>
          <w:r>
            <w:rPr>
              <w:rFonts w:cs="Tahoma" w:ascii="Tahoma" w:hAnsi="Tahoma"/>
              <w:b/>
              <w:color w:val="F58220"/>
              <w:sz w:val="28"/>
              <w:szCs w:val="28"/>
            </w:rPr>
            <w:t>КонсультантПлюс</w:t>
          </w:r>
          <w:r>
            <w:rPr>
              <w:rFonts w:cs="Tahoma" w:ascii="Tahoma" w:hAnsi="Tahoma"/>
              <w:b/>
              <w:sz w:val="16"/>
              <w:szCs w:val="16"/>
            </w:rPr>
            <w:br/>
            <w:t>надежная правовая поддержка</w:t>
          </w:r>
        </w:p>
      </w:tc>
      <w:tc>
        <w:tcPr>
          <w:tcW w:w="5348" w:type="dxa"/>
          <w:tcBorders/>
          <w:vAlign w:val="center"/>
        </w:tcPr>
        <w:p>
          <w:pPr>
            <w:pStyle w:val="ConsPlusNormal"/>
            <w:widowControl w:val="false"/>
            <w:jc w:val="center"/>
            <w:rPr/>
          </w:pPr>
          <w:hyperlink r:id="rId1">
            <w:r>
              <w:rPr>
                <w:rFonts w:cs="Tahoma" w:ascii="Tahoma" w:hAnsi="Tahoma"/>
                <w:b/>
                <w:color w:val="0000FF"/>
              </w:rPr>
              <w:t>www.consultant.ru</w:t>
            </w:r>
          </w:hyperlink>
        </w:p>
      </w:tc>
      <w:tc>
        <w:tcPr>
          <w:tcW w:w="5348" w:type="dxa"/>
          <w:tcBorders/>
          <w:vAlign w:val="center"/>
        </w:tcPr>
        <w:p>
          <w:pPr>
            <w:pStyle w:val="ConsPlusNormal"/>
            <w:widowControl w:val="false"/>
            <w:jc w:val="right"/>
            <w:rPr/>
          </w:pPr>
          <w:r>
            <w:rPr>
              <w:rFonts w:cs="Tahoma" w:ascii="Tahoma" w:hAnsi="Tahoma"/>
            </w:rPr>
            <w:t xml:space="preserve">Страница </w:t>
          </w:r>
          <w:r>
            <w:rPr/>
            <w:fldChar w:fldCharType="begin"/>
          </w:r>
          <w:r>
            <w:rPr/>
            <w:instrText xml:space="preserve"> PAGE </w:instrText>
          </w:r>
          <w:r>
            <w:rPr/>
            <w:fldChar w:fldCharType="separate"/>
          </w:r>
          <w:r>
            <w:rPr/>
            <w:t>0</w:t>
          </w:r>
          <w:r>
            <w:rPr/>
            <w:fldChar w:fldCharType="end"/>
          </w:r>
          <w:r>
            <w:rPr>
              <w:rFonts w:cs="Tahoma" w:ascii="Tahoma" w:hAnsi="Tahoma"/>
            </w:rPr>
            <w:t xml:space="preserve"> из </w:t>
          </w:r>
          <w:r>
            <w:rPr/>
            <w:fldChar w:fldCharType="begin"/>
          </w:r>
          <w:r>
            <w:rPr/>
            <w:instrText xml:space="preserve"> NUMPAGES </w:instrText>
          </w:r>
          <w:r>
            <w:rPr/>
            <w:fldChar w:fldCharType="separate"/>
          </w:r>
          <w:r>
            <w:rPr/>
            <w:t>1038</w:t>
          </w:r>
          <w:r>
            <w:rPr/>
            <w:fldChar w:fldCharType="end"/>
          </w:r>
        </w:p>
      </w:tc>
    </w:tr>
  </w:tbl>
  <w:p>
    <w:pPr>
      <w:pStyle w:val="ConsPlusNormal"/>
      <w:rPr/>
    </w:pPr>
    <w:r>
      <w:rPr>
        <w:sz w:val="2"/>
        <w:szCs w:val="2"/>
      </w:rPr>
      <w:t>1</w:t>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rPr>
        <w:sz w:val="2"/>
        <w:szCs w:val="2"/>
      </w:rPr>
    </w:pPr>
    <w:r>
      <w:rPr>
        <w:sz w:val="2"/>
        <w:szCs w:val="2"/>
      </w:rPr>
    </w:r>
  </w:p>
  <w:tbl>
    <w:tblPr>
      <w:tblW w:w="5000" w:type="pct"/>
      <w:jc w:val="left"/>
      <w:tblInd w:w="40" w:type="dxa"/>
      <w:tblLayout w:type="fixed"/>
      <w:tblCellMar>
        <w:top w:w="0" w:type="dxa"/>
        <w:left w:w="40" w:type="dxa"/>
        <w:bottom w:w="0" w:type="dxa"/>
        <w:right w:w="40" w:type="dxa"/>
      </w:tblCellMar>
      <w:tblLook w:firstRow="0" w:noVBand="0" w:lastRow="0" w:firstColumn="0" w:lastColumn="0" w:noHBand="0"/>
    </w:tblPr>
    <w:tblGrid>
      <w:gridCol w:w="3402"/>
      <w:gridCol w:w="3402"/>
      <w:gridCol w:w="3403"/>
    </w:tblGrid>
    <w:tr>
      <w:trPr>
        <w:trHeight w:val="1663" w:hRule="exact"/>
      </w:trPr>
      <w:tc>
        <w:tcPr>
          <w:tcW w:w="3402" w:type="dxa"/>
          <w:tcBorders/>
          <w:vAlign w:val="center"/>
        </w:tcPr>
        <w:p>
          <w:pPr>
            <w:pStyle w:val="ConsPlusNormal"/>
            <w:widowControl w:val="false"/>
            <w:rPr/>
          </w:pPr>
          <w:r>
            <w:rPr>
              <w:rFonts w:cs="Tahoma" w:ascii="Tahoma" w:hAnsi="Tahoma"/>
              <w:b/>
              <w:color w:val="F58220"/>
              <w:sz w:val="28"/>
              <w:szCs w:val="28"/>
            </w:rPr>
            <w:t>КонсультантПлюс</w:t>
          </w:r>
          <w:r>
            <w:rPr>
              <w:rFonts w:cs="Tahoma" w:ascii="Tahoma" w:hAnsi="Tahoma"/>
              <w:b/>
              <w:sz w:val="16"/>
              <w:szCs w:val="16"/>
            </w:rPr>
            <w:br/>
            <w:t>надежная правовая поддержка</w:t>
          </w:r>
        </w:p>
      </w:tc>
      <w:tc>
        <w:tcPr>
          <w:tcW w:w="3402" w:type="dxa"/>
          <w:tcBorders/>
          <w:vAlign w:val="center"/>
        </w:tcPr>
        <w:p>
          <w:pPr>
            <w:pStyle w:val="ConsPlusNormal"/>
            <w:widowControl w:val="false"/>
            <w:jc w:val="center"/>
            <w:rPr/>
          </w:pPr>
          <w:hyperlink r:id="rId1">
            <w:r>
              <w:rPr>
                <w:rFonts w:cs="Tahoma" w:ascii="Tahoma" w:hAnsi="Tahoma"/>
                <w:b/>
                <w:color w:val="0000FF"/>
              </w:rPr>
              <w:t>www.consultant.ru</w:t>
            </w:r>
          </w:hyperlink>
        </w:p>
      </w:tc>
      <w:tc>
        <w:tcPr>
          <w:tcW w:w="3403" w:type="dxa"/>
          <w:tcBorders/>
          <w:vAlign w:val="center"/>
        </w:tcPr>
        <w:p>
          <w:pPr>
            <w:pStyle w:val="ConsPlusNormal"/>
            <w:widowControl w:val="false"/>
            <w:jc w:val="right"/>
            <w:rPr/>
          </w:pPr>
          <w:r>
            <w:rPr>
              <w:rFonts w:cs="Tahoma" w:ascii="Tahoma" w:hAnsi="Tahoma"/>
            </w:rPr>
            <w:t xml:space="preserve">Страница </w:t>
          </w:r>
          <w:r>
            <w:rPr/>
            <w:fldChar w:fldCharType="begin"/>
          </w:r>
          <w:r>
            <w:rPr/>
            <w:instrText xml:space="preserve"> PAGE </w:instrText>
          </w:r>
          <w:r>
            <w:rPr/>
            <w:fldChar w:fldCharType="separate"/>
          </w:r>
          <w:r>
            <w:rPr/>
            <w:t>0</w:t>
          </w:r>
          <w:r>
            <w:rPr/>
            <w:fldChar w:fldCharType="end"/>
          </w:r>
          <w:r>
            <w:rPr>
              <w:rFonts w:cs="Tahoma" w:ascii="Tahoma" w:hAnsi="Tahoma"/>
            </w:rPr>
            <w:t xml:space="preserve"> из </w:t>
          </w:r>
          <w:r>
            <w:rPr/>
            <w:fldChar w:fldCharType="begin"/>
          </w:r>
          <w:r>
            <w:rPr/>
            <w:instrText xml:space="preserve"> NUMPAGES </w:instrText>
          </w:r>
          <w:r>
            <w:rPr/>
            <w:fldChar w:fldCharType="separate"/>
          </w:r>
          <w:r>
            <w:rPr/>
            <w:t>1038</w:t>
          </w:r>
          <w:r>
            <w:rPr/>
            <w:fldChar w:fldCharType="end"/>
          </w:r>
        </w:p>
      </w:tc>
    </w:tr>
  </w:tbl>
  <w:p>
    <w:pPr>
      <w:pStyle w:val="ConsPlusNormal"/>
      <w:rPr/>
    </w:pPr>
    <w:r>
      <w:rPr>
        <w:sz w:val="2"/>
        <w:szCs w:val="2"/>
      </w:rPr>
      <w:t>1</w:t>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rPr>
        <w:sz w:val="2"/>
        <w:szCs w:val="2"/>
      </w:rPr>
    </w:pPr>
    <w:r>
      <w:rPr>
        <w:sz w:val="2"/>
        <w:szCs w:val="2"/>
      </w:rPr>
    </w:r>
  </w:p>
  <w:tbl>
    <w:tblPr>
      <w:tblW w:w="5000" w:type="pct"/>
      <w:jc w:val="left"/>
      <w:tblInd w:w="40" w:type="dxa"/>
      <w:tblLayout w:type="fixed"/>
      <w:tblCellMar>
        <w:top w:w="0" w:type="dxa"/>
        <w:left w:w="40" w:type="dxa"/>
        <w:bottom w:w="0" w:type="dxa"/>
        <w:right w:w="40" w:type="dxa"/>
      </w:tblCellMar>
      <w:tblLook w:firstRow="0" w:noVBand="0" w:lastRow="0" w:firstColumn="0" w:lastColumn="0" w:noHBand="0"/>
    </w:tblPr>
    <w:tblGrid>
      <w:gridCol w:w="5348"/>
      <w:gridCol w:w="5348"/>
      <w:gridCol w:w="5348"/>
    </w:tblGrid>
    <w:tr>
      <w:trPr>
        <w:trHeight w:val="1170" w:hRule="exact"/>
      </w:trPr>
      <w:tc>
        <w:tcPr>
          <w:tcW w:w="5348" w:type="dxa"/>
          <w:tcBorders/>
          <w:vAlign w:val="center"/>
        </w:tcPr>
        <w:p>
          <w:pPr>
            <w:pStyle w:val="ConsPlusNormal"/>
            <w:widowControl w:val="false"/>
            <w:rPr/>
          </w:pPr>
          <w:r>
            <w:rPr>
              <w:rFonts w:cs="Tahoma" w:ascii="Tahoma" w:hAnsi="Tahoma"/>
              <w:b/>
              <w:color w:val="F58220"/>
              <w:sz w:val="28"/>
              <w:szCs w:val="28"/>
            </w:rPr>
            <w:t>КонсультантПлюс</w:t>
          </w:r>
          <w:r>
            <w:rPr>
              <w:rFonts w:cs="Tahoma" w:ascii="Tahoma" w:hAnsi="Tahoma"/>
              <w:b/>
              <w:sz w:val="16"/>
              <w:szCs w:val="16"/>
            </w:rPr>
            <w:br/>
            <w:t>надежная правовая поддержка</w:t>
          </w:r>
        </w:p>
      </w:tc>
      <w:tc>
        <w:tcPr>
          <w:tcW w:w="5348" w:type="dxa"/>
          <w:tcBorders/>
          <w:vAlign w:val="center"/>
        </w:tcPr>
        <w:p>
          <w:pPr>
            <w:pStyle w:val="ConsPlusNormal"/>
            <w:widowControl w:val="false"/>
            <w:jc w:val="center"/>
            <w:rPr/>
          </w:pPr>
          <w:hyperlink r:id="rId1">
            <w:r>
              <w:rPr>
                <w:rFonts w:cs="Tahoma" w:ascii="Tahoma" w:hAnsi="Tahoma"/>
                <w:b/>
                <w:color w:val="0000FF"/>
              </w:rPr>
              <w:t>www.consultant.ru</w:t>
            </w:r>
          </w:hyperlink>
        </w:p>
      </w:tc>
      <w:tc>
        <w:tcPr>
          <w:tcW w:w="5348" w:type="dxa"/>
          <w:tcBorders/>
          <w:vAlign w:val="center"/>
        </w:tcPr>
        <w:p>
          <w:pPr>
            <w:pStyle w:val="ConsPlusNormal"/>
            <w:widowControl w:val="false"/>
            <w:jc w:val="right"/>
            <w:rPr/>
          </w:pPr>
          <w:r>
            <w:rPr>
              <w:rFonts w:cs="Tahoma" w:ascii="Tahoma" w:hAnsi="Tahoma"/>
            </w:rPr>
            <w:t xml:space="preserve">Страница </w:t>
          </w:r>
          <w:r>
            <w:rPr/>
            <w:fldChar w:fldCharType="begin"/>
          </w:r>
          <w:r>
            <w:rPr/>
            <w:instrText xml:space="preserve"> PAGE </w:instrText>
          </w:r>
          <w:r>
            <w:rPr/>
            <w:fldChar w:fldCharType="separate"/>
          </w:r>
          <w:r>
            <w:rPr/>
            <w:t>0</w:t>
          </w:r>
          <w:r>
            <w:rPr/>
            <w:fldChar w:fldCharType="end"/>
          </w:r>
          <w:r>
            <w:rPr>
              <w:rFonts w:cs="Tahoma" w:ascii="Tahoma" w:hAnsi="Tahoma"/>
            </w:rPr>
            <w:t xml:space="preserve"> из </w:t>
          </w:r>
          <w:r>
            <w:rPr/>
            <w:fldChar w:fldCharType="begin"/>
          </w:r>
          <w:r>
            <w:rPr/>
            <w:instrText xml:space="preserve"> NUMPAGES </w:instrText>
          </w:r>
          <w:r>
            <w:rPr/>
            <w:fldChar w:fldCharType="separate"/>
          </w:r>
          <w:r>
            <w:rPr/>
            <w:t>1038</w:t>
          </w:r>
          <w:r>
            <w:rPr/>
            <w:fldChar w:fldCharType="end"/>
          </w:r>
        </w:p>
      </w:tc>
    </w:tr>
  </w:tbl>
  <w:p>
    <w:pPr>
      <w:pStyle w:val="ConsPlusNormal"/>
      <w:rPr/>
    </w:pPr>
    <w:r>
      <w:rPr>
        <w:sz w:val="2"/>
        <w:szCs w:val="2"/>
      </w:rPr>
      <w:t>1</w:t>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rPr>
        <w:sz w:val="2"/>
        <w:szCs w:val="2"/>
      </w:rPr>
    </w:pPr>
    <w:r>
      <w:rPr>
        <w:sz w:val="2"/>
        <w:szCs w:val="2"/>
      </w:rPr>
    </w:r>
  </w:p>
  <w:tbl>
    <w:tblPr>
      <w:tblW w:w="5000" w:type="pct"/>
      <w:jc w:val="left"/>
      <w:tblInd w:w="40" w:type="dxa"/>
      <w:tblLayout w:type="fixed"/>
      <w:tblCellMar>
        <w:top w:w="0" w:type="dxa"/>
        <w:left w:w="40" w:type="dxa"/>
        <w:bottom w:w="0" w:type="dxa"/>
        <w:right w:w="40" w:type="dxa"/>
      </w:tblCellMar>
      <w:tblLook w:firstRow="0" w:noVBand="0" w:lastRow="0" w:firstColumn="0" w:lastColumn="0" w:noHBand="0"/>
    </w:tblPr>
    <w:tblGrid>
      <w:gridCol w:w="5348"/>
      <w:gridCol w:w="5348"/>
      <w:gridCol w:w="5348"/>
    </w:tblGrid>
    <w:tr>
      <w:trPr>
        <w:trHeight w:val="1170" w:hRule="exact"/>
      </w:trPr>
      <w:tc>
        <w:tcPr>
          <w:tcW w:w="5348" w:type="dxa"/>
          <w:tcBorders/>
          <w:vAlign w:val="center"/>
        </w:tcPr>
        <w:p>
          <w:pPr>
            <w:pStyle w:val="ConsPlusNormal"/>
            <w:widowControl w:val="false"/>
            <w:rPr/>
          </w:pPr>
          <w:r>
            <w:rPr>
              <w:rFonts w:cs="Tahoma" w:ascii="Tahoma" w:hAnsi="Tahoma"/>
              <w:b/>
              <w:color w:val="F58220"/>
              <w:sz w:val="28"/>
              <w:szCs w:val="28"/>
            </w:rPr>
            <w:t>КонсультантПлюс</w:t>
          </w:r>
          <w:r>
            <w:rPr>
              <w:rFonts w:cs="Tahoma" w:ascii="Tahoma" w:hAnsi="Tahoma"/>
              <w:b/>
              <w:sz w:val="16"/>
              <w:szCs w:val="16"/>
            </w:rPr>
            <w:br/>
            <w:t>надежная правовая поддержка</w:t>
          </w:r>
        </w:p>
      </w:tc>
      <w:tc>
        <w:tcPr>
          <w:tcW w:w="5348" w:type="dxa"/>
          <w:tcBorders/>
          <w:vAlign w:val="center"/>
        </w:tcPr>
        <w:p>
          <w:pPr>
            <w:pStyle w:val="ConsPlusNormal"/>
            <w:widowControl w:val="false"/>
            <w:jc w:val="center"/>
            <w:rPr/>
          </w:pPr>
          <w:hyperlink r:id="rId1">
            <w:r>
              <w:rPr>
                <w:rFonts w:cs="Tahoma" w:ascii="Tahoma" w:hAnsi="Tahoma"/>
                <w:b/>
                <w:color w:val="0000FF"/>
              </w:rPr>
              <w:t>www.consultant.ru</w:t>
            </w:r>
          </w:hyperlink>
        </w:p>
      </w:tc>
      <w:tc>
        <w:tcPr>
          <w:tcW w:w="5348" w:type="dxa"/>
          <w:tcBorders/>
          <w:vAlign w:val="center"/>
        </w:tcPr>
        <w:p>
          <w:pPr>
            <w:pStyle w:val="ConsPlusNormal"/>
            <w:widowControl w:val="false"/>
            <w:jc w:val="right"/>
            <w:rPr/>
          </w:pPr>
          <w:r>
            <w:rPr>
              <w:rFonts w:cs="Tahoma" w:ascii="Tahoma" w:hAnsi="Tahoma"/>
            </w:rPr>
            <w:t xml:space="preserve">Страница </w:t>
          </w:r>
          <w:r>
            <w:rPr/>
            <w:fldChar w:fldCharType="begin"/>
          </w:r>
          <w:r>
            <w:rPr/>
            <w:instrText xml:space="preserve"> PAGE </w:instrText>
          </w:r>
          <w:r>
            <w:rPr/>
            <w:fldChar w:fldCharType="separate"/>
          </w:r>
          <w:r>
            <w:rPr/>
            <w:t>0</w:t>
          </w:r>
          <w:r>
            <w:rPr/>
            <w:fldChar w:fldCharType="end"/>
          </w:r>
          <w:r>
            <w:rPr>
              <w:rFonts w:cs="Tahoma" w:ascii="Tahoma" w:hAnsi="Tahoma"/>
            </w:rPr>
            <w:t xml:space="preserve"> из </w:t>
          </w:r>
          <w:r>
            <w:rPr/>
            <w:fldChar w:fldCharType="begin"/>
          </w:r>
          <w:r>
            <w:rPr/>
            <w:instrText xml:space="preserve"> NUMPAGES </w:instrText>
          </w:r>
          <w:r>
            <w:rPr/>
            <w:fldChar w:fldCharType="separate"/>
          </w:r>
          <w:r>
            <w:rPr/>
            <w:t>1038</w:t>
          </w:r>
          <w:r>
            <w:rPr/>
            <w:fldChar w:fldCharType="end"/>
          </w:r>
        </w:p>
      </w:tc>
    </w:tr>
  </w:tbl>
  <w:p>
    <w:pPr>
      <w:pStyle w:val="ConsPlusNormal"/>
      <w:rPr/>
    </w:pPr>
    <w:r>
      <w:rPr>
        <w:sz w:val="2"/>
        <w:szCs w:val="2"/>
      </w:rPr>
      <w:t>1</w:t>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rPr>
        <w:sz w:val="2"/>
        <w:szCs w:val="2"/>
      </w:rPr>
    </w:pPr>
    <w:r>
      <w:rPr>
        <w:sz w:val="2"/>
        <w:szCs w:val="2"/>
      </w:rPr>
    </w:r>
  </w:p>
  <w:tbl>
    <w:tblPr>
      <w:tblW w:w="5000" w:type="pct"/>
      <w:jc w:val="left"/>
      <w:tblInd w:w="40" w:type="dxa"/>
      <w:tblLayout w:type="fixed"/>
      <w:tblCellMar>
        <w:top w:w="0" w:type="dxa"/>
        <w:left w:w="40" w:type="dxa"/>
        <w:bottom w:w="0" w:type="dxa"/>
        <w:right w:w="40" w:type="dxa"/>
      </w:tblCellMar>
      <w:tblLook w:firstRow="0" w:noVBand="0" w:lastRow="0" w:firstColumn="0" w:lastColumn="0" w:noHBand="0"/>
    </w:tblPr>
    <w:tblGrid>
      <w:gridCol w:w="4652"/>
      <w:gridCol w:w="4653"/>
      <w:gridCol w:w="4653"/>
    </w:tblGrid>
    <w:tr>
      <w:trPr>
        <w:trHeight w:val="1170" w:hRule="exact"/>
      </w:trPr>
      <w:tc>
        <w:tcPr>
          <w:tcW w:w="4652" w:type="dxa"/>
          <w:tcBorders/>
          <w:vAlign w:val="center"/>
        </w:tcPr>
        <w:p>
          <w:pPr>
            <w:pStyle w:val="ConsPlusNormal"/>
            <w:widowControl w:val="false"/>
            <w:rPr/>
          </w:pPr>
          <w:r>
            <w:rPr>
              <w:rFonts w:cs="Tahoma" w:ascii="Tahoma" w:hAnsi="Tahoma"/>
              <w:b/>
              <w:color w:val="F58220"/>
              <w:sz w:val="28"/>
              <w:szCs w:val="28"/>
            </w:rPr>
            <w:t>КонсультантПлюс</w:t>
          </w:r>
          <w:r>
            <w:rPr>
              <w:rFonts w:cs="Tahoma" w:ascii="Tahoma" w:hAnsi="Tahoma"/>
              <w:b/>
              <w:sz w:val="16"/>
              <w:szCs w:val="16"/>
            </w:rPr>
            <w:br/>
            <w:t>надежная правовая поддержка</w:t>
          </w:r>
        </w:p>
      </w:tc>
      <w:tc>
        <w:tcPr>
          <w:tcW w:w="4653" w:type="dxa"/>
          <w:tcBorders/>
          <w:vAlign w:val="center"/>
        </w:tcPr>
        <w:p>
          <w:pPr>
            <w:pStyle w:val="ConsPlusNormal"/>
            <w:widowControl w:val="false"/>
            <w:jc w:val="center"/>
            <w:rPr/>
          </w:pPr>
          <w:hyperlink r:id="rId1">
            <w:r>
              <w:rPr>
                <w:rFonts w:cs="Tahoma" w:ascii="Tahoma" w:hAnsi="Tahoma"/>
                <w:b/>
                <w:color w:val="0000FF"/>
              </w:rPr>
              <w:t>www.consultant.ru</w:t>
            </w:r>
          </w:hyperlink>
        </w:p>
      </w:tc>
      <w:tc>
        <w:tcPr>
          <w:tcW w:w="4653" w:type="dxa"/>
          <w:tcBorders/>
          <w:vAlign w:val="center"/>
        </w:tcPr>
        <w:p>
          <w:pPr>
            <w:pStyle w:val="ConsPlusNormal"/>
            <w:widowControl w:val="false"/>
            <w:jc w:val="right"/>
            <w:rPr/>
          </w:pPr>
          <w:r>
            <w:rPr>
              <w:rFonts w:cs="Tahoma" w:ascii="Tahoma" w:hAnsi="Tahoma"/>
            </w:rPr>
            <w:t xml:space="preserve">Страница </w:t>
          </w:r>
          <w:r>
            <w:rPr/>
            <w:fldChar w:fldCharType="begin"/>
          </w:r>
          <w:r>
            <w:rPr/>
            <w:instrText xml:space="preserve"> PAGE </w:instrText>
          </w:r>
          <w:r>
            <w:rPr/>
            <w:fldChar w:fldCharType="separate"/>
          </w:r>
          <w:r>
            <w:rPr/>
            <w:t>0</w:t>
          </w:r>
          <w:r>
            <w:rPr/>
            <w:fldChar w:fldCharType="end"/>
          </w:r>
          <w:r>
            <w:rPr>
              <w:rFonts w:cs="Tahoma" w:ascii="Tahoma" w:hAnsi="Tahoma"/>
            </w:rPr>
            <w:t xml:space="preserve"> из </w:t>
          </w:r>
          <w:r>
            <w:rPr/>
            <w:fldChar w:fldCharType="begin"/>
          </w:r>
          <w:r>
            <w:rPr/>
            <w:instrText xml:space="preserve"> NUMPAGES </w:instrText>
          </w:r>
          <w:r>
            <w:rPr/>
            <w:fldChar w:fldCharType="separate"/>
          </w:r>
          <w:r>
            <w:rPr/>
            <w:t>1038</w:t>
          </w:r>
          <w:r>
            <w:rPr/>
            <w:fldChar w:fldCharType="end"/>
          </w:r>
        </w:p>
      </w:tc>
    </w:tr>
  </w:tbl>
  <w:p>
    <w:pPr>
      <w:pStyle w:val="ConsPlusNormal"/>
      <w:rPr/>
    </w:pPr>
    <w:r>
      <w:rPr>
        <w:sz w:val="2"/>
        <w:szCs w:val="2"/>
      </w:rPr>
      <w:t>1</w:t>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rPr>
        <w:sz w:val="2"/>
        <w:szCs w:val="2"/>
      </w:rPr>
    </w:pPr>
    <w:r>
      <w:rPr>
        <w:sz w:val="2"/>
        <w:szCs w:val="2"/>
      </w:rPr>
    </w:r>
  </w:p>
  <w:tbl>
    <w:tblPr>
      <w:tblW w:w="5000" w:type="pct"/>
      <w:jc w:val="left"/>
      <w:tblInd w:w="40" w:type="dxa"/>
      <w:tblLayout w:type="fixed"/>
      <w:tblCellMar>
        <w:top w:w="0" w:type="dxa"/>
        <w:left w:w="40" w:type="dxa"/>
        <w:bottom w:w="0" w:type="dxa"/>
        <w:right w:w="40" w:type="dxa"/>
      </w:tblCellMar>
      <w:tblLook w:firstRow="0" w:noVBand="0" w:lastRow="0" w:firstColumn="0" w:lastColumn="0" w:noHBand="0"/>
    </w:tblPr>
    <w:tblGrid>
      <w:gridCol w:w="3402"/>
      <w:gridCol w:w="3402"/>
      <w:gridCol w:w="3403"/>
    </w:tblGrid>
    <w:tr>
      <w:trPr>
        <w:trHeight w:val="1663" w:hRule="exact"/>
      </w:trPr>
      <w:tc>
        <w:tcPr>
          <w:tcW w:w="3402" w:type="dxa"/>
          <w:tcBorders/>
          <w:vAlign w:val="center"/>
        </w:tcPr>
        <w:p>
          <w:pPr>
            <w:pStyle w:val="ConsPlusNormal"/>
            <w:widowControl w:val="false"/>
            <w:rPr/>
          </w:pPr>
          <w:r>
            <w:rPr>
              <w:rFonts w:cs="Tahoma" w:ascii="Tahoma" w:hAnsi="Tahoma"/>
              <w:b/>
              <w:color w:val="F58220"/>
              <w:sz w:val="28"/>
              <w:szCs w:val="28"/>
            </w:rPr>
            <w:t>КонсультантПлюс</w:t>
          </w:r>
          <w:r>
            <w:rPr>
              <w:rFonts w:cs="Tahoma" w:ascii="Tahoma" w:hAnsi="Tahoma"/>
              <w:b/>
              <w:sz w:val="16"/>
              <w:szCs w:val="16"/>
            </w:rPr>
            <w:br/>
            <w:t>надежная правовая поддержка</w:t>
          </w:r>
        </w:p>
      </w:tc>
      <w:tc>
        <w:tcPr>
          <w:tcW w:w="3402" w:type="dxa"/>
          <w:tcBorders/>
          <w:vAlign w:val="center"/>
        </w:tcPr>
        <w:p>
          <w:pPr>
            <w:pStyle w:val="ConsPlusNormal"/>
            <w:widowControl w:val="false"/>
            <w:jc w:val="center"/>
            <w:rPr/>
          </w:pPr>
          <w:hyperlink r:id="rId1">
            <w:r>
              <w:rPr>
                <w:rFonts w:cs="Tahoma" w:ascii="Tahoma" w:hAnsi="Tahoma"/>
                <w:b/>
                <w:color w:val="0000FF"/>
              </w:rPr>
              <w:t>www.consultant.ru</w:t>
            </w:r>
          </w:hyperlink>
        </w:p>
      </w:tc>
      <w:tc>
        <w:tcPr>
          <w:tcW w:w="3403" w:type="dxa"/>
          <w:tcBorders/>
          <w:vAlign w:val="center"/>
        </w:tcPr>
        <w:p>
          <w:pPr>
            <w:pStyle w:val="ConsPlusNormal"/>
            <w:widowControl w:val="false"/>
            <w:jc w:val="right"/>
            <w:rPr/>
          </w:pPr>
          <w:r>
            <w:rPr>
              <w:rFonts w:cs="Tahoma" w:ascii="Tahoma" w:hAnsi="Tahoma"/>
            </w:rPr>
            <w:t xml:space="preserve">Страница </w:t>
          </w:r>
          <w:r>
            <w:rPr/>
            <w:fldChar w:fldCharType="begin"/>
          </w:r>
          <w:r>
            <w:rPr/>
            <w:instrText xml:space="preserve"> PAGE </w:instrText>
          </w:r>
          <w:r>
            <w:rPr/>
            <w:fldChar w:fldCharType="separate"/>
          </w:r>
          <w:r>
            <w:rPr/>
            <w:t>0</w:t>
          </w:r>
          <w:r>
            <w:rPr/>
            <w:fldChar w:fldCharType="end"/>
          </w:r>
          <w:r>
            <w:rPr>
              <w:rFonts w:cs="Tahoma" w:ascii="Tahoma" w:hAnsi="Tahoma"/>
            </w:rPr>
            <w:t xml:space="preserve"> из </w:t>
          </w:r>
          <w:r>
            <w:rPr/>
            <w:fldChar w:fldCharType="begin"/>
          </w:r>
          <w:r>
            <w:rPr/>
            <w:instrText xml:space="preserve"> NUMPAGES </w:instrText>
          </w:r>
          <w:r>
            <w:rPr/>
            <w:fldChar w:fldCharType="separate"/>
          </w:r>
          <w:r>
            <w:rPr/>
            <w:t>1038</w:t>
          </w:r>
          <w:r>
            <w:rPr/>
            <w:fldChar w:fldCharType="end"/>
          </w:r>
        </w:p>
      </w:tc>
    </w:tr>
  </w:tbl>
  <w:p>
    <w:pPr>
      <w:pStyle w:val="ConsPlusNormal"/>
      <w:rPr/>
    </w:pPr>
    <w:r>
      <w:rPr>
        <w:sz w:val="2"/>
        <w:szCs w:val="2"/>
      </w:rPr>
      <w:t>1</w:t>
    </w:r>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rPr>
        <w:sz w:val="2"/>
        <w:szCs w:val="2"/>
      </w:rPr>
    </w:pPr>
    <w:r>
      <w:rPr>
        <w:sz w:val="2"/>
        <w:szCs w:val="2"/>
      </w:rPr>
    </w:r>
  </w:p>
  <w:tbl>
    <w:tblPr>
      <w:tblW w:w="5000" w:type="pct"/>
      <w:jc w:val="left"/>
      <w:tblInd w:w="40" w:type="dxa"/>
      <w:tblLayout w:type="fixed"/>
      <w:tblCellMar>
        <w:top w:w="0" w:type="dxa"/>
        <w:left w:w="40" w:type="dxa"/>
        <w:bottom w:w="0" w:type="dxa"/>
        <w:right w:w="40" w:type="dxa"/>
      </w:tblCellMar>
      <w:tblLook w:firstRow="0" w:noVBand="0" w:lastRow="0" w:firstColumn="0" w:lastColumn="0" w:noHBand="0"/>
    </w:tblPr>
    <w:tblGrid>
      <w:gridCol w:w="5348"/>
      <w:gridCol w:w="5348"/>
      <w:gridCol w:w="5348"/>
    </w:tblGrid>
    <w:tr>
      <w:trPr>
        <w:trHeight w:val="1170" w:hRule="exact"/>
      </w:trPr>
      <w:tc>
        <w:tcPr>
          <w:tcW w:w="5348" w:type="dxa"/>
          <w:tcBorders/>
          <w:vAlign w:val="center"/>
        </w:tcPr>
        <w:p>
          <w:pPr>
            <w:pStyle w:val="ConsPlusNormal"/>
            <w:widowControl w:val="false"/>
            <w:rPr/>
          </w:pPr>
          <w:r>
            <w:rPr>
              <w:rFonts w:cs="Tahoma" w:ascii="Tahoma" w:hAnsi="Tahoma"/>
              <w:b/>
              <w:color w:val="F58220"/>
              <w:sz w:val="28"/>
              <w:szCs w:val="28"/>
            </w:rPr>
            <w:t>КонсультантПлюс</w:t>
          </w:r>
          <w:r>
            <w:rPr>
              <w:rFonts w:cs="Tahoma" w:ascii="Tahoma" w:hAnsi="Tahoma"/>
              <w:b/>
              <w:sz w:val="16"/>
              <w:szCs w:val="16"/>
            </w:rPr>
            <w:br/>
            <w:t>надежная правовая поддержка</w:t>
          </w:r>
        </w:p>
      </w:tc>
      <w:tc>
        <w:tcPr>
          <w:tcW w:w="5348" w:type="dxa"/>
          <w:tcBorders/>
          <w:vAlign w:val="center"/>
        </w:tcPr>
        <w:p>
          <w:pPr>
            <w:pStyle w:val="ConsPlusNormal"/>
            <w:widowControl w:val="false"/>
            <w:jc w:val="center"/>
            <w:rPr/>
          </w:pPr>
          <w:hyperlink r:id="rId1">
            <w:r>
              <w:rPr>
                <w:rFonts w:cs="Tahoma" w:ascii="Tahoma" w:hAnsi="Tahoma"/>
                <w:b/>
                <w:color w:val="0000FF"/>
              </w:rPr>
              <w:t>www.consultant.ru</w:t>
            </w:r>
          </w:hyperlink>
        </w:p>
      </w:tc>
      <w:tc>
        <w:tcPr>
          <w:tcW w:w="5348" w:type="dxa"/>
          <w:tcBorders/>
          <w:vAlign w:val="center"/>
        </w:tcPr>
        <w:p>
          <w:pPr>
            <w:pStyle w:val="ConsPlusNormal"/>
            <w:widowControl w:val="false"/>
            <w:jc w:val="right"/>
            <w:rPr/>
          </w:pPr>
          <w:r>
            <w:rPr>
              <w:rFonts w:cs="Tahoma" w:ascii="Tahoma" w:hAnsi="Tahoma"/>
            </w:rPr>
            <w:t xml:space="preserve">Страница </w:t>
          </w:r>
          <w:r>
            <w:rPr/>
            <w:fldChar w:fldCharType="begin"/>
          </w:r>
          <w:r>
            <w:rPr/>
            <w:instrText xml:space="preserve"> PAGE </w:instrText>
          </w:r>
          <w:r>
            <w:rPr/>
            <w:fldChar w:fldCharType="separate"/>
          </w:r>
          <w:r>
            <w:rPr/>
            <w:t>0</w:t>
          </w:r>
          <w:r>
            <w:rPr/>
            <w:fldChar w:fldCharType="end"/>
          </w:r>
          <w:r>
            <w:rPr>
              <w:rFonts w:cs="Tahoma" w:ascii="Tahoma" w:hAnsi="Tahoma"/>
            </w:rPr>
            <w:t xml:space="preserve"> из </w:t>
          </w:r>
          <w:r>
            <w:rPr/>
            <w:fldChar w:fldCharType="begin"/>
          </w:r>
          <w:r>
            <w:rPr/>
            <w:instrText xml:space="preserve"> NUMPAGES </w:instrText>
          </w:r>
          <w:r>
            <w:rPr/>
            <w:fldChar w:fldCharType="separate"/>
          </w:r>
          <w:r>
            <w:rPr/>
            <w:t>1038</w:t>
          </w:r>
          <w:r>
            <w:rPr/>
            <w:fldChar w:fldCharType="end"/>
          </w:r>
        </w:p>
      </w:tc>
    </w:tr>
  </w:tbl>
  <w:p>
    <w:pPr>
      <w:pStyle w:val="ConsPlusNormal"/>
      <w:rPr/>
    </w:pPr>
    <w:r>
      <w:rPr>
        <w:sz w:val="2"/>
        <w:szCs w:val="2"/>
      </w:rPr>
      <w:t>1</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rPr>
        <w:sz w:val="2"/>
        <w:szCs w:val="2"/>
      </w:rPr>
    </w:pPr>
    <w:r>
      <w:rPr>
        <w:sz w:val="2"/>
        <w:szCs w:val="2"/>
      </w:rPr>
    </w:r>
  </w:p>
  <w:tbl>
    <w:tblPr>
      <w:tblW w:w="5000" w:type="pct"/>
      <w:jc w:val="left"/>
      <w:tblInd w:w="40" w:type="dxa"/>
      <w:tblLayout w:type="fixed"/>
      <w:tblCellMar>
        <w:top w:w="0" w:type="dxa"/>
        <w:left w:w="40" w:type="dxa"/>
        <w:bottom w:w="0" w:type="dxa"/>
        <w:right w:w="40" w:type="dxa"/>
      </w:tblCellMar>
      <w:tblLook w:firstRow="0" w:noVBand="0" w:lastRow="0" w:firstColumn="0" w:lastColumn="0" w:noHBand="0"/>
    </w:tblPr>
    <w:tblGrid>
      <w:gridCol w:w="4652"/>
      <w:gridCol w:w="4653"/>
      <w:gridCol w:w="4653"/>
    </w:tblGrid>
    <w:tr>
      <w:trPr>
        <w:trHeight w:val="1170" w:hRule="exact"/>
      </w:trPr>
      <w:tc>
        <w:tcPr>
          <w:tcW w:w="4652" w:type="dxa"/>
          <w:tcBorders/>
          <w:vAlign w:val="center"/>
        </w:tcPr>
        <w:p>
          <w:pPr>
            <w:pStyle w:val="ConsPlusNormal"/>
            <w:widowControl w:val="false"/>
            <w:rPr/>
          </w:pPr>
          <w:r>
            <w:rPr>
              <w:rFonts w:cs="Tahoma" w:ascii="Tahoma" w:hAnsi="Tahoma"/>
              <w:b/>
              <w:color w:val="F58220"/>
              <w:sz w:val="28"/>
              <w:szCs w:val="28"/>
            </w:rPr>
            <w:t>КонсультантПлюс</w:t>
          </w:r>
          <w:r>
            <w:rPr>
              <w:rFonts w:cs="Tahoma" w:ascii="Tahoma" w:hAnsi="Tahoma"/>
              <w:b/>
              <w:sz w:val="16"/>
              <w:szCs w:val="16"/>
            </w:rPr>
            <w:br/>
            <w:t>надежная правовая поддержка</w:t>
          </w:r>
        </w:p>
      </w:tc>
      <w:tc>
        <w:tcPr>
          <w:tcW w:w="4653" w:type="dxa"/>
          <w:tcBorders/>
          <w:vAlign w:val="center"/>
        </w:tcPr>
        <w:p>
          <w:pPr>
            <w:pStyle w:val="ConsPlusNormal"/>
            <w:widowControl w:val="false"/>
            <w:jc w:val="center"/>
            <w:rPr/>
          </w:pPr>
          <w:hyperlink r:id="rId1">
            <w:r>
              <w:rPr>
                <w:rFonts w:cs="Tahoma" w:ascii="Tahoma" w:hAnsi="Tahoma"/>
                <w:b/>
                <w:color w:val="0000FF"/>
              </w:rPr>
              <w:t>www.consultant.ru</w:t>
            </w:r>
          </w:hyperlink>
        </w:p>
      </w:tc>
      <w:tc>
        <w:tcPr>
          <w:tcW w:w="4653" w:type="dxa"/>
          <w:tcBorders/>
          <w:vAlign w:val="center"/>
        </w:tcPr>
        <w:p>
          <w:pPr>
            <w:pStyle w:val="ConsPlusNormal"/>
            <w:widowControl w:val="false"/>
            <w:jc w:val="right"/>
            <w:rPr/>
          </w:pPr>
          <w:r>
            <w:rPr>
              <w:rFonts w:cs="Tahoma" w:ascii="Tahoma" w:hAnsi="Tahoma"/>
            </w:rPr>
            <w:t xml:space="preserve">Страница </w:t>
          </w:r>
          <w:r>
            <w:rPr/>
            <w:fldChar w:fldCharType="begin"/>
          </w:r>
          <w:r>
            <w:rPr/>
            <w:instrText xml:space="preserve"> PAGE </w:instrText>
          </w:r>
          <w:r>
            <w:rPr/>
            <w:fldChar w:fldCharType="separate"/>
          </w:r>
          <w:r>
            <w:rPr/>
            <w:t>0</w:t>
          </w:r>
          <w:r>
            <w:rPr/>
            <w:fldChar w:fldCharType="end"/>
          </w:r>
          <w:r>
            <w:rPr>
              <w:rFonts w:cs="Tahoma" w:ascii="Tahoma" w:hAnsi="Tahoma"/>
            </w:rPr>
            <w:t xml:space="preserve"> из </w:t>
          </w:r>
          <w:r>
            <w:rPr/>
            <w:fldChar w:fldCharType="begin"/>
          </w:r>
          <w:r>
            <w:rPr/>
            <w:instrText xml:space="preserve"> NUMPAGES </w:instrText>
          </w:r>
          <w:r>
            <w:rPr/>
            <w:fldChar w:fldCharType="separate"/>
          </w:r>
          <w:r>
            <w:rPr/>
            <w:t>1038</w:t>
          </w:r>
          <w:r>
            <w:rPr/>
            <w:fldChar w:fldCharType="end"/>
          </w:r>
        </w:p>
      </w:tc>
    </w:tr>
  </w:tbl>
  <w:p>
    <w:pPr>
      <w:pStyle w:val="ConsPlusNormal"/>
      <w:rPr/>
    </w:pPr>
    <w:r>
      <w:rPr>
        <w:sz w:val="2"/>
        <w:szCs w:val="2"/>
      </w:rPr>
      <w:t>1</w:t>
    </w:r>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rPr>
        <w:sz w:val="2"/>
        <w:szCs w:val="2"/>
      </w:rPr>
    </w:pPr>
    <w:r>
      <w:rPr>
        <w:sz w:val="2"/>
        <w:szCs w:val="2"/>
      </w:rPr>
    </w:r>
  </w:p>
  <w:tbl>
    <w:tblPr>
      <w:tblW w:w="5000" w:type="pct"/>
      <w:jc w:val="left"/>
      <w:tblInd w:w="40" w:type="dxa"/>
      <w:tblLayout w:type="fixed"/>
      <w:tblCellMar>
        <w:top w:w="0" w:type="dxa"/>
        <w:left w:w="40" w:type="dxa"/>
        <w:bottom w:w="0" w:type="dxa"/>
        <w:right w:w="40" w:type="dxa"/>
      </w:tblCellMar>
      <w:tblLook w:firstRow="0" w:noVBand="0" w:lastRow="0" w:firstColumn="0" w:lastColumn="0" w:noHBand="0"/>
    </w:tblPr>
    <w:tblGrid>
      <w:gridCol w:w="5348"/>
      <w:gridCol w:w="5348"/>
      <w:gridCol w:w="5348"/>
    </w:tblGrid>
    <w:tr>
      <w:trPr>
        <w:trHeight w:val="1170" w:hRule="exact"/>
      </w:trPr>
      <w:tc>
        <w:tcPr>
          <w:tcW w:w="5348" w:type="dxa"/>
          <w:tcBorders/>
          <w:vAlign w:val="center"/>
        </w:tcPr>
        <w:p>
          <w:pPr>
            <w:pStyle w:val="ConsPlusNormal"/>
            <w:widowControl w:val="false"/>
            <w:rPr/>
          </w:pPr>
          <w:r>
            <w:rPr>
              <w:rFonts w:cs="Tahoma" w:ascii="Tahoma" w:hAnsi="Tahoma"/>
              <w:b/>
              <w:color w:val="F58220"/>
              <w:sz w:val="28"/>
              <w:szCs w:val="28"/>
            </w:rPr>
            <w:t>КонсультантПлюс</w:t>
          </w:r>
          <w:r>
            <w:rPr>
              <w:rFonts w:cs="Tahoma" w:ascii="Tahoma" w:hAnsi="Tahoma"/>
              <w:b/>
              <w:sz w:val="16"/>
              <w:szCs w:val="16"/>
            </w:rPr>
            <w:br/>
            <w:t>надежная правовая поддержка</w:t>
          </w:r>
        </w:p>
      </w:tc>
      <w:tc>
        <w:tcPr>
          <w:tcW w:w="5348" w:type="dxa"/>
          <w:tcBorders/>
          <w:vAlign w:val="center"/>
        </w:tcPr>
        <w:p>
          <w:pPr>
            <w:pStyle w:val="ConsPlusNormal"/>
            <w:widowControl w:val="false"/>
            <w:jc w:val="center"/>
            <w:rPr/>
          </w:pPr>
          <w:hyperlink r:id="rId1">
            <w:r>
              <w:rPr>
                <w:rFonts w:cs="Tahoma" w:ascii="Tahoma" w:hAnsi="Tahoma"/>
                <w:b/>
                <w:color w:val="0000FF"/>
              </w:rPr>
              <w:t>www.consultant.ru</w:t>
            </w:r>
          </w:hyperlink>
        </w:p>
      </w:tc>
      <w:tc>
        <w:tcPr>
          <w:tcW w:w="5348" w:type="dxa"/>
          <w:tcBorders/>
          <w:vAlign w:val="center"/>
        </w:tcPr>
        <w:p>
          <w:pPr>
            <w:pStyle w:val="ConsPlusNormal"/>
            <w:widowControl w:val="false"/>
            <w:jc w:val="right"/>
            <w:rPr/>
          </w:pPr>
          <w:r>
            <w:rPr>
              <w:rFonts w:cs="Tahoma" w:ascii="Tahoma" w:hAnsi="Tahoma"/>
            </w:rPr>
            <w:t xml:space="preserve">Страница </w:t>
          </w:r>
          <w:r>
            <w:rPr/>
            <w:fldChar w:fldCharType="begin"/>
          </w:r>
          <w:r>
            <w:rPr/>
            <w:instrText xml:space="preserve"> PAGE </w:instrText>
          </w:r>
          <w:r>
            <w:rPr/>
            <w:fldChar w:fldCharType="separate"/>
          </w:r>
          <w:r>
            <w:rPr/>
            <w:t>0</w:t>
          </w:r>
          <w:r>
            <w:rPr/>
            <w:fldChar w:fldCharType="end"/>
          </w:r>
          <w:r>
            <w:rPr>
              <w:rFonts w:cs="Tahoma" w:ascii="Tahoma" w:hAnsi="Tahoma"/>
            </w:rPr>
            <w:t xml:space="preserve"> из </w:t>
          </w:r>
          <w:r>
            <w:rPr/>
            <w:fldChar w:fldCharType="begin"/>
          </w:r>
          <w:r>
            <w:rPr/>
            <w:instrText xml:space="preserve"> NUMPAGES </w:instrText>
          </w:r>
          <w:r>
            <w:rPr/>
            <w:fldChar w:fldCharType="separate"/>
          </w:r>
          <w:r>
            <w:rPr/>
            <w:t>1038</w:t>
          </w:r>
          <w:r>
            <w:rPr/>
            <w:fldChar w:fldCharType="end"/>
          </w:r>
        </w:p>
      </w:tc>
    </w:tr>
  </w:tbl>
  <w:p>
    <w:pPr>
      <w:pStyle w:val="ConsPlusNormal"/>
      <w:rPr/>
    </w:pPr>
    <w:r>
      <w:rPr>
        <w:sz w:val="2"/>
        <w:szCs w:val="2"/>
      </w:rPr>
      <w:t>1</w:t>
    </w:r>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rPr>
        <w:sz w:val="2"/>
        <w:szCs w:val="2"/>
      </w:rPr>
    </w:pPr>
    <w:r>
      <w:rPr>
        <w:sz w:val="2"/>
        <w:szCs w:val="2"/>
      </w:rPr>
    </w:r>
  </w:p>
  <w:tbl>
    <w:tblPr>
      <w:tblW w:w="5000" w:type="pct"/>
      <w:jc w:val="left"/>
      <w:tblInd w:w="40" w:type="dxa"/>
      <w:tblLayout w:type="fixed"/>
      <w:tblCellMar>
        <w:top w:w="0" w:type="dxa"/>
        <w:left w:w="40" w:type="dxa"/>
        <w:bottom w:w="0" w:type="dxa"/>
        <w:right w:w="40" w:type="dxa"/>
      </w:tblCellMar>
      <w:tblLook w:firstRow="0" w:noVBand="0" w:lastRow="0" w:firstColumn="0" w:lastColumn="0" w:noHBand="0"/>
    </w:tblPr>
    <w:tblGrid>
      <w:gridCol w:w="4652"/>
      <w:gridCol w:w="4653"/>
      <w:gridCol w:w="4653"/>
    </w:tblGrid>
    <w:tr>
      <w:trPr>
        <w:trHeight w:val="1170" w:hRule="exact"/>
      </w:trPr>
      <w:tc>
        <w:tcPr>
          <w:tcW w:w="4652" w:type="dxa"/>
          <w:tcBorders/>
          <w:vAlign w:val="center"/>
        </w:tcPr>
        <w:p>
          <w:pPr>
            <w:pStyle w:val="ConsPlusNormal"/>
            <w:widowControl w:val="false"/>
            <w:rPr/>
          </w:pPr>
          <w:r>
            <w:rPr>
              <w:rFonts w:cs="Tahoma" w:ascii="Tahoma" w:hAnsi="Tahoma"/>
              <w:b/>
              <w:color w:val="F58220"/>
              <w:sz w:val="28"/>
              <w:szCs w:val="28"/>
            </w:rPr>
            <w:t>КонсультантПлюс</w:t>
          </w:r>
          <w:r>
            <w:rPr>
              <w:rFonts w:cs="Tahoma" w:ascii="Tahoma" w:hAnsi="Tahoma"/>
              <w:b/>
              <w:sz w:val="16"/>
              <w:szCs w:val="16"/>
            </w:rPr>
            <w:br/>
            <w:t>надежная правовая поддержка</w:t>
          </w:r>
        </w:p>
      </w:tc>
      <w:tc>
        <w:tcPr>
          <w:tcW w:w="4653" w:type="dxa"/>
          <w:tcBorders/>
          <w:vAlign w:val="center"/>
        </w:tcPr>
        <w:p>
          <w:pPr>
            <w:pStyle w:val="ConsPlusNormal"/>
            <w:widowControl w:val="false"/>
            <w:jc w:val="center"/>
            <w:rPr/>
          </w:pPr>
          <w:hyperlink r:id="rId1">
            <w:r>
              <w:rPr>
                <w:rFonts w:cs="Tahoma" w:ascii="Tahoma" w:hAnsi="Tahoma"/>
                <w:b/>
                <w:color w:val="0000FF"/>
              </w:rPr>
              <w:t>www.consultant.ru</w:t>
            </w:r>
          </w:hyperlink>
        </w:p>
      </w:tc>
      <w:tc>
        <w:tcPr>
          <w:tcW w:w="4653" w:type="dxa"/>
          <w:tcBorders/>
          <w:vAlign w:val="center"/>
        </w:tcPr>
        <w:p>
          <w:pPr>
            <w:pStyle w:val="ConsPlusNormal"/>
            <w:widowControl w:val="false"/>
            <w:jc w:val="right"/>
            <w:rPr/>
          </w:pPr>
          <w:r>
            <w:rPr>
              <w:rFonts w:cs="Tahoma" w:ascii="Tahoma" w:hAnsi="Tahoma"/>
            </w:rPr>
            <w:t xml:space="preserve">Страница </w:t>
          </w:r>
          <w:r>
            <w:rPr/>
            <w:fldChar w:fldCharType="begin"/>
          </w:r>
          <w:r>
            <w:rPr/>
            <w:instrText xml:space="preserve"> PAGE </w:instrText>
          </w:r>
          <w:r>
            <w:rPr/>
            <w:fldChar w:fldCharType="separate"/>
          </w:r>
          <w:r>
            <w:rPr/>
            <w:t>0</w:t>
          </w:r>
          <w:r>
            <w:rPr/>
            <w:fldChar w:fldCharType="end"/>
          </w:r>
          <w:r>
            <w:rPr>
              <w:rFonts w:cs="Tahoma" w:ascii="Tahoma" w:hAnsi="Tahoma"/>
            </w:rPr>
            <w:t xml:space="preserve"> из </w:t>
          </w:r>
          <w:r>
            <w:rPr/>
            <w:fldChar w:fldCharType="begin"/>
          </w:r>
          <w:r>
            <w:rPr/>
            <w:instrText xml:space="preserve"> NUMPAGES </w:instrText>
          </w:r>
          <w:r>
            <w:rPr/>
            <w:fldChar w:fldCharType="separate"/>
          </w:r>
          <w:r>
            <w:rPr/>
            <w:t>1038</w:t>
          </w:r>
          <w:r>
            <w:rPr/>
            <w:fldChar w:fldCharType="end"/>
          </w:r>
        </w:p>
      </w:tc>
    </w:tr>
  </w:tbl>
  <w:p>
    <w:pPr>
      <w:pStyle w:val="ConsPlusNormal"/>
      <w:rPr/>
    </w:pPr>
    <w:r>
      <w:rPr>
        <w:sz w:val="2"/>
        <w:szCs w:val="2"/>
      </w:rPr>
      <w:t>1</w:t>
    </w:r>
  </w:p>
</w:ftr>
</file>

<file path=word/footer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rPr>
        <w:sz w:val="2"/>
        <w:szCs w:val="2"/>
      </w:rPr>
    </w:pPr>
    <w:r>
      <w:rPr>
        <w:sz w:val="2"/>
        <w:szCs w:val="2"/>
      </w:rPr>
    </w:r>
  </w:p>
  <w:tbl>
    <w:tblPr>
      <w:tblW w:w="5000" w:type="pct"/>
      <w:jc w:val="left"/>
      <w:tblInd w:w="40" w:type="dxa"/>
      <w:tblLayout w:type="fixed"/>
      <w:tblCellMar>
        <w:top w:w="0" w:type="dxa"/>
        <w:left w:w="40" w:type="dxa"/>
        <w:bottom w:w="0" w:type="dxa"/>
        <w:right w:w="40" w:type="dxa"/>
      </w:tblCellMar>
      <w:tblLook w:firstRow="0" w:noVBand="0" w:lastRow="0" w:firstColumn="0" w:lastColumn="0" w:noHBand="0"/>
    </w:tblPr>
    <w:tblGrid>
      <w:gridCol w:w="3402"/>
      <w:gridCol w:w="3402"/>
      <w:gridCol w:w="3403"/>
    </w:tblGrid>
    <w:tr>
      <w:trPr>
        <w:trHeight w:val="1663" w:hRule="exact"/>
      </w:trPr>
      <w:tc>
        <w:tcPr>
          <w:tcW w:w="3402" w:type="dxa"/>
          <w:tcBorders/>
          <w:vAlign w:val="center"/>
        </w:tcPr>
        <w:p>
          <w:pPr>
            <w:pStyle w:val="ConsPlusNormal"/>
            <w:widowControl w:val="false"/>
            <w:rPr/>
          </w:pPr>
          <w:r>
            <w:rPr>
              <w:rFonts w:cs="Tahoma" w:ascii="Tahoma" w:hAnsi="Tahoma"/>
              <w:b/>
              <w:color w:val="F58220"/>
              <w:sz w:val="28"/>
              <w:szCs w:val="28"/>
            </w:rPr>
            <w:t>КонсультантПлюс</w:t>
          </w:r>
          <w:r>
            <w:rPr>
              <w:rFonts w:cs="Tahoma" w:ascii="Tahoma" w:hAnsi="Tahoma"/>
              <w:b/>
              <w:sz w:val="16"/>
              <w:szCs w:val="16"/>
            </w:rPr>
            <w:br/>
            <w:t>надежная правовая поддержка</w:t>
          </w:r>
        </w:p>
      </w:tc>
      <w:tc>
        <w:tcPr>
          <w:tcW w:w="3402" w:type="dxa"/>
          <w:tcBorders/>
          <w:vAlign w:val="center"/>
        </w:tcPr>
        <w:p>
          <w:pPr>
            <w:pStyle w:val="ConsPlusNormal"/>
            <w:widowControl w:val="false"/>
            <w:jc w:val="center"/>
            <w:rPr/>
          </w:pPr>
          <w:hyperlink r:id="rId1">
            <w:r>
              <w:rPr>
                <w:rFonts w:cs="Tahoma" w:ascii="Tahoma" w:hAnsi="Tahoma"/>
                <w:b/>
                <w:color w:val="0000FF"/>
              </w:rPr>
              <w:t>www.consultant.ru</w:t>
            </w:r>
          </w:hyperlink>
        </w:p>
      </w:tc>
      <w:tc>
        <w:tcPr>
          <w:tcW w:w="3403" w:type="dxa"/>
          <w:tcBorders/>
          <w:vAlign w:val="center"/>
        </w:tcPr>
        <w:p>
          <w:pPr>
            <w:pStyle w:val="ConsPlusNormal"/>
            <w:widowControl w:val="false"/>
            <w:jc w:val="right"/>
            <w:rPr/>
          </w:pPr>
          <w:r>
            <w:rPr>
              <w:rFonts w:cs="Tahoma" w:ascii="Tahoma" w:hAnsi="Tahoma"/>
            </w:rPr>
            <w:t xml:space="preserve">Страница </w:t>
          </w:r>
          <w:r>
            <w:rPr/>
            <w:fldChar w:fldCharType="begin"/>
          </w:r>
          <w:r>
            <w:rPr/>
            <w:instrText xml:space="preserve"> PAGE </w:instrText>
          </w:r>
          <w:r>
            <w:rPr/>
            <w:fldChar w:fldCharType="separate"/>
          </w:r>
          <w:r>
            <w:rPr/>
            <w:t>0</w:t>
          </w:r>
          <w:r>
            <w:rPr/>
            <w:fldChar w:fldCharType="end"/>
          </w:r>
          <w:r>
            <w:rPr>
              <w:rFonts w:cs="Tahoma" w:ascii="Tahoma" w:hAnsi="Tahoma"/>
            </w:rPr>
            <w:t xml:space="preserve"> из </w:t>
          </w:r>
          <w:r>
            <w:rPr/>
            <w:fldChar w:fldCharType="begin"/>
          </w:r>
          <w:r>
            <w:rPr/>
            <w:instrText xml:space="preserve"> NUMPAGES </w:instrText>
          </w:r>
          <w:r>
            <w:rPr/>
            <w:fldChar w:fldCharType="separate"/>
          </w:r>
          <w:r>
            <w:rPr/>
            <w:t>1038</w:t>
          </w:r>
          <w:r>
            <w:rPr/>
            <w:fldChar w:fldCharType="end"/>
          </w:r>
        </w:p>
      </w:tc>
    </w:tr>
  </w:tbl>
  <w:p>
    <w:pPr>
      <w:pStyle w:val="ConsPlusNormal"/>
      <w:rPr/>
    </w:pPr>
    <w:r>
      <w:rPr>
        <w:sz w:val="2"/>
        <w:szCs w:val="2"/>
      </w:rPr>
      <w:t>1</w:t>
    </w:r>
  </w:p>
</w:ftr>
</file>

<file path=word/footer3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rPr>
        <w:sz w:val="2"/>
        <w:szCs w:val="2"/>
      </w:rPr>
    </w:pPr>
    <w:r>
      <w:rPr>
        <w:sz w:val="2"/>
        <w:szCs w:val="2"/>
      </w:rPr>
    </w:r>
  </w:p>
  <w:tbl>
    <w:tblPr>
      <w:tblW w:w="5000" w:type="pct"/>
      <w:jc w:val="left"/>
      <w:tblInd w:w="40" w:type="dxa"/>
      <w:tblLayout w:type="fixed"/>
      <w:tblCellMar>
        <w:top w:w="0" w:type="dxa"/>
        <w:left w:w="40" w:type="dxa"/>
        <w:bottom w:w="0" w:type="dxa"/>
        <w:right w:w="40" w:type="dxa"/>
      </w:tblCellMar>
      <w:tblLook w:firstRow="0" w:noVBand="0" w:lastRow="0" w:firstColumn="0" w:lastColumn="0" w:noHBand="0"/>
    </w:tblPr>
    <w:tblGrid>
      <w:gridCol w:w="5348"/>
      <w:gridCol w:w="5348"/>
      <w:gridCol w:w="5348"/>
    </w:tblGrid>
    <w:tr>
      <w:trPr>
        <w:trHeight w:val="1170" w:hRule="exact"/>
      </w:trPr>
      <w:tc>
        <w:tcPr>
          <w:tcW w:w="5348" w:type="dxa"/>
          <w:tcBorders/>
          <w:vAlign w:val="center"/>
        </w:tcPr>
        <w:p>
          <w:pPr>
            <w:pStyle w:val="ConsPlusNormal"/>
            <w:widowControl w:val="false"/>
            <w:rPr/>
          </w:pPr>
          <w:r>
            <w:rPr>
              <w:rFonts w:cs="Tahoma" w:ascii="Tahoma" w:hAnsi="Tahoma"/>
              <w:b/>
              <w:color w:val="F58220"/>
              <w:sz w:val="28"/>
              <w:szCs w:val="28"/>
            </w:rPr>
            <w:t>КонсультантПлюс</w:t>
          </w:r>
          <w:r>
            <w:rPr>
              <w:rFonts w:cs="Tahoma" w:ascii="Tahoma" w:hAnsi="Tahoma"/>
              <w:b/>
              <w:sz w:val="16"/>
              <w:szCs w:val="16"/>
            </w:rPr>
            <w:br/>
            <w:t>надежная правовая поддержка</w:t>
          </w:r>
        </w:p>
      </w:tc>
      <w:tc>
        <w:tcPr>
          <w:tcW w:w="5348" w:type="dxa"/>
          <w:tcBorders/>
          <w:vAlign w:val="center"/>
        </w:tcPr>
        <w:p>
          <w:pPr>
            <w:pStyle w:val="ConsPlusNormal"/>
            <w:widowControl w:val="false"/>
            <w:jc w:val="center"/>
            <w:rPr/>
          </w:pPr>
          <w:hyperlink r:id="rId1">
            <w:r>
              <w:rPr>
                <w:rFonts w:cs="Tahoma" w:ascii="Tahoma" w:hAnsi="Tahoma"/>
                <w:b/>
                <w:color w:val="0000FF"/>
              </w:rPr>
              <w:t>www.consultant.ru</w:t>
            </w:r>
          </w:hyperlink>
        </w:p>
      </w:tc>
      <w:tc>
        <w:tcPr>
          <w:tcW w:w="5348" w:type="dxa"/>
          <w:tcBorders/>
          <w:vAlign w:val="center"/>
        </w:tcPr>
        <w:p>
          <w:pPr>
            <w:pStyle w:val="ConsPlusNormal"/>
            <w:widowControl w:val="false"/>
            <w:jc w:val="right"/>
            <w:rPr/>
          </w:pPr>
          <w:r>
            <w:rPr>
              <w:rFonts w:cs="Tahoma" w:ascii="Tahoma" w:hAnsi="Tahoma"/>
            </w:rPr>
            <w:t xml:space="preserve">Страница </w:t>
          </w:r>
          <w:r>
            <w:rPr/>
            <w:fldChar w:fldCharType="begin"/>
          </w:r>
          <w:r>
            <w:rPr/>
            <w:instrText xml:space="preserve"> PAGE </w:instrText>
          </w:r>
          <w:r>
            <w:rPr/>
            <w:fldChar w:fldCharType="separate"/>
          </w:r>
          <w:r>
            <w:rPr/>
            <w:t>0</w:t>
          </w:r>
          <w:r>
            <w:rPr/>
            <w:fldChar w:fldCharType="end"/>
          </w:r>
          <w:r>
            <w:rPr>
              <w:rFonts w:cs="Tahoma" w:ascii="Tahoma" w:hAnsi="Tahoma"/>
            </w:rPr>
            <w:t xml:space="preserve"> из </w:t>
          </w:r>
          <w:r>
            <w:rPr/>
            <w:fldChar w:fldCharType="begin"/>
          </w:r>
          <w:r>
            <w:rPr/>
            <w:instrText xml:space="preserve"> NUMPAGES </w:instrText>
          </w:r>
          <w:r>
            <w:rPr/>
            <w:fldChar w:fldCharType="separate"/>
          </w:r>
          <w:r>
            <w:rPr/>
            <w:t>1038</w:t>
          </w:r>
          <w:r>
            <w:rPr/>
            <w:fldChar w:fldCharType="end"/>
          </w:r>
        </w:p>
      </w:tc>
    </w:tr>
  </w:tbl>
  <w:p>
    <w:pPr>
      <w:pStyle w:val="ConsPlusNormal"/>
      <w:rPr/>
    </w:pPr>
    <w:r>
      <w:rPr>
        <w:sz w:val="2"/>
        <w:szCs w:val="2"/>
      </w:rPr>
      <w:t>1</w:t>
    </w:r>
  </w:p>
</w:ftr>
</file>

<file path=word/footer3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rPr>
        <w:sz w:val="2"/>
        <w:szCs w:val="2"/>
      </w:rPr>
    </w:pPr>
    <w:r>
      <w:rPr>
        <w:sz w:val="2"/>
        <w:szCs w:val="2"/>
      </w:rPr>
    </w:r>
  </w:p>
  <w:tbl>
    <w:tblPr>
      <w:tblW w:w="5000" w:type="pct"/>
      <w:jc w:val="left"/>
      <w:tblInd w:w="40" w:type="dxa"/>
      <w:tblLayout w:type="fixed"/>
      <w:tblCellMar>
        <w:top w:w="0" w:type="dxa"/>
        <w:left w:w="40" w:type="dxa"/>
        <w:bottom w:w="0" w:type="dxa"/>
        <w:right w:w="40" w:type="dxa"/>
      </w:tblCellMar>
      <w:tblLook w:firstRow="0" w:noVBand="0" w:lastRow="0" w:firstColumn="0" w:lastColumn="0" w:noHBand="0"/>
    </w:tblPr>
    <w:tblGrid>
      <w:gridCol w:w="5348"/>
      <w:gridCol w:w="5348"/>
      <w:gridCol w:w="5348"/>
    </w:tblGrid>
    <w:tr>
      <w:trPr>
        <w:trHeight w:val="1170" w:hRule="exact"/>
      </w:trPr>
      <w:tc>
        <w:tcPr>
          <w:tcW w:w="5348" w:type="dxa"/>
          <w:tcBorders/>
          <w:vAlign w:val="center"/>
        </w:tcPr>
        <w:p>
          <w:pPr>
            <w:pStyle w:val="ConsPlusNormal"/>
            <w:widowControl w:val="false"/>
            <w:rPr/>
          </w:pPr>
          <w:r>
            <w:rPr>
              <w:rFonts w:cs="Tahoma" w:ascii="Tahoma" w:hAnsi="Tahoma"/>
              <w:b/>
              <w:color w:val="F58220"/>
              <w:sz w:val="28"/>
              <w:szCs w:val="28"/>
            </w:rPr>
            <w:t>КонсультантПлюс</w:t>
          </w:r>
          <w:r>
            <w:rPr>
              <w:rFonts w:cs="Tahoma" w:ascii="Tahoma" w:hAnsi="Tahoma"/>
              <w:b/>
              <w:sz w:val="16"/>
              <w:szCs w:val="16"/>
            </w:rPr>
            <w:br/>
            <w:t>надежная правовая поддержка</w:t>
          </w:r>
        </w:p>
      </w:tc>
      <w:tc>
        <w:tcPr>
          <w:tcW w:w="5348" w:type="dxa"/>
          <w:tcBorders/>
          <w:vAlign w:val="center"/>
        </w:tcPr>
        <w:p>
          <w:pPr>
            <w:pStyle w:val="ConsPlusNormal"/>
            <w:widowControl w:val="false"/>
            <w:jc w:val="center"/>
            <w:rPr/>
          </w:pPr>
          <w:hyperlink r:id="rId1">
            <w:r>
              <w:rPr>
                <w:rFonts w:cs="Tahoma" w:ascii="Tahoma" w:hAnsi="Tahoma"/>
                <w:b/>
                <w:color w:val="0000FF"/>
              </w:rPr>
              <w:t>www.consultant.ru</w:t>
            </w:r>
          </w:hyperlink>
        </w:p>
      </w:tc>
      <w:tc>
        <w:tcPr>
          <w:tcW w:w="5348" w:type="dxa"/>
          <w:tcBorders/>
          <w:vAlign w:val="center"/>
        </w:tcPr>
        <w:p>
          <w:pPr>
            <w:pStyle w:val="ConsPlusNormal"/>
            <w:widowControl w:val="false"/>
            <w:jc w:val="right"/>
            <w:rPr/>
          </w:pPr>
          <w:r>
            <w:rPr>
              <w:rFonts w:cs="Tahoma" w:ascii="Tahoma" w:hAnsi="Tahoma"/>
            </w:rPr>
            <w:t xml:space="preserve">Страница </w:t>
          </w:r>
          <w:r>
            <w:rPr/>
            <w:fldChar w:fldCharType="begin"/>
          </w:r>
          <w:r>
            <w:rPr/>
            <w:instrText xml:space="preserve"> PAGE </w:instrText>
          </w:r>
          <w:r>
            <w:rPr/>
            <w:fldChar w:fldCharType="separate"/>
          </w:r>
          <w:r>
            <w:rPr/>
            <w:t>0</w:t>
          </w:r>
          <w:r>
            <w:rPr/>
            <w:fldChar w:fldCharType="end"/>
          </w:r>
          <w:r>
            <w:rPr>
              <w:rFonts w:cs="Tahoma" w:ascii="Tahoma" w:hAnsi="Tahoma"/>
            </w:rPr>
            <w:t xml:space="preserve"> из </w:t>
          </w:r>
          <w:r>
            <w:rPr/>
            <w:fldChar w:fldCharType="begin"/>
          </w:r>
          <w:r>
            <w:rPr/>
            <w:instrText xml:space="preserve"> NUMPAGES </w:instrText>
          </w:r>
          <w:r>
            <w:rPr/>
            <w:fldChar w:fldCharType="separate"/>
          </w:r>
          <w:r>
            <w:rPr/>
            <w:t>1038</w:t>
          </w:r>
          <w:r>
            <w:rPr/>
            <w:fldChar w:fldCharType="end"/>
          </w:r>
        </w:p>
      </w:tc>
    </w:tr>
  </w:tbl>
  <w:p>
    <w:pPr>
      <w:pStyle w:val="ConsPlusNormal"/>
      <w:rPr/>
    </w:pPr>
    <w:r>
      <w:rPr>
        <w:sz w:val="2"/>
        <w:szCs w:val="2"/>
      </w:rPr>
      <w:t>1</w:t>
    </w:r>
  </w:p>
</w:ftr>
</file>

<file path=word/footer3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rPr>
        <w:sz w:val="2"/>
        <w:szCs w:val="2"/>
      </w:rPr>
    </w:pPr>
    <w:r>
      <w:rPr>
        <w:sz w:val="2"/>
        <w:szCs w:val="2"/>
      </w:rPr>
    </w:r>
  </w:p>
  <w:tbl>
    <w:tblPr>
      <w:tblW w:w="5000" w:type="pct"/>
      <w:jc w:val="left"/>
      <w:tblInd w:w="40" w:type="dxa"/>
      <w:tblLayout w:type="fixed"/>
      <w:tblCellMar>
        <w:top w:w="0" w:type="dxa"/>
        <w:left w:w="40" w:type="dxa"/>
        <w:bottom w:w="0" w:type="dxa"/>
        <w:right w:w="40" w:type="dxa"/>
      </w:tblCellMar>
      <w:tblLook w:firstRow="0" w:noVBand="0" w:lastRow="0" w:firstColumn="0" w:lastColumn="0" w:noHBand="0"/>
    </w:tblPr>
    <w:tblGrid>
      <w:gridCol w:w="3402"/>
      <w:gridCol w:w="3402"/>
      <w:gridCol w:w="3403"/>
    </w:tblGrid>
    <w:tr>
      <w:trPr>
        <w:trHeight w:val="1663" w:hRule="exact"/>
      </w:trPr>
      <w:tc>
        <w:tcPr>
          <w:tcW w:w="3402" w:type="dxa"/>
          <w:tcBorders/>
          <w:vAlign w:val="center"/>
        </w:tcPr>
        <w:p>
          <w:pPr>
            <w:pStyle w:val="ConsPlusNormal"/>
            <w:widowControl w:val="false"/>
            <w:rPr/>
          </w:pPr>
          <w:r>
            <w:rPr>
              <w:rFonts w:cs="Tahoma" w:ascii="Tahoma" w:hAnsi="Tahoma"/>
              <w:b/>
              <w:color w:val="F58220"/>
              <w:sz w:val="28"/>
              <w:szCs w:val="28"/>
            </w:rPr>
            <w:t>КонсультантПлюс</w:t>
          </w:r>
          <w:r>
            <w:rPr>
              <w:rFonts w:cs="Tahoma" w:ascii="Tahoma" w:hAnsi="Tahoma"/>
              <w:b/>
              <w:sz w:val="16"/>
              <w:szCs w:val="16"/>
            </w:rPr>
            <w:br/>
            <w:t>надежная правовая поддержка</w:t>
          </w:r>
        </w:p>
      </w:tc>
      <w:tc>
        <w:tcPr>
          <w:tcW w:w="3402" w:type="dxa"/>
          <w:tcBorders/>
          <w:vAlign w:val="center"/>
        </w:tcPr>
        <w:p>
          <w:pPr>
            <w:pStyle w:val="ConsPlusNormal"/>
            <w:widowControl w:val="false"/>
            <w:jc w:val="center"/>
            <w:rPr/>
          </w:pPr>
          <w:hyperlink r:id="rId1">
            <w:r>
              <w:rPr>
                <w:rFonts w:cs="Tahoma" w:ascii="Tahoma" w:hAnsi="Tahoma"/>
                <w:b/>
                <w:color w:val="0000FF"/>
              </w:rPr>
              <w:t>www.consultant.ru</w:t>
            </w:r>
          </w:hyperlink>
        </w:p>
      </w:tc>
      <w:tc>
        <w:tcPr>
          <w:tcW w:w="3403" w:type="dxa"/>
          <w:tcBorders/>
          <w:vAlign w:val="center"/>
        </w:tcPr>
        <w:p>
          <w:pPr>
            <w:pStyle w:val="ConsPlusNormal"/>
            <w:widowControl w:val="false"/>
            <w:jc w:val="right"/>
            <w:rPr/>
          </w:pPr>
          <w:r>
            <w:rPr>
              <w:rFonts w:cs="Tahoma" w:ascii="Tahoma" w:hAnsi="Tahoma"/>
            </w:rPr>
            <w:t xml:space="preserve">Страница </w:t>
          </w:r>
          <w:r>
            <w:rPr/>
            <w:fldChar w:fldCharType="begin"/>
          </w:r>
          <w:r>
            <w:rPr/>
            <w:instrText xml:space="preserve"> PAGE </w:instrText>
          </w:r>
          <w:r>
            <w:rPr/>
            <w:fldChar w:fldCharType="separate"/>
          </w:r>
          <w:r>
            <w:rPr/>
            <w:t>0</w:t>
          </w:r>
          <w:r>
            <w:rPr/>
            <w:fldChar w:fldCharType="end"/>
          </w:r>
          <w:r>
            <w:rPr>
              <w:rFonts w:cs="Tahoma" w:ascii="Tahoma" w:hAnsi="Tahoma"/>
            </w:rPr>
            <w:t xml:space="preserve"> из </w:t>
          </w:r>
          <w:r>
            <w:rPr/>
            <w:fldChar w:fldCharType="begin"/>
          </w:r>
          <w:r>
            <w:rPr/>
            <w:instrText xml:space="preserve"> NUMPAGES </w:instrText>
          </w:r>
          <w:r>
            <w:rPr/>
            <w:fldChar w:fldCharType="separate"/>
          </w:r>
          <w:r>
            <w:rPr/>
            <w:t>1038</w:t>
          </w:r>
          <w:r>
            <w:rPr/>
            <w:fldChar w:fldCharType="end"/>
          </w:r>
        </w:p>
      </w:tc>
    </w:tr>
  </w:tbl>
  <w:p>
    <w:pPr>
      <w:pStyle w:val="ConsPlusNormal"/>
      <w:rPr/>
    </w:pPr>
    <w:r>
      <w:rPr>
        <w:sz w:val="2"/>
        <w:szCs w:val="2"/>
      </w:rPr>
      <w:t>1</w:t>
    </w:r>
  </w:p>
</w:ftr>
</file>

<file path=word/footer3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rPr>
        <w:sz w:val="2"/>
        <w:szCs w:val="2"/>
      </w:rPr>
    </w:pPr>
    <w:r>
      <w:rPr>
        <w:sz w:val="2"/>
        <w:szCs w:val="2"/>
      </w:rPr>
    </w:r>
  </w:p>
  <w:tbl>
    <w:tblPr>
      <w:tblW w:w="5000" w:type="pct"/>
      <w:jc w:val="left"/>
      <w:tblInd w:w="40" w:type="dxa"/>
      <w:tblLayout w:type="fixed"/>
      <w:tblCellMar>
        <w:top w:w="0" w:type="dxa"/>
        <w:left w:w="40" w:type="dxa"/>
        <w:bottom w:w="0" w:type="dxa"/>
        <w:right w:w="40" w:type="dxa"/>
      </w:tblCellMar>
      <w:tblLook w:firstRow="0" w:noVBand="0" w:lastRow="0" w:firstColumn="0" w:lastColumn="0" w:noHBand="0"/>
    </w:tblPr>
    <w:tblGrid>
      <w:gridCol w:w="4652"/>
      <w:gridCol w:w="4653"/>
      <w:gridCol w:w="4653"/>
    </w:tblGrid>
    <w:tr>
      <w:trPr>
        <w:trHeight w:val="1170" w:hRule="exact"/>
      </w:trPr>
      <w:tc>
        <w:tcPr>
          <w:tcW w:w="4652" w:type="dxa"/>
          <w:tcBorders/>
          <w:vAlign w:val="center"/>
        </w:tcPr>
        <w:p>
          <w:pPr>
            <w:pStyle w:val="ConsPlusNormal"/>
            <w:widowControl w:val="false"/>
            <w:rPr/>
          </w:pPr>
          <w:r>
            <w:rPr>
              <w:rFonts w:cs="Tahoma" w:ascii="Tahoma" w:hAnsi="Tahoma"/>
              <w:b/>
              <w:color w:val="F58220"/>
              <w:sz w:val="28"/>
              <w:szCs w:val="28"/>
            </w:rPr>
            <w:t>КонсультантПлюс</w:t>
          </w:r>
          <w:r>
            <w:rPr>
              <w:rFonts w:cs="Tahoma" w:ascii="Tahoma" w:hAnsi="Tahoma"/>
              <w:b/>
              <w:sz w:val="16"/>
              <w:szCs w:val="16"/>
            </w:rPr>
            <w:br/>
            <w:t>надежная правовая поддержка</w:t>
          </w:r>
        </w:p>
      </w:tc>
      <w:tc>
        <w:tcPr>
          <w:tcW w:w="4653" w:type="dxa"/>
          <w:tcBorders/>
          <w:vAlign w:val="center"/>
        </w:tcPr>
        <w:p>
          <w:pPr>
            <w:pStyle w:val="ConsPlusNormal"/>
            <w:widowControl w:val="false"/>
            <w:jc w:val="center"/>
            <w:rPr/>
          </w:pPr>
          <w:hyperlink r:id="rId1">
            <w:r>
              <w:rPr>
                <w:rFonts w:cs="Tahoma" w:ascii="Tahoma" w:hAnsi="Tahoma"/>
                <w:b/>
                <w:color w:val="0000FF"/>
              </w:rPr>
              <w:t>www.consultant.ru</w:t>
            </w:r>
          </w:hyperlink>
        </w:p>
      </w:tc>
      <w:tc>
        <w:tcPr>
          <w:tcW w:w="4653" w:type="dxa"/>
          <w:tcBorders/>
          <w:vAlign w:val="center"/>
        </w:tcPr>
        <w:p>
          <w:pPr>
            <w:pStyle w:val="ConsPlusNormal"/>
            <w:widowControl w:val="false"/>
            <w:jc w:val="right"/>
            <w:rPr/>
          </w:pPr>
          <w:r>
            <w:rPr>
              <w:rFonts w:cs="Tahoma" w:ascii="Tahoma" w:hAnsi="Tahoma"/>
            </w:rPr>
            <w:t xml:space="preserve">Страница </w:t>
          </w:r>
          <w:r>
            <w:rPr/>
            <w:fldChar w:fldCharType="begin"/>
          </w:r>
          <w:r>
            <w:rPr/>
            <w:instrText xml:space="preserve"> PAGE </w:instrText>
          </w:r>
          <w:r>
            <w:rPr/>
            <w:fldChar w:fldCharType="separate"/>
          </w:r>
          <w:r>
            <w:rPr/>
            <w:t>0</w:t>
          </w:r>
          <w:r>
            <w:rPr/>
            <w:fldChar w:fldCharType="end"/>
          </w:r>
          <w:r>
            <w:rPr>
              <w:rFonts w:cs="Tahoma" w:ascii="Tahoma" w:hAnsi="Tahoma"/>
            </w:rPr>
            <w:t xml:space="preserve"> из </w:t>
          </w:r>
          <w:r>
            <w:rPr/>
            <w:fldChar w:fldCharType="begin"/>
          </w:r>
          <w:r>
            <w:rPr/>
            <w:instrText xml:space="preserve"> NUMPAGES </w:instrText>
          </w:r>
          <w:r>
            <w:rPr/>
            <w:fldChar w:fldCharType="separate"/>
          </w:r>
          <w:r>
            <w:rPr/>
            <w:t>1038</w:t>
          </w:r>
          <w:r>
            <w:rPr/>
            <w:fldChar w:fldCharType="end"/>
          </w:r>
        </w:p>
      </w:tc>
    </w:tr>
  </w:tbl>
  <w:p>
    <w:pPr>
      <w:pStyle w:val="ConsPlusNormal"/>
      <w:rPr/>
    </w:pPr>
    <w:r>
      <w:rPr>
        <w:sz w:val="2"/>
        <w:szCs w:val="2"/>
      </w:rPr>
      <w:t>1</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rPr>
        <w:sz w:val="2"/>
        <w:szCs w:val="2"/>
      </w:rPr>
    </w:pPr>
    <w:r>
      <w:rPr>
        <w:sz w:val="2"/>
        <w:szCs w:val="2"/>
      </w:rPr>
    </w:r>
  </w:p>
  <w:tbl>
    <w:tblPr>
      <w:tblW w:w="5000" w:type="pct"/>
      <w:jc w:val="left"/>
      <w:tblInd w:w="40" w:type="dxa"/>
      <w:tblLayout w:type="fixed"/>
      <w:tblCellMar>
        <w:top w:w="0" w:type="dxa"/>
        <w:left w:w="40" w:type="dxa"/>
        <w:bottom w:w="0" w:type="dxa"/>
        <w:right w:w="40" w:type="dxa"/>
      </w:tblCellMar>
      <w:tblLook w:firstRow="0" w:noVBand="0" w:lastRow="0" w:firstColumn="0" w:lastColumn="0" w:noHBand="0"/>
    </w:tblPr>
    <w:tblGrid>
      <w:gridCol w:w="4652"/>
      <w:gridCol w:w="4653"/>
      <w:gridCol w:w="4653"/>
    </w:tblGrid>
    <w:tr>
      <w:trPr>
        <w:trHeight w:val="1170" w:hRule="exact"/>
      </w:trPr>
      <w:tc>
        <w:tcPr>
          <w:tcW w:w="4652" w:type="dxa"/>
          <w:tcBorders/>
          <w:vAlign w:val="center"/>
        </w:tcPr>
        <w:p>
          <w:pPr>
            <w:pStyle w:val="ConsPlusNormal"/>
            <w:widowControl w:val="false"/>
            <w:rPr/>
          </w:pPr>
          <w:r>
            <w:rPr>
              <w:rFonts w:cs="Tahoma" w:ascii="Tahoma" w:hAnsi="Tahoma"/>
              <w:b/>
              <w:color w:val="F58220"/>
              <w:sz w:val="28"/>
              <w:szCs w:val="28"/>
            </w:rPr>
            <w:t>КонсультантПлюс</w:t>
          </w:r>
          <w:r>
            <w:rPr>
              <w:rFonts w:cs="Tahoma" w:ascii="Tahoma" w:hAnsi="Tahoma"/>
              <w:b/>
              <w:sz w:val="16"/>
              <w:szCs w:val="16"/>
            </w:rPr>
            <w:br/>
            <w:t>надежная правовая поддержка</w:t>
          </w:r>
        </w:p>
      </w:tc>
      <w:tc>
        <w:tcPr>
          <w:tcW w:w="4653" w:type="dxa"/>
          <w:tcBorders/>
          <w:vAlign w:val="center"/>
        </w:tcPr>
        <w:p>
          <w:pPr>
            <w:pStyle w:val="ConsPlusNormal"/>
            <w:widowControl w:val="false"/>
            <w:jc w:val="center"/>
            <w:rPr/>
          </w:pPr>
          <w:hyperlink r:id="rId1">
            <w:r>
              <w:rPr>
                <w:rFonts w:cs="Tahoma" w:ascii="Tahoma" w:hAnsi="Tahoma"/>
                <w:b/>
                <w:color w:val="0000FF"/>
              </w:rPr>
              <w:t>www.consultant.ru</w:t>
            </w:r>
          </w:hyperlink>
        </w:p>
      </w:tc>
      <w:tc>
        <w:tcPr>
          <w:tcW w:w="4653" w:type="dxa"/>
          <w:tcBorders/>
          <w:vAlign w:val="center"/>
        </w:tcPr>
        <w:p>
          <w:pPr>
            <w:pStyle w:val="ConsPlusNormal"/>
            <w:widowControl w:val="false"/>
            <w:jc w:val="right"/>
            <w:rPr/>
          </w:pPr>
          <w:r>
            <w:rPr>
              <w:rFonts w:cs="Tahoma" w:ascii="Tahoma" w:hAnsi="Tahoma"/>
            </w:rPr>
            <w:t xml:space="preserve">Страница </w:t>
          </w:r>
          <w:r>
            <w:rPr/>
            <w:fldChar w:fldCharType="begin"/>
          </w:r>
          <w:r>
            <w:rPr/>
            <w:instrText xml:space="preserve"> PAGE </w:instrText>
          </w:r>
          <w:r>
            <w:rPr/>
            <w:fldChar w:fldCharType="separate"/>
          </w:r>
          <w:r>
            <w:rPr/>
            <w:t>0</w:t>
          </w:r>
          <w:r>
            <w:rPr/>
            <w:fldChar w:fldCharType="end"/>
          </w:r>
          <w:r>
            <w:rPr>
              <w:rFonts w:cs="Tahoma" w:ascii="Tahoma" w:hAnsi="Tahoma"/>
            </w:rPr>
            <w:t xml:space="preserve"> из </w:t>
          </w:r>
          <w:r>
            <w:rPr/>
            <w:fldChar w:fldCharType="begin"/>
          </w:r>
          <w:r>
            <w:rPr/>
            <w:instrText xml:space="preserve"> NUMPAGES </w:instrText>
          </w:r>
          <w:r>
            <w:rPr/>
            <w:fldChar w:fldCharType="separate"/>
          </w:r>
          <w:r>
            <w:rPr/>
            <w:t>1038</w:t>
          </w:r>
          <w:r>
            <w:rPr/>
            <w:fldChar w:fldCharType="end"/>
          </w:r>
        </w:p>
      </w:tc>
    </w:tr>
  </w:tbl>
  <w:p>
    <w:pPr>
      <w:pStyle w:val="ConsPlusNormal"/>
      <w:rPr/>
    </w:pPr>
    <w:r>
      <w:rPr>
        <w:sz w:val="2"/>
        <w:szCs w:val="2"/>
      </w:rPr>
      <w:t>1</w:t>
    </w:r>
  </w:p>
</w:ftr>
</file>

<file path=word/footer4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rPr>
        <w:sz w:val="2"/>
        <w:szCs w:val="2"/>
      </w:rPr>
    </w:pPr>
    <w:r>
      <w:rPr>
        <w:sz w:val="2"/>
        <w:szCs w:val="2"/>
      </w:rPr>
    </w:r>
  </w:p>
  <w:tbl>
    <w:tblPr>
      <w:tblW w:w="5000" w:type="pct"/>
      <w:jc w:val="left"/>
      <w:tblInd w:w="40" w:type="dxa"/>
      <w:tblLayout w:type="fixed"/>
      <w:tblCellMar>
        <w:top w:w="0" w:type="dxa"/>
        <w:left w:w="40" w:type="dxa"/>
        <w:bottom w:w="0" w:type="dxa"/>
        <w:right w:w="40" w:type="dxa"/>
      </w:tblCellMar>
      <w:tblLook w:firstRow="0" w:noVBand="0" w:lastRow="0" w:firstColumn="0" w:lastColumn="0" w:noHBand="0"/>
    </w:tblPr>
    <w:tblGrid>
      <w:gridCol w:w="4652"/>
      <w:gridCol w:w="4653"/>
      <w:gridCol w:w="4653"/>
    </w:tblGrid>
    <w:tr>
      <w:trPr>
        <w:trHeight w:val="1170" w:hRule="exact"/>
      </w:trPr>
      <w:tc>
        <w:tcPr>
          <w:tcW w:w="4652" w:type="dxa"/>
          <w:tcBorders/>
          <w:vAlign w:val="center"/>
        </w:tcPr>
        <w:p>
          <w:pPr>
            <w:pStyle w:val="ConsPlusNormal"/>
            <w:widowControl w:val="false"/>
            <w:rPr/>
          </w:pPr>
          <w:r>
            <w:rPr>
              <w:rFonts w:cs="Tahoma" w:ascii="Tahoma" w:hAnsi="Tahoma"/>
              <w:b/>
              <w:color w:val="F58220"/>
              <w:sz w:val="28"/>
              <w:szCs w:val="28"/>
            </w:rPr>
            <w:t>КонсультантПлюс</w:t>
          </w:r>
          <w:r>
            <w:rPr>
              <w:rFonts w:cs="Tahoma" w:ascii="Tahoma" w:hAnsi="Tahoma"/>
              <w:b/>
              <w:sz w:val="16"/>
              <w:szCs w:val="16"/>
            </w:rPr>
            <w:br/>
            <w:t>надежная правовая поддержка</w:t>
          </w:r>
        </w:p>
      </w:tc>
      <w:tc>
        <w:tcPr>
          <w:tcW w:w="4653" w:type="dxa"/>
          <w:tcBorders/>
          <w:vAlign w:val="center"/>
        </w:tcPr>
        <w:p>
          <w:pPr>
            <w:pStyle w:val="ConsPlusNormal"/>
            <w:widowControl w:val="false"/>
            <w:jc w:val="center"/>
            <w:rPr/>
          </w:pPr>
          <w:hyperlink r:id="rId1">
            <w:r>
              <w:rPr>
                <w:rFonts w:cs="Tahoma" w:ascii="Tahoma" w:hAnsi="Tahoma"/>
                <w:b/>
                <w:color w:val="0000FF"/>
              </w:rPr>
              <w:t>www.consultant.ru</w:t>
            </w:r>
          </w:hyperlink>
        </w:p>
      </w:tc>
      <w:tc>
        <w:tcPr>
          <w:tcW w:w="4653" w:type="dxa"/>
          <w:tcBorders/>
          <w:vAlign w:val="center"/>
        </w:tcPr>
        <w:p>
          <w:pPr>
            <w:pStyle w:val="ConsPlusNormal"/>
            <w:widowControl w:val="false"/>
            <w:jc w:val="right"/>
            <w:rPr/>
          </w:pPr>
          <w:r>
            <w:rPr>
              <w:rFonts w:cs="Tahoma" w:ascii="Tahoma" w:hAnsi="Tahoma"/>
            </w:rPr>
            <w:t xml:space="preserve">Страница </w:t>
          </w:r>
          <w:r>
            <w:rPr/>
            <w:fldChar w:fldCharType="begin"/>
          </w:r>
          <w:r>
            <w:rPr/>
            <w:instrText xml:space="preserve"> PAGE </w:instrText>
          </w:r>
          <w:r>
            <w:rPr/>
            <w:fldChar w:fldCharType="separate"/>
          </w:r>
          <w:r>
            <w:rPr/>
            <w:t>0</w:t>
          </w:r>
          <w:r>
            <w:rPr/>
            <w:fldChar w:fldCharType="end"/>
          </w:r>
          <w:r>
            <w:rPr>
              <w:rFonts w:cs="Tahoma" w:ascii="Tahoma" w:hAnsi="Tahoma"/>
            </w:rPr>
            <w:t xml:space="preserve"> из </w:t>
          </w:r>
          <w:r>
            <w:rPr/>
            <w:fldChar w:fldCharType="begin"/>
          </w:r>
          <w:r>
            <w:rPr/>
            <w:instrText xml:space="preserve"> NUMPAGES </w:instrText>
          </w:r>
          <w:r>
            <w:rPr/>
            <w:fldChar w:fldCharType="separate"/>
          </w:r>
          <w:r>
            <w:rPr/>
            <w:t>1038</w:t>
          </w:r>
          <w:r>
            <w:rPr/>
            <w:fldChar w:fldCharType="end"/>
          </w:r>
        </w:p>
      </w:tc>
    </w:tr>
  </w:tbl>
  <w:p>
    <w:pPr>
      <w:pStyle w:val="ConsPlusNormal"/>
      <w:rPr/>
    </w:pPr>
    <w:r>
      <w:rPr>
        <w:sz w:val="2"/>
        <w:szCs w:val="2"/>
      </w:rPr>
      <w:t>1</w:t>
    </w:r>
  </w:p>
</w:ftr>
</file>

<file path=word/footer4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rPr>
        <w:sz w:val="2"/>
        <w:szCs w:val="2"/>
      </w:rPr>
    </w:pPr>
    <w:r>
      <w:rPr>
        <w:sz w:val="2"/>
        <w:szCs w:val="2"/>
      </w:rPr>
    </w:r>
  </w:p>
  <w:tbl>
    <w:tblPr>
      <w:tblW w:w="5000" w:type="pct"/>
      <w:jc w:val="left"/>
      <w:tblInd w:w="40" w:type="dxa"/>
      <w:tblLayout w:type="fixed"/>
      <w:tblCellMar>
        <w:top w:w="0" w:type="dxa"/>
        <w:left w:w="40" w:type="dxa"/>
        <w:bottom w:w="0" w:type="dxa"/>
        <w:right w:w="40" w:type="dxa"/>
      </w:tblCellMar>
      <w:tblLook w:firstRow="0" w:noVBand="0" w:lastRow="0" w:firstColumn="0" w:lastColumn="0" w:noHBand="0"/>
    </w:tblPr>
    <w:tblGrid>
      <w:gridCol w:w="3402"/>
      <w:gridCol w:w="3402"/>
      <w:gridCol w:w="3403"/>
    </w:tblGrid>
    <w:tr>
      <w:trPr>
        <w:trHeight w:val="1663" w:hRule="exact"/>
      </w:trPr>
      <w:tc>
        <w:tcPr>
          <w:tcW w:w="3402" w:type="dxa"/>
          <w:tcBorders/>
          <w:vAlign w:val="center"/>
        </w:tcPr>
        <w:p>
          <w:pPr>
            <w:pStyle w:val="ConsPlusNormal"/>
            <w:widowControl w:val="false"/>
            <w:rPr/>
          </w:pPr>
          <w:r>
            <w:rPr>
              <w:rFonts w:cs="Tahoma" w:ascii="Tahoma" w:hAnsi="Tahoma"/>
              <w:b/>
              <w:color w:val="F58220"/>
              <w:sz w:val="28"/>
              <w:szCs w:val="28"/>
            </w:rPr>
            <w:t>КонсультантПлюс</w:t>
          </w:r>
          <w:r>
            <w:rPr>
              <w:rFonts w:cs="Tahoma" w:ascii="Tahoma" w:hAnsi="Tahoma"/>
              <w:b/>
              <w:sz w:val="16"/>
              <w:szCs w:val="16"/>
            </w:rPr>
            <w:br/>
            <w:t>надежная правовая поддержка</w:t>
          </w:r>
        </w:p>
      </w:tc>
      <w:tc>
        <w:tcPr>
          <w:tcW w:w="3402" w:type="dxa"/>
          <w:tcBorders/>
          <w:vAlign w:val="center"/>
        </w:tcPr>
        <w:p>
          <w:pPr>
            <w:pStyle w:val="ConsPlusNormal"/>
            <w:widowControl w:val="false"/>
            <w:jc w:val="center"/>
            <w:rPr/>
          </w:pPr>
          <w:hyperlink r:id="rId1">
            <w:r>
              <w:rPr>
                <w:rFonts w:cs="Tahoma" w:ascii="Tahoma" w:hAnsi="Tahoma"/>
                <w:b/>
                <w:color w:val="0000FF"/>
              </w:rPr>
              <w:t>www.consultant.ru</w:t>
            </w:r>
          </w:hyperlink>
        </w:p>
      </w:tc>
      <w:tc>
        <w:tcPr>
          <w:tcW w:w="3403" w:type="dxa"/>
          <w:tcBorders/>
          <w:vAlign w:val="center"/>
        </w:tcPr>
        <w:p>
          <w:pPr>
            <w:pStyle w:val="ConsPlusNormal"/>
            <w:widowControl w:val="false"/>
            <w:jc w:val="right"/>
            <w:rPr/>
          </w:pPr>
          <w:r>
            <w:rPr>
              <w:rFonts w:cs="Tahoma" w:ascii="Tahoma" w:hAnsi="Tahoma"/>
            </w:rPr>
            <w:t xml:space="preserve">Страница </w:t>
          </w:r>
          <w:r>
            <w:rPr/>
            <w:fldChar w:fldCharType="begin"/>
          </w:r>
          <w:r>
            <w:rPr/>
            <w:instrText xml:space="preserve"> PAGE </w:instrText>
          </w:r>
          <w:r>
            <w:rPr/>
            <w:fldChar w:fldCharType="separate"/>
          </w:r>
          <w:r>
            <w:rPr/>
            <w:t>0</w:t>
          </w:r>
          <w:r>
            <w:rPr/>
            <w:fldChar w:fldCharType="end"/>
          </w:r>
          <w:r>
            <w:rPr>
              <w:rFonts w:cs="Tahoma" w:ascii="Tahoma" w:hAnsi="Tahoma"/>
            </w:rPr>
            <w:t xml:space="preserve"> из </w:t>
          </w:r>
          <w:r>
            <w:rPr/>
            <w:fldChar w:fldCharType="begin"/>
          </w:r>
          <w:r>
            <w:rPr/>
            <w:instrText xml:space="preserve"> NUMPAGES </w:instrText>
          </w:r>
          <w:r>
            <w:rPr/>
            <w:fldChar w:fldCharType="separate"/>
          </w:r>
          <w:r>
            <w:rPr/>
            <w:t>1038</w:t>
          </w:r>
          <w:r>
            <w:rPr/>
            <w:fldChar w:fldCharType="end"/>
          </w:r>
        </w:p>
      </w:tc>
    </w:tr>
  </w:tbl>
  <w:p>
    <w:pPr>
      <w:pStyle w:val="ConsPlusNormal"/>
      <w:rPr/>
    </w:pPr>
    <w:r>
      <w:rPr>
        <w:sz w:val="2"/>
        <w:szCs w:val="2"/>
      </w:rPr>
      <w:t>1</w:t>
    </w:r>
  </w:p>
</w:ftr>
</file>

<file path=word/footer4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rPr>
        <w:sz w:val="2"/>
        <w:szCs w:val="2"/>
      </w:rPr>
    </w:pPr>
    <w:r>
      <w:rPr>
        <w:sz w:val="2"/>
        <w:szCs w:val="2"/>
      </w:rPr>
    </w:r>
  </w:p>
  <w:tbl>
    <w:tblPr>
      <w:tblW w:w="5000" w:type="pct"/>
      <w:jc w:val="left"/>
      <w:tblInd w:w="40" w:type="dxa"/>
      <w:tblLayout w:type="fixed"/>
      <w:tblCellMar>
        <w:top w:w="0" w:type="dxa"/>
        <w:left w:w="40" w:type="dxa"/>
        <w:bottom w:w="0" w:type="dxa"/>
        <w:right w:w="40" w:type="dxa"/>
      </w:tblCellMar>
      <w:tblLook w:firstRow="0" w:noVBand="0" w:lastRow="0" w:firstColumn="0" w:lastColumn="0" w:noHBand="0"/>
    </w:tblPr>
    <w:tblGrid>
      <w:gridCol w:w="3402"/>
      <w:gridCol w:w="3402"/>
      <w:gridCol w:w="3403"/>
    </w:tblGrid>
    <w:tr>
      <w:trPr>
        <w:trHeight w:val="1663" w:hRule="exact"/>
      </w:trPr>
      <w:tc>
        <w:tcPr>
          <w:tcW w:w="3402" w:type="dxa"/>
          <w:tcBorders/>
          <w:vAlign w:val="center"/>
        </w:tcPr>
        <w:p>
          <w:pPr>
            <w:pStyle w:val="ConsPlusNormal"/>
            <w:widowControl w:val="false"/>
            <w:rPr/>
          </w:pPr>
          <w:r>
            <w:rPr>
              <w:rFonts w:cs="Tahoma" w:ascii="Tahoma" w:hAnsi="Tahoma"/>
              <w:b/>
              <w:color w:val="F58220"/>
              <w:sz w:val="28"/>
              <w:szCs w:val="28"/>
            </w:rPr>
            <w:t>КонсультантПлюс</w:t>
          </w:r>
          <w:r>
            <w:rPr>
              <w:rFonts w:cs="Tahoma" w:ascii="Tahoma" w:hAnsi="Tahoma"/>
              <w:b/>
              <w:sz w:val="16"/>
              <w:szCs w:val="16"/>
            </w:rPr>
            <w:br/>
            <w:t>надежная правовая поддержка</w:t>
          </w:r>
        </w:p>
      </w:tc>
      <w:tc>
        <w:tcPr>
          <w:tcW w:w="3402" w:type="dxa"/>
          <w:tcBorders/>
          <w:vAlign w:val="center"/>
        </w:tcPr>
        <w:p>
          <w:pPr>
            <w:pStyle w:val="ConsPlusNormal"/>
            <w:widowControl w:val="false"/>
            <w:jc w:val="center"/>
            <w:rPr/>
          </w:pPr>
          <w:hyperlink r:id="rId1">
            <w:r>
              <w:rPr>
                <w:rFonts w:cs="Tahoma" w:ascii="Tahoma" w:hAnsi="Tahoma"/>
                <w:b/>
                <w:color w:val="0000FF"/>
              </w:rPr>
              <w:t>www.consultant.ru</w:t>
            </w:r>
          </w:hyperlink>
        </w:p>
      </w:tc>
      <w:tc>
        <w:tcPr>
          <w:tcW w:w="3403" w:type="dxa"/>
          <w:tcBorders/>
          <w:vAlign w:val="center"/>
        </w:tcPr>
        <w:p>
          <w:pPr>
            <w:pStyle w:val="ConsPlusNormal"/>
            <w:widowControl w:val="false"/>
            <w:jc w:val="right"/>
            <w:rPr/>
          </w:pPr>
          <w:r>
            <w:rPr>
              <w:rFonts w:cs="Tahoma" w:ascii="Tahoma" w:hAnsi="Tahoma"/>
            </w:rPr>
            <w:t xml:space="preserve">Страница </w:t>
          </w:r>
          <w:r>
            <w:rPr/>
            <w:fldChar w:fldCharType="begin"/>
          </w:r>
          <w:r>
            <w:rPr/>
            <w:instrText xml:space="preserve"> PAGE </w:instrText>
          </w:r>
          <w:r>
            <w:rPr/>
            <w:fldChar w:fldCharType="separate"/>
          </w:r>
          <w:r>
            <w:rPr/>
            <w:t>0</w:t>
          </w:r>
          <w:r>
            <w:rPr/>
            <w:fldChar w:fldCharType="end"/>
          </w:r>
          <w:r>
            <w:rPr>
              <w:rFonts w:cs="Tahoma" w:ascii="Tahoma" w:hAnsi="Tahoma"/>
            </w:rPr>
            <w:t xml:space="preserve"> из </w:t>
          </w:r>
          <w:r>
            <w:rPr/>
            <w:fldChar w:fldCharType="begin"/>
          </w:r>
          <w:r>
            <w:rPr/>
            <w:instrText xml:space="preserve"> NUMPAGES </w:instrText>
          </w:r>
          <w:r>
            <w:rPr/>
            <w:fldChar w:fldCharType="separate"/>
          </w:r>
          <w:r>
            <w:rPr/>
            <w:t>1038</w:t>
          </w:r>
          <w:r>
            <w:rPr/>
            <w:fldChar w:fldCharType="end"/>
          </w:r>
        </w:p>
      </w:tc>
    </w:tr>
  </w:tbl>
  <w:p>
    <w:pPr>
      <w:pStyle w:val="ConsPlusNormal"/>
      <w:rPr/>
    </w:pPr>
    <w:r>
      <w:rPr>
        <w:sz w:val="2"/>
        <w:szCs w:val="2"/>
      </w:rPr>
      <w:t>1</w:t>
    </w:r>
  </w:p>
</w:ftr>
</file>

<file path=word/footer4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rPr>
        <w:sz w:val="2"/>
        <w:szCs w:val="2"/>
      </w:rPr>
    </w:pPr>
    <w:r>
      <w:rPr>
        <w:sz w:val="2"/>
        <w:szCs w:val="2"/>
      </w:rPr>
    </w:r>
  </w:p>
  <w:tbl>
    <w:tblPr>
      <w:tblW w:w="5000" w:type="pct"/>
      <w:jc w:val="left"/>
      <w:tblInd w:w="40" w:type="dxa"/>
      <w:tblLayout w:type="fixed"/>
      <w:tblCellMar>
        <w:top w:w="0" w:type="dxa"/>
        <w:left w:w="40" w:type="dxa"/>
        <w:bottom w:w="0" w:type="dxa"/>
        <w:right w:w="40" w:type="dxa"/>
      </w:tblCellMar>
      <w:tblLook w:firstRow="0" w:noVBand="0" w:lastRow="0" w:firstColumn="0" w:lastColumn="0" w:noHBand="0"/>
    </w:tblPr>
    <w:tblGrid>
      <w:gridCol w:w="4652"/>
      <w:gridCol w:w="4653"/>
      <w:gridCol w:w="4653"/>
    </w:tblGrid>
    <w:tr>
      <w:trPr>
        <w:trHeight w:val="1170" w:hRule="exact"/>
      </w:trPr>
      <w:tc>
        <w:tcPr>
          <w:tcW w:w="4652" w:type="dxa"/>
          <w:tcBorders/>
          <w:vAlign w:val="center"/>
        </w:tcPr>
        <w:p>
          <w:pPr>
            <w:pStyle w:val="ConsPlusNormal"/>
            <w:widowControl w:val="false"/>
            <w:rPr/>
          </w:pPr>
          <w:r>
            <w:rPr>
              <w:rFonts w:cs="Tahoma" w:ascii="Tahoma" w:hAnsi="Tahoma"/>
              <w:b/>
              <w:color w:val="F58220"/>
              <w:sz w:val="28"/>
              <w:szCs w:val="28"/>
            </w:rPr>
            <w:t>КонсультантПлюс</w:t>
          </w:r>
          <w:r>
            <w:rPr>
              <w:rFonts w:cs="Tahoma" w:ascii="Tahoma" w:hAnsi="Tahoma"/>
              <w:b/>
              <w:sz w:val="16"/>
              <w:szCs w:val="16"/>
            </w:rPr>
            <w:br/>
            <w:t>надежная правовая поддержка</w:t>
          </w:r>
        </w:p>
      </w:tc>
      <w:tc>
        <w:tcPr>
          <w:tcW w:w="4653" w:type="dxa"/>
          <w:tcBorders/>
          <w:vAlign w:val="center"/>
        </w:tcPr>
        <w:p>
          <w:pPr>
            <w:pStyle w:val="ConsPlusNormal"/>
            <w:widowControl w:val="false"/>
            <w:jc w:val="center"/>
            <w:rPr/>
          </w:pPr>
          <w:hyperlink r:id="rId1">
            <w:r>
              <w:rPr>
                <w:rFonts w:cs="Tahoma" w:ascii="Tahoma" w:hAnsi="Tahoma"/>
                <w:b/>
                <w:color w:val="0000FF"/>
              </w:rPr>
              <w:t>www.consultant.ru</w:t>
            </w:r>
          </w:hyperlink>
        </w:p>
      </w:tc>
      <w:tc>
        <w:tcPr>
          <w:tcW w:w="4653" w:type="dxa"/>
          <w:tcBorders/>
          <w:vAlign w:val="center"/>
        </w:tcPr>
        <w:p>
          <w:pPr>
            <w:pStyle w:val="ConsPlusNormal"/>
            <w:widowControl w:val="false"/>
            <w:jc w:val="right"/>
            <w:rPr/>
          </w:pPr>
          <w:r>
            <w:rPr>
              <w:rFonts w:cs="Tahoma" w:ascii="Tahoma" w:hAnsi="Tahoma"/>
            </w:rPr>
            <w:t xml:space="preserve">Страница </w:t>
          </w:r>
          <w:r>
            <w:rPr/>
            <w:fldChar w:fldCharType="begin"/>
          </w:r>
          <w:r>
            <w:rPr/>
            <w:instrText xml:space="preserve"> PAGE </w:instrText>
          </w:r>
          <w:r>
            <w:rPr/>
            <w:fldChar w:fldCharType="separate"/>
          </w:r>
          <w:r>
            <w:rPr/>
            <w:t>0</w:t>
          </w:r>
          <w:r>
            <w:rPr/>
            <w:fldChar w:fldCharType="end"/>
          </w:r>
          <w:r>
            <w:rPr>
              <w:rFonts w:cs="Tahoma" w:ascii="Tahoma" w:hAnsi="Tahoma"/>
            </w:rPr>
            <w:t xml:space="preserve"> из </w:t>
          </w:r>
          <w:r>
            <w:rPr/>
            <w:fldChar w:fldCharType="begin"/>
          </w:r>
          <w:r>
            <w:rPr/>
            <w:instrText xml:space="preserve"> NUMPAGES </w:instrText>
          </w:r>
          <w:r>
            <w:rPr/>
            <w:fldChar w:fldCharType="separate"/>
          </w:r>
          <w:r>
            <w:rPr/>
            <w:t>1038</w:t>
          </w:r>
          <w:r>
            <w:rPr/>
            <w:fldChar w:fldCharType="end"/>
          </w:r>
        </w:p>
      </w:tc>
    </w:tr>
  </w:tbl>
  <w:p>
    <w:pPr>
      <w:pStyle w:val="ConsPlusNormal"/>
      <w:rPr/>
    </w:pPr>
    <w:r>
      <w:rPr>
        <w:sz w:val="2"/>
        <w:szCs w:val="2"/>
      </w:rPr>
      <w:t>1</w:t>
    </w:r>
  </w:p>
</w:ftr>
</file>

<file path=word/footer4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rPr>
        <w:sz w:val="2"/>
        <w:szCs w:val="2"/>
      </w:rPr>
    </w:pPr>
    <w:r>
      <w:rPr>
        <w:sz w:val="2"/>
        <w:szCs w:val="2"/>
      </w:rPr>
    </w:r>
  </w:p>
  <w:tbl>
    <w:tblPr>
      <w:tblW w:w="5000" w:type="pct"/>
      <w:jc w:val="left"/>
      <w:tblInd w:w="40" w:type="dxa"/>
      <w:tblLayout w:type="fixed"/>
      <w:tblCellMar>
        <w:top w:w="0" w:type="dxa"/>
        <w:left w:w="40" w:type="dxa"/>
        <w:bottom w:w="0" w:type="dxa"/>
        <w:right w:w="40" w:type="dxa"/>
      </w:tblCellMar>
      <w:tblLook w:firstRow="0" w:noVBand="0" w:lastRow="0" w:firstColumn="0" w:lastColumn="0" w:noHBand="0"/>
    </w:tblPr>
    <w:tblGrid>
      <w:gridCol w:w="4652"/>
      <w:gridCol w:w="4653"/>
      <w:gridCol w:w="4653"/>
    </w:tblGrid>
    <w:tr>
      <w:trPr>
        <w:trHeight w:val="1170" w:hRule="exact"/>
      </w:trPr>
      <w:tc>
        <w:tcPr>
          <w:tcW w:w="4652" w:type="dxa"/>
          <w:tcBorders/>
          <w:vAlign w:val="center"/>
        </w:tcPr>
        <w:p>
          <w:pPr>
            <w:pStyle w:val="ConsPlusNormal"/>
            <w:widowControl w:val="false"/>
            <w:rPr/>
          </w:pPr>
          <w:r>
            <w:rPr>
              <w:rFonts w:cs="Tahoma" w:ascii="Tahoma" w:hAnsi="Tahoma"/>
              <w:b/>
              <w:color w:val="F58220"/>
              <w:sz w:val="28"/>
              <w:szCs w:val="28"/>
            </w:rPr>
            <w:t>КонсультантПлюс</w:t>
          </w:r>
          <w:r>
            <w:rPr>
              <w:rFonts w:cs="Tahoma" w:ascii="Tahoma" w:hAnsi="Tahoma"/>
              <w:b/>
              <w:sz w:val="16"/>
              <w:szCs w:val="16"/>
            </w:rPr>
            <w:br/>
            <w:t>надежная правовая поддержка</w:t>
          </w:r>
        </w:p>
      </w:tc>
      <w:tc>
        <w:tcPr>
          <w:tcW w:w="4653" w:type="dxa"/>
          <w:tcBorders/>
          <w:vAlign w:val="center"/>
        </w:tcPr>
        <w:p>
          <w:pPr>
            <w:pStyle w:val="ConsPlusNormal"/>
            <w:widowControl w:val="false"/>
            <w:jc w:val="center"/>
            <w:rPr/>
          </w:pPr>
          <w:hyperlink r:id="rId1">
            <w:r>
              <w:rPr>
                <w:rFonts w:cs="Tahoma" w:ascii="Tahoma" w:hAnsi="Tahoma"/>
                <w:b/>
                <w:color w:val="0000FF"/>
              </w:rPr>
              <w:t>www.consultant.ru</w:t>
            </w:r>
          </w:hyperlink>
        </w:p>
      </w:tc>
      <w:tc>
        <w:tcPr>
          <w:tcW w:w="4653" w:type="dxa"/>
          <w:tcBorders/>
          <w:vAlign w:val="center"/>
        </w:tcPr>
        <w:p>
          <w:pPr>
            <w:pStyle w:val="ConsPlusNormal"/>
            <w:widowControl w:val="false"/>
            <w:jc w:val="right"/>
            <w:rPr/>
          </w:pPr>
          <w:r>
            <w:rPr>
              <w:rFonts w:cs="Tahoma" w:ascii="Tahoma" w:hAnsi="Tahoma"/>
            </w:rPr>
            <w:t xml:space="preserve">Страница </w:t>
          </w:r>
          <w:r>
            <w:rPr/>
            <w:fldChar w:fldCharType="begin"/>
          </w:r>
          <w:r>
            <w:rPr/>
            <w:instrText xml:space="preserve"> PAGE </w:instrText>
          </w:r>
          <w:r>
            <w:rPr/>
            <w:fldChar w:fldCharType="separate"/>
          </w:r>
          <w:r>
            <w:rPr/>
            <w:t>0</w:t>
          </w:r>
          <w:r>
            <w:rPr/>
            <w:fldChar w:fldCharType="end"/>
          </w:r>
          <w:r>
            <w:rPr>
              <w:rFonts w:cs="Tahoma" w:ascii="Tahoma" w:hAnsi="Tahoma"/>
            </w:rPr>
            <w:t xml:space="preserve"> из </w:t>
          </w:r>
          <w:r>
            <w:rPr/>
            <w:fldChar w:fldCharType="begin"/>
          </w:r>
          <w:r>
            <w:rPr/>
            <w:instrText xml:space="preserve"> NUMPAGES </w:instrText>
          </w:r>
          <w:r>
            <w:rPr/>
            <w:fldChar w:fldCharType="separate"/>
          </w:r>
          <w:r>
            <w:rPr/>
            <w:t>1038</w:t>
          </w:r>
          <w:r>
            <w:rPr/>
            <w:fldChar w:fldCharType="end"/>
          </w:r>
        </w:p>
      </w:tc>
    </w:tr>
  </w:tbl>
  <w:p>
    <w:pPr>
      <w:pStyle w:val="ConsPlusNormal"/>
      <w:rPr/>
    </w:pPr>
    <w:r>
      <w:rPr>
        <w:sz w:val="2"/>
        <w:szCs w:val="2"/>
      </w:rPr>
      <w:t>1</w:t>
    </w:r>
  </w:p>
</w:ftr>
</file>

<file path=word/footer4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rPr>
        <w:sz w:val="2"/>
        <w:szCs w:val="2"/>
      </w:rPr>
    </w:pPr>
    <w:r>
      <w:rPr>
        <w:sz w:val="2"/>
        <w:szCs w:val="2"/>
      </w:rPr>
    </w:r>
  </w:p>
  <w:tbl>
    <w:tblPr>
      <w:tblW w:w="5000" w:type="pct"/>
      <w:jc w:val="left"/>
      <w:tblInd w:w="40" w:type="dxa"/>
      <w:tblLayout w:type="fixed"/>
      <w:tblCellMar>
        <w:top w:w="0" w:type="dxa"/>
        <w:left w:w="40" w:type="dxa"/>
        <w:bottom w:w="0" w:type="dxa"/>
        <w:right w:w="40" w:type="dxa"/>
      </w:tblCellMar>
      <w:tblLook w:firstRow="0" w:noVBand="0" w:lastRow="0" w:firstColumn="0" w:lastColumn="0" w:noHBand="0"/>
    </w:tblPr>
    <w:tblGrid>
      <w:gridCol w:w="3402"/>
      <w:gridCol w:w="3402"/>
      <w:gridCol w:w="3403"/>
    </w:tblGrid>
    <w:tr>
      <w:trPr>
        <w:trHeight w:val="1663" w:hRule="exact"/>
      </w:trPr>
      <w:tc>
        <w:tcPr>
          <w:tcW w:w="3402" w:type="dxa"/>
          <w:tcBorders/>
          <w:vAlign w:val="center"/>
        </w:tcPr>
        <w:p>
          <w:pPr>
            <w:pStyle w:val="ConsPlusNormal"/>
            <w:widowControl w:val="false"/>
            <w:rPr/>
          </w:pPr>
          <w:r>
            <w:rPr>
              <w:rFonts w:cs="Tahoma" w:ascii="Tahoma" w:hAnsi="Tahoma"/>
              <w:b/>
              <w:color w:val="F58220"/>
              <w:sz w:val="28"/>
              <w:szCs w:val="28"/>
            </w:rPr>
            <w:t>КонсультантПлюс</w:t>
          </w:r>
          <w:r>
            <w:rPr>
              <w:rFonts w:cs="Tahoma" w:ascii="Tahoma" w:hAnsi="Tahoma"/>
              <w:b/>
              <w:sz w:val="16"/>
              <w:szCs w:val="16"/>
            </w:rPr>
            <w:br/>
            <w:t>надежная правовая поддержка</w:t>
          </w:r>
        </w:p>
      </w:tc>
      <w:tc>
        <w:tcPr>
          <w:tcW w:w="3402" w:type="dxa"/>
          <w:tcBorders/>
          <w:vAlign w:val="center"/>
        </w:tcPr>
        <w:p>
          <w:pPr>
            <w:pStyle w:val="ConsPlusNormal"/>
            <w:widowControl w:val="false"/>
            <w:jc w:val="center"/>
            <w:rPr/>
          </w:pPr>
          <w:hyperlink r:id="rId1">
            <w:r>
              <w:rPr>
                <w:rFonts w:cs="Tahoma" w:ascii="Tahoma" w:hAnsi="Tahoma"/>
                <w:b/>
                <w:color w:val="0000FF"/>
              </w:rPr>
              <w:t>www.consultant.ru</w:t>
            </w:r>
          </w:hyperlink>
        </w:p>
      </w:tc>
      <w:tc>
        <w:tcPr>
          <w:tcW w:w="3403" w:type="dxa"/>
          <w:tcBorders/>
          <w:vAlign w:val="center"/>
        </w:tcPr>
        <w:p>
          <w:pPr>
            <w:pStyle w:val="ConsPlusNormal"/>
            <w:widowControl w:val="false"/>
            <w:jc w:val="right"/>
            <w:rPr/>
          </w:pPr>
          <w:r>
            <w:rPr>
              <w:rFonts w:cs="Tahoma" w:ascii="Tahoma" w:hAnsi="Tahoma"/>
            </w:rPr>
            <w:t xml:space="preserve">Страница </w:t>
          </w:r>
          <w:r>
            <w:rPr/>
            <w:fldChar w:fldCharType="begin"/>
          </w:r>
          <w:r>
            <w:rPr/>
            <w:instrText xml:space="preserve"> PAGE </w:instrText>
          </w:r>
          <w:r>
            <w:rPr/>
            <w:fldChar w:fldCharType="separate"/>
          </w:r>
          <w:r>
            <w:rPr/>
            <w:t>0</w:t>
          </w:r>
          <w:r>
            <w:rPr/>
            <w:fldChar w:fldCharType="end"/>
          </w:r>
          <w:r>
            <w:rPr>
              <w:rFonts w:cs="Tahoma" w:ascii="Tahoma" w:hAnsi="Tahoma"/>
            </w:rPr>
            <w:t xml:space="preserve"> из </w:t>
          </w:r>
          <w:r>
            <w:rPr/>
            <w:fldChar w:fldCharType="begin"/>
          </w:r>
          <w:r>
            <w:rPr/>
            <w:instrText xml:space="preserve"> NUMPAGES </w:instrText>
          </w:r>
          <w:r>
            <w:rPr/>
            <w:fldChar w:fldCharType="separate"/>
          </w:r>
          <w:r>
            <w:rPr/>
            <w:t>1038</w:t>
          </w:r>
          <w:r>
            <w:rPr/>
            <w:fldChar w:fldCharType="end"/>
          </w:r>
        </w:p>
      </w:tc>
    </w:tr>
  </w:tbl>
  <w:p>
    <w:pPr>
      <w:pStyle w:val="ConsPlusNormal"/>
      <w:rPr/>
    </w:pPr>
    <w:r>
      <w:rPr>
        <w:sz w:val="2"/>
        <w:szCs w:val="2"/>
      </w:rPr>
      <w:t>1</w:t>
    </w:r>
  </w:p>
</w:ftr>
</file>

<file path=word/footer4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rPr>
        <w:sz w:val="2"/>
        <w:szCs w:val="2"/>
      </w:rPr>
    </w:pPr>
    <w:r>
      <w:rPr>
        <w:sz w:val="2"/>
        <w:szCs w:val="2"/>
      </w:rPr>
    </w:r>
  </w:p>
  <w:tbl>
    <w:tblPr>
      <w:tblW w:w="5000" w:type="pct"/>
      <w:jc w:val="left"/>
      <w:tblInd w:w="40" w:type="dxa"/>
      <w:tblLayout w:type="fixed"/>
      <w:tblCellMar>
        <w:top w:w="0" w:type="dxa"/>
        <w:left w:w="40" w:type="dxa"/>
        <w:bottom w:w="0" w:type="dxa"/>
        <w:right w:w="40" w:type="dxa"/>
      </w:tblCellMar>
      <w:tblLook w:firstRow="0" w:noVBand="0" w:lastRow="0" w:firstColumn="0" w:lastColumn="0" w:noHBand="0"/>
    </w:tblPr>
    <w:tblGrid>
      <w:gridCol w:w="3402"/>
      <w:gridCol w:w="3402"/>
      <w:gridCol w:w="3403"/>
    </w:tblGrid>
    <w:tr>
      <w:trPr>
        <w:trHeight w:val="1663" w:hRule="exact"/>
      </w:trPr>
      <w:tc>
        <w:tcPr>
          <w:tcW w:w="3402" w:type="dxa"/>
          <w:tcBorders/>
          <w:vAlign w:val="center"/>
        </w:tcPr>
        <w:p>
          <w:pPr>
            <w:pStyle w:val="ConsPlusNormal"/>
            <w:widowControl w:val="false"/>
            <w:rPr/>
          </w:pPr>
          <w:r>
            <w:rPr>
              <w:rFonts w:cs="Tahoma" w:ascii="Tahoma" w:hAnsi="Tahoma"/>
              <w:b/>
              <w:color w:val="F58220"/>
              <w:sz w:val="28"/>
              <w:szCs w:val="28"/>
            </w:rPr>
            <w:t>КонсультантПлюс</w:t>
          </w:r>
          <w:r>
            <w:rPr>
              <w:rFonts w:cs="Tahoma" w:ascii="Tahoma" w:hAnsi="Tahoma"/>
              <w:b/>
              <w:sz w:val="16"/>
              <w:szCs w:val="16"/>
            </w:rPr>
            <w:br/>
            <w:t>надежная правовая поддержка</w:t>
          </w:r>
        </w:p>
      </w:tc>
      <w:tc>
        <w:tcPr>
          <w:tcW w:w="3402" w:type="dxa"/>
          <w:tcBorders/>
          <w:vAlign w:val="center"/>
        </w:tcPr>
        <w:p>
          <w:pPr>
            <w:pStyle w:val="ConsPlusNormal"/>
            <w:widowControl w:val="false"/>
            <w:jc w:val="center"/>
            <w:rPr/>
          </w:pPr>
          <w:hyperlink r:id="rId1">
            <w:r>
              <w:rPr>
                <w:rFonts w:cs="Tahoma" w:ascii="Tahoma" w:hAnsi="Tahoma"/>
                <w:b/>
                <w:color w:val="0000FF"/>
              </w:rPr>
              <w:t>www.consultant.ru</w:t>
            </w:r>
          </w:hyperlink>
        </w:p>
      </w:tc>
      <w:tc>
        <w:tcPr>
          <w:tcW w:w="3403" w:type="dxa"/>
          <w:tcBorders/>
          <w:vAlign w:val="center"/>
        </w:tcPr>
        <w:p>
          <w:pPr>
            <w:pStyle w:val="ConsPlusNormal"/>
            <w:widowControl w:val="false"/>
            <w:jc w:val="right"/>
            <w:rPr/>
          </w:pPr>
          <w:r>
            <w:rPr>
              <w:rFonts w:cs="Tahoma" w:ascii="Tahoma" w:hAnsi="Tahoma"/>
            </w:rPr>
            <w:t xml:space="preserve">Страница </w:t>
          </w:r>
          <w:r>
            <w:rPr/>
            <w:fldChar w:fldCharType="begin"/>
          </w:r>
          <w:r>
            <w:rPr/>
            <w:instrText xml:space="preserve"> PAGE </w:instrText>
          </w:r>
          <w:r>
            <w:rPr/>
            <w:fldChar w:fldCharType="separate"/>
          </w:r>
          <w:r>
            <w:rPr/>
            <w:t>0</w:t>
          </w:r>
          <w:r>
            <w:rPr/>
            <w:fldChar w:fldCharType="end"/>
          </w:r>
          <w:r>
            <w:rPr>
              <w:rFonts w:cs="Tahoma" w:ascii="Tahoma" w:hAnsi="Tahoma"/>
            </w:rPr>
            <w:t xml:space="preserve"> из </w:t>
          </w:r>
          <w:r>
            <w:rPr/>
            <w:fldChar w:fldCharType="begin"/>
          </w:r>
          <w:r>
            <w:rPr/>
            <w:instrText xml:space="preserve"> NUMPAGES </w:instrText>
          </w:r>
          <w:r>
            <w:rPr/>
            <w:fldChar w:fldCharType="separate"/>
          </w:r>
          <w:r>
            <w:rPr/>
            <w:t>1038</w:t>
          </w:r>
          <w:r>
            <w:rPr/>
            <w:fldChar w:fldCharType="end"/>
          </w:r>
        </w:p>
      </w:tc>
    </w:tr>
  </w:tbl>
  <w:p>
    <w:pPr>
      <w:pStyle w:val="ConsPlusNormal"/>
      <w:rPr/>
    </w:pPr>
    <w:r>
      <w:rPr>
        <w:sz w:val="2"/>
        <w:szCs w:val="2"/>
      </w:rPr>
      <w:t>1</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rPr>
        <w:sz w:val="2"/>
        <w:szCs w:val="2"/>
      </w:rPr>
    </w:pPr>
    <w:r>
      <w:rPr>
        <w:sz w:val="2"/>
        <w:szCs w:val="2"/>
      </w:rPr>
    </w:r>
  </w:p>
  <w:tbl>
    <w:tblPr>
      <w:tblW w:w="5000" w:type="pct"/>
      <w:jc w:val="left"/>
      <w:tblInd w:w="40" w:type="dxa"/>
      <w:tblLayout w:type="fixed"/>
      <w:tblCellMar>
        <w:top w:w="0" w:type="dxa"/>
        <w:left w:w="40" w:type="dxa"/>
        <w:bottom w:w="0" w:type="dxa"/>
        <w:right w:w="40" w:type="dxa"/>
      </w:tblCellMar>
      <w:tblLook w:firstRow="0" w:noVBand="0" w:lastRow="0" w:firstColumn="0" w:lastColumn="0" w:noHBand="0"/>
    </w:tblPr>
    <w:tblGrid>
      <w:gridCol w:w="3402"/>
      <w:gridCol w:w="3402"/>
      <w:gridCol w:w="3403"/>
    </w:tblGrid>
    <w:tr>
      <w:trPr>
        <w:trHeight w:val="1663" w:hRule="exact"/>
      </w:trPr>
      <w:tc>
        <w:tcPr>
          <w:tcW w:w="3402" w:type="dxa"/>
          <w:tcBorders/>
          <w:vAlign w:val="center"/>
        </w:tcPr>
        <w:p>
          <w:pPr>
            <w:pStyle w:val="ConsPlusNormal"/>
            <w:widowControl w:val="false"/>
            <w:rPr/>
          </w:pPr>
          <w:r>
            <w:rPr>
              <w:rFonts w:cs="Tahoma" w:ascii="Tahoma" w:hAnsi="Tahoma"/>
              <w:b/>
              <w:color w:val="F58220"/>
              <w:sz w:val="28"/>
              <w:szCs w:val="28"/>
            </w:rPr>
            <w:t>КонсультантПлюс</w:t>
          </w:r>
          <w:r>
            <w:rPr>
              <w:rFonts w:cs="Tahoma" w:ascii="Tahoma" w:hAnsi="Tahoma"/>
              <w:b/>
              <w:sz w:val="16"/>
              <w:szCs w:val="16"/>
            </w:rPr>
            <w:br/>
            <w:t>надежная правовая поддержка</w:t>
          </w:r>
        </w:p>
      </w:tc>
      <w:tc>
        <w:tcPr>
          <w:tcW w:w="3402" w:type="dxa"/>
          <w:tcBorders/>
          <w:vAlign w:val="center"/>
        </w:tcPr>
        <w:p>
          <w:pPr>
            <w:pStyle w:val="ConsPlusNormal"/>
            <w:widowControl w:val="false"/>
            <w:jc w:val="center"/>
            <w:rPr/>
          </w:pPr>
          <w:hyperlink r:id="rId1">
            <w:r>
              <w:rPr>
                <w:rFonts w:cs="Tahoma" w:ascii="Tahoma" w:hAnsi="Tahoma"/>
                <w:b/>
                <w:color w:val="0000FF"/>
              </w:rPr>
              <w:t>www.consultant.ru</w:t>
            </w:r>
          </w:hyperlink>
        </w:p>
      </w:tc>
      <w:tc>
        <w:tcPr>
          <w:tcW w:w="3403" w:type="dxa"/>
          <w:tcBorders/>
          <w:vAlign w:val="center"/>
        </w:tcPr>
        <w:p>
          <w:pPr>
            <w:pStyle w:val="ConsPlusNormal"/>
            <w:widowControl w:val="false"/>
            <w:jc w:val="right"/>
            <w:rPr/>
          </w:pPr>
          <w:r>
            <w:rPr>
              <w:rFonts w:cs="Tahoma" w:ascii="Tahoma" w:hAnsi="Tahoma"/>
            </w:rPr>
            <w:t xml:space="preserve">Страница </w:t>
          </w:r>
          <w:r>
            <w:rPr/>
            <w:fldChar w:fldCharType="begin"/>
          </w:r>
          <w:r>
            <w:rPr/>
            <w:instrText xml:space="preserve"> PAGE </w:instrText>
          </w:r>
          <w:r>
            <w:rPr/>
            <w:fldChar w:fldCharType="separate"/>
          </w:r>
          <w:r>
            <w:rPr/>
            <w:t>0</w:t>
          </w:r>
          <w:r>
            <w:rPr/>
            <w:fldChar w:fldCharType="end"/>
          </w:r>
          <w:r>
            <w:rPr>
              <w:rFonts w:cs="Tahoma" w:ascii="Tahoma" w:hAnsi="Tahoma"/>
            </w:rPr>
            <w:t xml:space="preserve"> из </w:t>
          </w:r>
          <w:r>
            <w:rPr/>
            <w:fldChar w:fldCharType="begin"/>
          </w:r>
          <w:r>
            <w:rPr/>
            <w:instrText xml:space="preserve"> NUMPAGES </w:instrText>
          </w:r>
          <w:r>
            <w:rPr/>
            <w:fldChar w:fldCharType="separate"/>
          </w:r>
          <w:r>
            <w:rPr/>
            <w:t>1038</w:t>
          </w:r>
          <w:r>
            <w:rPr/>
            <w:fldChar w:fldCharType="end"/>
          </w:r>
        </w:p>
      </w:tc>
    </w:tr>
  </w:tbl>
  <w:p>
    <w:pPr>
      <w:pStyle w:val="ConsPlusNormal"/>
      <w:rPr/>
    </w:pPr>
    <w:r>
      <w:rPr>
        <w:sz w:val="2"/>
        <w:szCs w:val="2"/>
      </w:rPr>
      <w:t>1</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rPr>
        <w:sz w:val="2"/>
        <w:szCs w:val="2"/>
      </w:rPr>
    </w:pPr>
    <w:r>
      <w:rPr>
        <w:sz w:val="2"/>
        <w:szCs w:val="2"/>
      </w:rPr>
    </w:r>
  </w:p>
  <w:tbl>
    <w:tblPr>
      <w:tblW w:w="5000" w:type="pct"/>
      <w:jc w:val="left"/>
      <w:tblInd w:w="40" w:type="dxa"/>
      <w:tblLayout w:type="fixed"/>
      <w:tblCellMar>
        <w:top w:w="0" w:type="dxa"/>
        <w:left w:w="40" w:type="dxa"/>
        <w:bottom w:w="0" w:type="dxa"/>
        <w:right w:w="40" w:type="dxa"/>
      </w:tblCellMar>
      <w:tblLook w:firstRow="0" w:noVBand="0" w:lastRow="0" w:firstColumn="0" w:lastColumn="0" w:noHBand="0"/>
    </w:tblPr>
    <w:tblGrid>
      <w:gridCol w:w="3402"/>
      <w:gridCol w:w="3402"/>
      <w:gridCol w:w="3403"/>
    </w:tblGrid>
    <w:tr>
      <w:trPr>
        <w:trHeight w:val="1663" w:hRule="exact"/>
      </w:trPr>
      <w:tc>
        <w:tcPr>
          <w:tcW w:w="3402" w:type="dxa"/>
          <w:tcBorders/>
          <w:vAlign w:val="center"/>
        </w:tcPr>
        <w:p>
          <w:pPr>
            <w:pStyle w:val="ConsPlusNormal"/>
            <w:widowControl w:val="false"/>
            <w:rPr/>
          </w:pPr>
          <w:r>
            <w:rPr>
              <w:rFonts w:cs="Tahoma" w:ascii="Tahoma" w:hAnsi="Tahoma"/>
              <w:b/>
              <w:color w:val="F58220"/>
              <w:sz w:val="28"/>
              <w:szCs w:val="28"/>
            </w:rPr>
            <w:t>КонсультантПлюс</w:t>
          </w:r>
          <w:r>
            <w:rPr>
              <w:rFonts w:cs="Tahoma" w:ascii="Tahoma" w:hAnsi="Tahoma"/>
              <w:b/>
              <w:sz w:val="16"/>
              <w:szCs w:val="16"/>
            </w:rPr>
            <w:br/>
            <w:t>надежная правовая поддержка</w:t>
          </w:r>
        </w:p>
      </w:tc>
      <w:tc>
        <w:tcPr>
          <w:tcW w:w="3402" w:type="dxa"/>
          <w:tcBorders/>
          <w:vAlign w:val="center"/>
        </w:tcPr>
        <w:p>
          <w:pPr>
            <w:pStyle w:val="ConsPlusNormal"/>
            <w:widowControl w:val="false"/>
            <w:jc w:val="center"/>
            <w:rPr/>
          </w:pPr>
          <w:hyperlink r:id="rId1">
            <w:r>
              <w:rPr>
                <w:rFonts w:cs="Tahoma" w:ascii="Tahoma" w:hAnsi="Tahoma"/>
                <w:b/>
                <w:color w:val="0000FF"/>
              </w:rPr>
              <w:t>www.consultant.ru</w:t>
            </w:r>
          </w:hyperlink>
        </w:p>
      </w:tc>
      <w:tc>
        <w:tcPr>
          <w:tcW w:w="3403" w:type="dxa"/>
          <w:tcBorders/>
          <w:vAlign w:val="center"/>
        </w:tcPr>
        <w:p>
          <w:pPr>
            <w:pStyle w:val="ConsPlusNormal"/>
            <w:widowControl w:val="false"/>
            <w:jc w:val="right"/>
            <w:rPr/>
          </w:pPr>
          <w:r>
            <w:rPr>
              <w:rFonts w:cs="Tahoma" w:ascii="Tahoma" w:hAnsi="Tahoma"/>
            </w:rPr>
            <w:t xml:space="preserve">Страница </w:t>
          </w:r>
          <w:r>
            <w:rPr/>
            <w:fldChar w:fldCharType="begin"/>
          </w:r>
          <w:r>
            <w:rPr/>
            <w:instrText xml:space="preserve"> PAGE </w:instrText>
          </w:r>
          <w:r>
            <w:rPr/>
            <w:fldChar w:fldCharType="separate"/>
          </w:r>
          <w:r>
            <w:rPr/>
            <w:t>0</w:t>
          </w:r>
          <w:r>
            <w:rPr/>
            <w:fldChar w:fldCharType="end"/>
          </w:r>
          <w:r>
            <w:rPr>
              <w:rFonts w:cs="Tahoma" w:ascii="Tahoma" w:hAnsi="Tahoma"/>
            </w:rPr>
            <w:t xml:space="preserve"> из </w:t>
          </w:r>
          <w:r>
            <w:rPr/>
            <w:fldChar w:fldCharType="begin"/>
          </w:r>
          <w:r>
            <w:rPr/>
            <w:instrText xml:space="preserve"> NUMPAGES </w:instrText>
          </w:r>
          <w:r>
            <w:rPr/>
            <w:fldChar w:fldCharType="separate"/>
          </w:r>
          <w:r>
            <w:rPr/>
            <w:t>1038</w:t>
          </w:r>
          <w:r>
            <w:rPr/>
            <w:fldChar w:fldCharType="end"/>
          </w:r>
        </w:p>
      </w:tc>
    </w:tr>
  </w:tbl>
  <w:p>
    <w:pPr>
      <w:pStyle w:val="ConsPlusNormal"/>
      <w:rPr/>
    </w:pPr>
    <w:r>
      <w:rPr>
        <w:sz w:val="2"/>
        <w:szCs w:val="2"/>
      </w:rPr>
      <w:t>1</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rPr>
        <w:sz w:val="2"/>
        <w:szCs w:val="2"/>
      </w:rPr>
    </w:pPr>
    <w:r>
      <w:rPr>
        <w:sz w:val="2"/>
        <w:szCs w:val="2"/>
      </w:rPr>
    </w:r>
  </w:p>
  <w:tbl>
    <w:tblPr>
      <w:tblW w:w="5000" w:type="pct"/>
      <w:jc w:val="left"/>
      <w:tblInd w:w="40" w:type="dxa"/>
      <w:tblLayout w:type="fixed"/>
      <w:tblCellMar>
        <w:top w:w="0" w:type="dxa"/>
        <w:left w:w="40" w:type="dxa"/>
        <w:bottom w:w="0" w:type="dxa"/>
        <w:right w:w="40" w:type="dxa"/>
      </w:tblCellMar>
      <w:tblLook w:firstRow="0" w:noVBand="0" w:lastRow="0" w:firstColumn="0" w:lastColumn="0" w:noHBand="0"/>
    </w:tblPr>
    <w:tblGrid>
      <w:gridCol w:w="4652"/>
      <w:gridCol w:w="4653"/>
      <w:gridCol w:w="4653"/>
    </w:tblGrid>
    <w:tr>
      <w:trPr>
        <w:trHeight w:val="1170" w:hRule="exact"/>
      </w:trPr>
      <w:tc>
        <w:tcPr>
          <w:tcW w:w="4652" w:type="dxa"/>
          <w:tcBorders/>
          <w:vAlign w:val="center"/>
        </w:tcPr>
        <w:p>
          <w:pPr>
            <w:pStyle w:val="ConsPlusNormal"/>
            <w:widowControl w:val="false"/>
            <w:rPr/>
          </w:pPr>
          <w:r>
            <w:rPr>
              <w:rFonts w:cs="Tahoma" w:ascii="Tahoma" w:hAnsi="Tahoma"/>
              <w:b/>
              <w:color w:val="F58220"/>
              <w:sz w:val="28"/>
              <w:szCs w:val="28"/>
            </w:rPr>
            <w:t>КонсультантПлюс</w:t>
          </w:r>
          <w:r>
            <w:rPr>
              <w:rFonts w:cs="Tahoma" w:ascii="Tahoma" w:hAnsi="Tahoma"/>
              <w:b/>
              <w:sz w:val="16"/>
              <w:szCs w:val="16"/>
            </w:rPr>
            <w:br/>
            <w:t>надежная правовая поддержка</w:t>
          </w:r>
        </w:p>
      </w:tc>
      <w:tc>
        <w:tcPr>
          <w:tcW w:w="4653" w:type="dxa"/>
          <w:tcBorders/>
          <w:vAlign w:val="center"/>
        </w:tcPr>
        <w:p>
          <w:pPr>
            <w:pStyle w:val="ConsPlusNormal"/>
            <w:widowControl w:val="false"/>
            <w:jc w:val="center"/>
            <w:rPr/>
          </w:pPr>
          <w:hyperlink r:id="rId1">
            <w:r>
              <w:rPr>
                <w:rFonts w:cs="Tahoma" w:ascii="Tahoma" w:hAnsi="Tahoma"/>
                <w:b/>
                <w:color w:val="0000FF"/>
              </w:rPr>
              <w:t>www.consultant.ru</w:t>
            </w:r>
          </w:hyperlink>
        </w:p>
      </w:tc>
      <w:tc>
        <w:tcPr>
          <w:tcW w:w="4653" w:type="dxa"/>
          <w:tcBorders/>
          <w:vAlign w:val="center"/>
        </w:tcPr>
        <w:p>
          <w:pPr>
            <w:pStyle w:val="ConsPlusNormal"/>
            <w:widowControl w:val="false"/>
            <w:jc w:val="right"/>
            <w:rPr/>
          </w:pPr>
          <w:r>
            <w:rPr>
              <w:rFonts w:cs="Tahoma" w:ascii="Tahoma" w:hAnsi="Tahoma"/>
            </w:rPr>
            <w:t xml:space="preserve">Страница </w:t>
          </w:r>
          <w:r>
            <w:rPr/>
            <w:fldChar w:fldCharType="begin"/>
          </w:r>
          <w:r>
            <w:rPr/>
            <w:instrText xml:space="preserve"> PAGE </w:instrText>
          </w:r>
          <w:r>
            <w:rPr/>
            <w:fldChar w:fldCharType="separate"/>
          </w:r>
          <w:r>
            <w:rPr/>
            <w:t>0</w:t>
          </w:r>
          <w:r>
            <w:rPr/>
            <w:fldChar w:fldCharType="end"/>
          </w:r>
          <w:r>
            <w:rPr>
              <w:rFonts w:cs="Tahoma" w:ascii="Tahoma" w:hAnsi="Tahoma"/>
            </w:rPr>
            <w:t xml:space="preserve"> из </w:t>
          </w:r>
          <w:r>
            <w:rPr/>
            <w:fldChar w:fldCharType="begin"/>
          </w:r>
          <w:r>
            <w:rPr/>
            <w:instrText xml:space="preserve"> NUMPAGES </w:instrText>
          </w:r>
          <w:r>
            <w:rPr/>
            <w:fldChar w:fldCharType="separate"/>
          </w:r>
          <w:r>
            <w:rPr/>
            <w:t>1038</w:t>
          </w:r>
          <w:r>
            <w:rPr/>
            <w:fldChar w:fldCharType="end"/>
          </w:r>
        </w:p>
      </w:tc>
    </w:tr>
  </w:tbl>
  <w:p>
    <w:pPr>
      <w:pStyle w:val="ConsPlusNormal"/>
      <w:rPr/>
    </w:pPr>
    <w:r>
      <w:rPr>
        <w:sz w:val="2"/>
        <w:szCs w:val="2"/>
      </w:rPr>
      <w:t>1</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rPr>
        <w:sz w:val="2"/>
        <w:szCs w:val="2"/>
      </w:rPr>
    </w:pPr>
    <w:r>
      <w:rPr>
        <w:sz w:val="2"/>
        <w:szCs w:val="2"/>
      </w:rPr>
    </w:r>
  </w:p>
  <w:tbl>
    <w:tblPr>
      <w:tblW w:w="5000" w:type="pct"/>
      <w:jc w:val="left"/>
      <w:tblInd w:w="40" w:type="dxa"/>
      <w:tblLayout w:type="fixed"/>
      <w:tblCellMar>
        <w:top w:w="0" w:type="dxa"/>
        <w:left w:w="40" w:type="dxa"/>
        <w:bottom w:w="0" w:type="dxa"/>
        <w:right w:w="40" w:type="dxa"/>
      </w:tblCellMar>
      <w:tblLook w:firstRow="0" w:noVBand="0" w:lastRow="0" w:firstColumn="0" w:lastColumn="0" w:noHBand="0"/>
    </w:tblPr>
    <w:tblGrid>
      <w:gridCol w:w="4652"/>
      <w:gridCol w:w="4653"/>
      <w:gridCol w:w="4653"/>
    </w:tblGrid>
    <w:tr>
      <w:trPr>
        <w:trHeight w:val="1170" w:hRule="exact"/>
      </w:trPr>
      <w:tc>
        <w:tcPr>
          <w:tcW w:w="4652" w:type="dxa"/>
          <w:tcBorders/>
          <w:vAlign w:val="center"/>
        </w:tcPr>
        <w:p>
          <w:pPr>
            <w:pStyle w:val="ConsPlusNormal"/>
            <w:widowControl w:val="false"/>
            <w:rPr/>
          </w:pPr>
          <w:r>
            <w:rPr>
              <w:rFonts w:cs="Tahoma" w:ascii="Tahoma" w:hAnsi="Tahoma"/>
              <w:b/>
              <w:color w:val="F58220"/>
              <w:sz w:val="28"/>
              <w:szCs w:val="28"/>
            </w:rPr>
            <w:t>КонсультантПлюс</w:t>
          </w:r>
          <w:r>
            <w:rPr>
              <w:rFonts w:cs="Tahoma" w:ascii="Tahoma" w:hAnsi="Tahoma"/>
              <w:b/>
              <w:sz w:val="16"/>
              <w:szCs w:val="16"/>
            </w:rPr>
            <w:br/>
            <w:t>надежная правовая поддержка</w:t>
          </w:r>
        </w:p>
      </w:tc>
      <w:tc>
        <w:tcPr>
          <w:tcW w:w="4653" w:type="dxa"/>
          <w:tcBorders/>
          <w:vAlign w:val="center"/>
        </w:tcPr>
        <w:p>
          <w:pPr>
            <w:pStyle w:val="ConsPlusNormal"/>
            <w:widowControl w:val="false"/>
            <w:jc w:val="center"/>
            <w:rPr/>
          </w:pPr>
          <w:hyperlink r:id="rId1">
            <w:r>
              <w:rPr>
                <w:rFonts w:cs="Tahoma" w:ascii="Tahoma" w:hAnsi="Tahoma"/>
                <w:b/>
                <w:color w:val="0000FF"/>
              </w:rPr>
              <w:t>www.consultant.ru</w:t>
            </w:r>
          </w:hyperlink>
        </w:p>
      </w:tc>
      <w:tc>
        <w:tcPr>
          <w:tcW w:w="4653" w:type="dxa"/>
          <w:tcBorders/>
          <w:vAlign w:val="center"/>
        </w:tcPr>
        <w:p>
          <w:pPr>
            <w:pStyle w:val="ConsPlusNormal"/>
            <w:widowControl w:val="false"/>
            <w:jc w:val="right"/>
            <w:rPr/>
          </w:pPr>
          <w:r>
            <w:rPr>
              <w:rFonts w:cs="Tahoma" w:ascii="Tahoma" w:hAnsi="Tahoma"/>
            </w:rPr>
            <w:t xml:space="preserve">Страница </w:t>
          </w:r>
          <w:r>
            <w:rPr/>
            <w:fldChar w:fldCharType="begin"/>
          </w:r>
          <w:r>
            <w:rPr/>
            <w:instrText xml:space="preserve"> PAGE </w:instrText>
          </w:r>
          <w:r>
            <w:rPr/>
            <w:fldChar w:fldCharType="separate"/>
          </w:r>
          <w:r>
            <w:rPr/>
            <w:t>0</w:t>
          </w:r>
          <w:r>
            <w:rPr/>
            <w:fldChar w:fldCharType="end"/>
          </w:r>
          <w:r>
            <w:rPr>
              <w:rFonts w:cs="Tahoma" w:ascii="Tahoma" w:hAnsi="Tahoma"/>
            </w:rPr>
            <w:t xml:space="preserve"> из </w:t>
          </w:r>
          <w:r>
            <w:rPr/>
            <w:fldChar w:fldCharType="begin"/>
          </w:r>
          <w:r>
            <w:rPr/>
            <w:instrText xml:space="preserve"> NUMPAGES </w:instrText>
          </w:r>
          <w:r>
            <w:rPr/>
            <w:fldChar w:fldCharType="separate"/>
          </w:r>
          <w:r>
            <w:rPr/>
            <w:t>1038</w:t>
          </w:r>
          <w:r>
            <w:rPr/>
            <w:fldChar w:fldCharType="end"/>
          </w:r>
        </w:p>
      </w:tc>
    </w:tr>
  </w:tbl>
  <w:p>
    <w:pPr>
      <w:pStyle w:val="ConsPlusNormal"/>
      <w:rPr/>
    </w:pPr>
    <w:r>
      <w:rPr>
        <w:sz w:val="2"/>
        <w:szCs w:val="2"/>
      </w:rPr>
      <w:t>1</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rPr>
        <w:sz w:val="2"/>
        <w:szCs w:val="2"/>
      </w:rPr>
    </w:pPr>
    <w:r>
      <w:rPr>
        <w:sz w:val="2"/>
        <w:szCs w:val="2"/>
      </w:rPr>
    </w:r>
  </w:p>
  <w:tbl>
    <w:tblPr>
      <w:tblW w:w="5000" w:type="pct"/>
      <w:jc w:val="left"/>
      <w:tblInd w:w="40" w:type="dxa"/>
      <w:tblLayout w:type="fixed"/>
      <w:tblCellMar>
        <w:top w:w="0" w:type="dxa"/>
        <w:left w:w="40" w:type="dxa"/>
        <w:bottom w:w="0" w:type="dxa"/>
        <w:right w:w="40" w:type="dxa"/>
      </w:tblCellMar>
      <w:tblLook w:firstRow="0" w:noVBand="0" w:lastRow="0" w:firstColumn="0" w:lastColumn="0" w:noHBand="0"/>
    </w:tblPr>
    <w:tblGrid>
      <w:gridCol w:w="3402"/>
      <w:gridCol w:w="3402"/>
      <w:gridCol w:w="3403"/>
    </w:tblGrid>
    <w:tr>
      <w:trPr>
        <w:trHeight w:val="1663" w:hRule="exact"/>
      </w:trPr>
      <w:tc>
        <w:tcPr>
          <w:tcW w:w="3402" w:type="dxa"/>
          <w:tcBorders/>
          <w:vAlign w:val="center"/>
        </w:tcPr>
        <w:p>
          <w:pPr>
            <w:pStyle w:val="ConsPlusNormal"/>
            <w:widowControl w:val="false"/>
            <w:rPr/>
          </w:pPr>
          <w:r>
            <w:rPr>
              <w:rFonts w:cs="Tahoma" w:ascii="Tahoma" w:hAnsi="Tahoma"/>
              <w:b/>
              <w:color w:val="F58220"/>
              <w:sz w:val="28"/>
              <w:szCs w:val="28"/>
            </w:rPr>
            <w:t>КонсультантПлюс</w:t>
          </w:r>
          <w:r>
            <w:rPr>
              <w:rFonts w:cs="Tahoma" w:ascii="Tahoma" w:hAnsi="Tahoma"/>
              <w:b/>
              <w:sz w:val="16"/>
              <w:szCs w:val="16"/>
            </w:rPr>
            <w:br/>
            <w:t>надежная правовая поддержка</w:t>
          </w:r>
        </w:p>
      </w:tc>
      <w:tc>
        <w:tcPr>
          <w:tcW w:w="3402" w:type="dxa"/>
          <w:tcBorders/>
          <w:vAlign w:val="center"/>
        </w:tcPr>
        <w:p>
          <w:pPr>
            <w:pStyle w:val="ConsPlusNormal"/>
            <w:widowControl w:val="false"/>
            <w:jc w:val="center"/>
            <w:rPr/>
          </w:pPr>
          <w:hyperlink r:id="rId1">
            <w:r>
              <w:rPr>
                <w:rFonts w:cs="Tahoma" w:ascii="Tahoma" w:hAnsi="Tahoma"/>
                <w:b/>
                <w:color w:val="0000FF"/>
              </w:rPr>
              <w:t>www.consultant.ru</w:t>
            </w:r>
          </w:hyperlink>
        </w:p>
      </w:tc>
      <w:tc>
        <w:tcPr>
          <w:tcW w:w="3403" w:type="dxa"/>
          <w:tcBorders/>
          <w:vAlign w:val="center"/>
        </w:tcPr>
        <w:p>
          <w:pPr>
            <w:pStyle w:val="ConsPlusNormal"/>
            <w:widowControl w:val="false"/>
            <w:jc w:val="right"/>
            <w:rPr/>
          </w:pPr>
          <w:r>
            <w:rPr>
              <w:rFonts w:cs="Tahoma" w:ascii="Tahoma" w:hAnsi="Tahoma"/>
            </w:rPr>
            <w:t xml:space="preserve">Страница </w:t>
          </w:r>
          <w:r>
            <w:rPr/>
            <w:fldChar w:fldCharType="begin"/>
          </w:r>
          <w:r>
            <w:rPr/>
            <w:instrText xml:space="preserve"> PAGE </w:instrText>
          </w:r>
          <w:r>
            <w:rPr/>
            <w:fldChar w:fldCharType="separate"/>
          </w:r>
          <w:r>
            <w:rPr/>
            <w:t>0</w:t>
          </w:r>
          <w:r>
            <w:rPr/>
            <w:fldChar w:fldCharType="end"/>
          </w:r>
          <w:r>
            <w:rPr>
              <w:rFonts w:cs="Tahoma" w:ascii="Tahoma" w:hAnsi="Tahoma"/>
            </w:rPr>
            <w:t xml:space="preserve"> из </w:t>
          </w:r>
          <w:r>
            <w:rPr/>
            <w:fldChar w:fldCharType="begin"/>
          </w:r>
          <w:r>
            <w:rPr/>
            <w:instrText xml:space="preserve"> NUMPAGES </w:instrText>
          </w:r>
          <w:r>
            <w:rPr/>
            <w:fldChar w:fldCharType="separate"/>
          </w:r>
          <w:r>
            <w:rPr/>
            <w:t>1038</w:t>
          </w:r>
          <w:r>
            <w:rPr/>
            <w:fldChar w:fldCharType="end"/>
          </w:r>
        </w:p>
      </w:tc>
    </w:tr>
  </w:tbl>
  <w:p>
    <w:pPr>
      <w:pStyle w:val="ConsPlusNormal"/>
      <w:rPr/>
    </w:pPr>
    <w:r>
      <w:rPr>
        <w:sz w:val="2"/>
        <w:szCs w:val="2"/>
      </w:rPr>
      <w:t>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left"/>
      <w:tblInd w:w="40" w:type="dxa"/>
      <w:tblLayout w:type="fixed"/>
      <w:tblCellMar>
        <w:top w:w="0" w:type="dxa"/>
        <w:left w:w="40" w:type="dxa"/>
        <w:bottom w:w="0" w:type="dxa"/>
        <w:right w:w="40" w:type="dxa"/>
      </w:tblCellMar>
    </w:tblPr>
    <w:tblGrid>
      <w:gridCol w:w="5103"/>
      <w:gridCol w:w="5103"/>
    </w:tblGrid>
    <w:tr>
      <w:trPr>
        <w:trHeight w:val="1683" w:hRule="exact"/>
      </w:trPr>
      <w:tc>
        <w:tcPr>
          <w:tcW w:w="5103" w:type="dxa"/>
          <w:tcBorders/>
          <w:vAlign w:val="center"/>
        </w:tcPr>
        <w:p>
          <w:pPr>
            <w:pStyle w:val="ConsPlusNormal"/>
            <w:widowControl w:val="false"/>
            <w:rPr>
              <w:rFonts w:ascii="Tahoma" w:hAnsi="Tahoma" w:cs="Tahoma"/>
            </w:rPr>
          </w:pPr>
          <w:r>
            <w:rPr>
              <w:rFonts w:cs="Tahoma" w:ascii="Tahoma" w:hAnsi="Tahoma"/>
              <w:sz w:val="16"/>
              <w:szCs w:val="16"/>
            </w:rPr>
            <w:t>Постановление Правительства Нижегородской области от 24.12.2024 N 846</w:t>
            <w:br/>
            <w:t>(ред. от 04.03.2025)</w:t>
            <w:br/>
            <w:t>"О территориальной программе ...</w:t>
          </w:r>
        </w:p>
      </w:tc>
      <w:tc>
        <w:tcPr>
          <w:tcW w:w="5103" w:type="dxa"/>
          <w:tcBorders/>
          <w:vAlign w:val="center"/>
        </w:tcPr>
        <w:p>
          <w:pPr>
            <w:pStyle w:val="ConsPlusNormal"/>
            <w:widowControl w:val="false"/>
            <w:jc w:val="right"/>
            <w:rPr>
              <w:rFonts w:ascii="Tahoma" w:hAnsi="Tahoma" w:cs="Tahoma"/>
            </w:rPr>
          </w:pPr>
          <w:r>
            <w:rPr>
              <w:rFonts w:cs="Tahoma" w:ascii="Tahoma" w:hAnsi="Tahoma"/>
              <w:sz w:val="18"/>
              <w:szCs w:val="18"/>
            </w:rPr>
            <w:t xml:space="preserve">Документ предоставлен </w:t>
          </w:r>
          <w:hyperlink r:id="rId1" w:tgtFrame="КонсультантПлюс - надежная правовая система">
            <w:r>
              <w:rPr>
                <w:rFonts w:cs="Tahoma" w:ascii="Tahoma" w:hAnsi="Tahoma"/>
                <w:color w:val="0000FF"/>
                <w:sz w:val="18"/>
                <w:szCs w:val="18"/>
              </w:rPr>
              <w:t>КонсультантПлюс</w:t>
            </w:r>
          </w:hyperlink>
          <w:r>
            <w:rPr>
              <w:rFonts w:cs="Tahoma" w:ascii="Tahoma" w:hAnsi="Tahoma"/>
              <w:sz w:val="16"/>
              <w:szCs w:val="16"/>
            </w:rPr>
            <w:br/>
            <w:t>Дата сохранения: 21.08.2025</w:t>
          </w:r>
        </w:p>
      </w:tc>
    </w:tr>
  </w:tbl>
  <w:p>
    <w:pPr>
      <w:pStyle w:val="ConsPlusNormal"/>
      <w:pBdr>
        <w:bottom w:val="single" w:sz="12" w:space="0" w:color="000000"/>
      </w:pBdr>
      <w:rPr>
        <w:sz w:val="2"/>
        <w:szCs w:val="2"/>
      </w:rPr>
    </w:pPr>
    <w:r>
      <w:rPr>
        <w:sz w:val="2"/>
        <w:szCs w:val="2"/>
      </w:rPr>
    </w:r>
  </w:p>
  <w:p>
    <w:pPr>
      <w:pStyle w:val="ConsPlusNormal"/>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left"/>
      <w:tblInd w:w="40" w:type="dxa"/>
      <w:tblLayout w:type="fixed"/>
      <w:tblCellMar>
        <w:top w:w="0" w:type="dxa"/>
        <w:left w:w="40" w:type="dxa"/>
        <w:bottom w:w="0" w:type="dxa"/>
        <w:right w:w="40" w:type="dxa"/>
      </w:tblCellMar>
    </w:tblPr>
    <w:tblGrid>
      <w:gridCol w:w="5103"/>
      <w:gridCol w:w="5103"/>
    </w:tblGrid>
    <w:tr>
      <w:trPr>
        <w:trHeight w:val="1683" w:hRule="exact"/>
      </w:trPr>
      <w:tc>
        <w:tcPr>
          <w:tcW w:w="5103" w:type="dxa"/>
          <w:tcBorders/>
          <w:vAlign w:val="center"/>
        </w:tcPr>
        <w:p>
          <w:pPr>
            <w:pStyle w:val="ConsPlusNormal"/>
            <w:widowControl w:val="false"/>
            <w:rPr>
              <w:rFonts w:ascii="Tahoma" w:hAnsi="Tahoma" w:cs="Tahoma"/>
            </w:rPr>
          </w:pPr>
          <w:r>
            <w:rPr>
              <w:rFonts w:cs="Tahoma" w:ascii="Tahoma" w:hAnsi="Tahoma"/>
              <w:sz w:val="16"/>
              <w:szCs w:val="16"/>
            </w:rPr>
            <w:t>Постановление Правительства Нижегородской области от 24.12.2024 N 846</w:t>
            <w:br/>
            <w:t>(ред. от 04.03.2025)</w:t>
            <w:br/>
            <w:t>"О территориальной программе ...</w:t>
          </w:r>
        </w:p>
      </w:tc>
      <w:tc>
        <w:tcPr>
          <w:tcW w:w="5103" w:type="dxa"/>
          <w:tcBorders/>
          <w:vAlign w:val="center"/>
        </w:tcPr>
        <w:p>
          <w:pPr>
            <w:pStyle w:val="ConsPlusNormal"/>
            <w:widowControl w:val="false"/>
            <w:jc w:val="right"/>
            <w:rPr>
              <w:rFonts w:ascii="Tahoma" w:hAnsi="Tahoma" w:cs="Tahoma"/>
            </w:rPr>
          </w:pPr>
          <w:r>
            <w:rPr>
              <w:rFonts w:cs="Tahoma" w:ascii="Tahoma" w:hAnsi="Tahoma"/>
              <w:sz w:val="18"/>
              <w:szCs w:val="18"/>
            </w:rPr>
            <w:t xml:space="preserve">Документ предоставлен </w:t>
          </w:r>
          <w:hyperlink r:id="rId1" w:tgtFrame="КонсультантПлюс - надежная правовая система">
            <w:r>
              <w:rPr>
                <w:rFonts w:cs="Tahoma" w:ascii="Tahoma" w:hAnsi="Tahoma"/>
                <w:color w:val="0000FF"/>
                <w:sz w:val="18"/>
                <w:szCs w:val="18"/>
              </w:rPr>
              <w:t>КонсультантПлюс</w:t>
            </w:r>
          </w:hyperlink>
          <w:r>
            <w:rPr>
              <w:rFonts w:cs="Tahoma" w:ascii="Tahoma" w:hAnsi="Tahoma"/>
              <w:sz w:val="16"/>
              <w:szCs w:val="16"/>
            </w:rPr>
            <w:br/>
            <w:t>Дата сохранения: 21.08.2025</w:t>
          </w:r>
        </w:p>
      </w:tc>
    </w:tr>
  </w:tbl>
  <w:p>
    <w:pPr>
      <w:pStyle w:val="ConsPlusNormal"/>
      <w:pBdr>
        <w:bottom w:val="single" w:sz="12" w:space="0" w:color="000000"/>
      </w:pBdr>
      <w:rPr>
        <w:sz w:val="2"/>
        <w:szCs w:val="2"/>
      </w:rPr>
    </w:pPr>
    <w:r>
      <w:rPr>
        <w:sz w:val="2"/>
        <w:szCs w:val="2"/>
      </w:rPr>
    </w:r>
  </w:p>
  <w:p>
    <w:pPr>
      <w:pStyle w:val="ConsPlusNormal"/>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left"/>
      <w:tblInd w:w="40" w:type="dxa"/>
      <w:tblLayout w:type="fixed"/>
      <w:tblCellMar>
        <w:top w:w="0" w:type="dxa"/>
        <w:left w:w="40" w:type="dxa"/>
        <w:bottom w:w="0" w:type="dxa"/>
        <w:right w:w="40" w:type="dxa"/>
      </w:tblCellMar>
    </w:tblPr>
    <w:tblGrid>
      <w:gridCol w:w="6978"/>
      <w:gridCol w:w="6979"/>
    </w:tblGrid>
    <w:tr>
      <w:trPr>
        <w:trHeight w:val="1190" w:hRule="exact"/>
      </w:trPr>
      <w:tc>
        <w:tcPr>
          <w:tcW w:w="6978" w:type="dxa"/>
          <w:tcBorders/>
          <w:vAlign w:val="center"/>
        </w:tcPr>
        <w:p>
          <w:pPr>
            <w:pStyle w:val="ConsPlusNormal"/>
            <w:widowControl w:val="false"/>
            <w:rPr>
              <w:rFonts w:ascii="Tahoma" w:hAnsi="Tahoma" w:cs="Tahoma"/>
            </w:rPr>
          </w:pPr>
          <w:r>
            <w:rPr>
              <w:rFonts w:cs="Tahoma" w:ascii="Tahoma" w:hAnsi="Tahoma"/>
              <w:sz w:val="16"/>
              <w:szCs w:val="16"/>
            </w:rPr>
            <w:t>Постановление Правительства Нижегородской области от 24.12.2024 N 846</w:t>
            <w:br/>
            <w:t>(ред. от 04.03.2025)</w:t>
            <w:br/>
            <w:t>"О территориальной программе ...</w:t>
          </w:r>
        </w:p>
      </w:tc>
      <w:tc>
        <w:tcPr>
          <w:tcW w:w="6979" w:type="dxa"/>
          <w:tcBorders/>
          <w:vAlign w:val="center"/>
        </w:tcPr>
        <w:p>
          <w:pPr>
            <w:pStyle w:val="ConsPlusNormal"/>
            <w:widowControl w:val="false"/>
            <w:jc w:val="right"/>
            <w:rPr>
              <w:rFonts w:ascii="Tahoma" w:hAnsi="Tahoma" w:cs="Tahoma"/>
            </w:rPr>
          </w:pPr>
          <w:r>
            <w:rPr>
              <w:rFonts w:cs="Tahoma" w:ascii="Tahoma" w:hAnsi="Tahoma"/>
              <w:sz w:val="18"/>
              <w:szCs w:val="18"/>
            </w:rPr>
            <w:t xml:space="preserve">Документ предоставлен </w:t>
          </w:r>
          <w:hyperlink r:id="rId1" w:tgtFrame="КонсультантПлюс - надежная правовая система">
            <w:r>
              <w:rPr>
                <w:rFonts w:cs="Tahoma" w:ascii="Tahoma" w:hAnsi="Tahoma"/>
                <w:color w:val="0000FF"/>
                <w:sz w:val="18"/>
                <w:szCs w:val="18"/>
              </w:rPr>
              <w:t>КонсультантПлюс</w:t>
            </w:r>
          </w:hyperlink>
          <w:r>
            <w:rPr>
              <w:rFonts w:cs="Tahoma" w:ascii="Tahoma" w:hAnsi="Tahoma"/>
              <w:sz w:val="16"/>
              <w:szCs w:val="16"/>
            </w:rPr>
            <w:br/>
            <w:t>Дата сохранения: 21.08.2025</w:t>
          </w:r>
        </w:p>
      </w:tc>
    </w:tr>
  </w:tbl>
  <w:p>
    <w:pPr>
      <w:pStyle w:val="ConsPlusNormal"/>
      <w:pBdr>
        <w:bottom w:val="single" w:sz="12" w:space="0" w:color="000000"/>
      </w:pBdr>
      <w:rPr>
        <w:sz w:val="2"/>
        <w:szCs w:val="2"/>
      </w:rPr>
    </w:pPr>
    <w:r>
      <w:rPr>
        <w:sz w:val="2"/>
        <w:szCs w:val="2"/>
      </w:rPr>
    </w:r>
  </w:p>
  <w:p>
    <w:pPr>
      <w:pStyle w:val="ConsPlusNormal"/>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left"/>
      <w:tblInd w:w="40" w:type="dxa"/>
      <w:tblLayout w:type="fixed"/>
      <w:tblCellMar>
        <w:top w:w="0" w:type="dxa"/>
        <w:left w:w="40" w:type="dxa"/>
        <w:bottom w:w="0" w:type="dxa"/>
        <w:right w:w="40" w:type="dxa"/>
      </w:tblCellMar>
    </w:tblPr>
    <w:tblGrid>
      <w:gridCol w:w="6978"/>
      <w:gridCol w:w="6979"/>
    </w:tblGrid>
    <w:tr>
      <w:trPr>
        <w:trHeight w:val="1190" w:hRule="exact"/>
      </w:trPr>
      <w:tc>
        <w:tcPr>
          <w:tcW w:w="6978" w:type="dxa"/>
          <w:tcBorders/>
          <w:vAlign w:val="center"/>
        </w:tcPr>
        <w:p>
          <w:pPr>
            <w:pStyle w:val="ConsPlusNormal"/>
            <w:widowControl w:val="false"/>
            <w:rPr>
              <w:rFonts w:ascii="Tahoma" w:hAnsi="Tahoma" w:cs="Tahoma"/>
            </w:rPr>
          </w:pPr>
          <w:r>
            <w:rPr>
              <w:rFonts w:cs="Tahoma" w:ascii="Tahoma" w:hAnsi="Tahoma"/>
              <w:sz w:val="16"/>
              <w:szCs w:val="16"/>
            </w:rPr>
            <w:t>Постановление Правительства Нижегородской области от 24.12.2024 N 846</w:t>
            <w:br/>
            <w:t>(ред. от 04.03.2025)</w:t>
            <w:br/>
            <w:t>"О территориальной программе ...</w:t>
          </w:r>
        </w:p>
      </w:tc>
      <w:tc>
        <w:tcPr>
          <w:tcW w:w="6979" w:type="dxa"/>
          <w:tcBorders/>
          <w:vAlign w:val="center"/>
        </w:tcPr>
        <w:p>
          <w:pPr>
            <w:pStyle w:val="ConsPlusNormal"/>
            <w:widowControl w:val="false"/>
            <w:jc w:val="right"/>
            <w:rPr>
              <w:rFonts w:ascii="Tahoma" w:hAnsi="Tahoma" w:cs="Tahoma"/>
            </w:rPr>
          </w:pPr>
          <w:r>
            <w:rPr>
              <w:rFonts w:cs="Tahoma" w:ascii="Tahoma" w:hAnsi="Tahoma"/>
              <w:sz w:val="18"/>
              <w:szCs w:val="18"/>
            </w:rPr>
            <w:t xml:space="preserve">Документ предоставлен </w:t>
          </w:r>
          <w:hyperlink r:id="rId1" w:tgtFrame="КонсультантПлюс - надежная правовая система">
            <w:r>
              <w:rPr>
                <w:rFonts w:cs="Tahoma" w:ascii="Tahoma" w:hAnsi="Tahoma"/>
                <w:color w:val="0000FF"/>
                <w:sz w:val="18"/>
                <w:szCs w:val="18"/>
              </w:rPr>
              <w:t>КонсультантПлюс</w:t>
            </w:r>
          </w:hyperlink>
          <w:r>
            <w:rPr>
              <w:rFonts w:cs="Tahoma" w:ascii="Tahoma" w:hAnsi="Tahoma"/>
              <w:sz w:val="16"/>
              <w:szCs w:val="16"/>
            </w:rPr>
            <w:br/>
            <w:t>Дата сохранения: 21.08.2025</w:t>
          </w:r>
        </w:p>
      </w:tc>
    </w:tr>
  </w:tbl>
  <w:p>
    <w:pPr>
      <w:pStyle w:val="ConsPlusNormal"/>
      <w:pBdr>
        <w:bottom w:val="single" w:sz="12" w:space="0" w:color="000000"/>
      </w:pBdr>
      <w:rPr>
        <w:sz w:val="2"/>
        <w:szCs w:val="2"/>
      </w:rPr>
    </w:pPr>
    <w:r>
      <w:rPr>
        <w:sz w:val="2"/>
        <w:szCs w:val="2"/>
      </w:rPr>
    </w:r>
  </w:p>
  <w:p>
    <w:pPr>
      <w:pStyle w:val="ConsPlusNormal"/>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left"/>
      <w:tblInd w:w="40" w:type="dxa"/>
      <w:tblLayout w:type="fixed"/>
      <w:tblCellMar>
        <w:top w:w="0" w:type="dxa"/>
        <w:left w:w="40" w:type="dxa"/>
        <w:bottom w:w="0" w:type="dxa"/>
        <w:right w:w="40" w:type="dxa"/>
      </w:tblCellMar>
    </w:tblPr>
    <w:tblGrid>
      <w:gridCol w:w="5103"/>
      <w:gridCol w:w="5103"/>
    </w:tblGrid>
    <w:tr>
      <w:trPr>
        <w:trHeight w:val="1683" w:hRule="exact"/>
      </w:trPr>
      <w:tc>
        <w:tcPr>
          <w:tcW w:w="5103" w:type="dxa"/>
          <w:tcBorders/>
          <w:vAlign w:val="center"/>
        </w:tcPr>
        <w:p>
          <w:pPr>
            <w:pStyle w:val="ConsPlusNormal"/>
            <w:widowControl w:val="false"/>
            <w:rPr>
              <w:rFonts w:ascii="Tahoma" w:hAnsi="Tahoma" w:cs="Tahoma"/>
            </w:rPr>
          </w:pPr>
          <w:r>
            <w:rPr>
              <w:rFonts w:cs="Tahoma" w:ascii="Tahoma" w:hAnsi="Tahoma"/>
              <w:sz w:val="16"/>
              <w:szCs w:val="16"/>
            </w:rPr>
            <w:t>Постановление Правительства Нижегородской области от 24.12.2024 N 846</w:t>
            <w:br/>
            <w:t>(ред. от 04.03.2025)</w:t>
            <w:br/>
            <w:t>"О территориальной программе ...</w:t>
          </w:r>
        </w:p>
      </w:tc>
      <w:tc>
        <w:tcPr>
          <w:tcW w:w="5103" w:type="dxa"/>
          <w:tcBorders/>
          <w:vAlign w:val="center"/>
        </w:tcPr>
        <w:p>
          <w:pPr>
            <w:pStyle w:val="ConsPlusNormal"/>
            <w:widowControl w:val="false"/>
            <w:jc w:val="right"/>
            <w:rPr>
              <w:rFonts w:ascii="Tahoma" w:hAnsi="Tahoma" w:cs="Tahoma"/>
            </w:rPr>
          </w:pPr>
          <w:r>
            <w:rPr>
              <w:rFonts w:cs="Tahoma" w:ascii="Tahoma" w:hAnsi="Tahoma"/>
              <w:sz w:val="18"/>
              <w:szCs w:val="18"/>
            </w:rPr>
            <w:t xml:space="preserve">Документ предоставлен </w:t>
          </w:r>
          <w:hyperlink r:id="rId1" w:tgtFrame="КонсультантПлюс - надежная правовая система">
            <w:r>
              <w:rPr>
                <w:rFonts w:cs="Tahoma" w:ascii="Tahoma" w:hAnsi="Tahoma"/>
                <w:color w:val="0000FF"/>
                <w:sz w:val="18"/>
                <w:szCs w:val="18"/>
              </w:rPr>
              <w:t>КонсультантПлюс</w:t>
            </w:r>
          </w:hyperlink>
          <w:r>
            <w:rPr>
              <w:rFonts w:cs="Tahoma" w:ascii="Tahoma" w:hAnsi="Tahoma"/>
              <w:sz w:val="16"/>
              <w:szCs w:val="16"/>
            </w:rPr>
            <w:br/>
            <w:t>Дата сохранения: 21.08.2025</w:t>
          </w:r>
        </w:p>
      </w:tc>
    </w:tr>
  </w:tbl>
  <w:p>
    <w:pPr>
      <w:pStyle w:val="ConsPlusNormal"/>
      <w:pBdr>
        <w:bottom w:val="single" w:sz="12" w:space="0" w:color="000000"/>
      </w:pBdr>
      <w:rPr>
        <w:sz w:val="2"/>
        <w:szCs w:val="2"/>
      </w:rPr>
    </w:pPr>
    <w:r>
      <w:rPr>
        <w:sz w:val="2"/>
        <w:szCs w:val="2"/>
      </w:rPr>
    </w:r>
  </w:p>
  <w:p>
    <w:pPr>
      <w:pStyle w:val="ConsPlusNormal"/>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left"/>
      <w:tblInd w:w="40" w:type="dxa"/>
      <w:tblLayout w:type="fixed"/>
      <w:tblCellMar>
        <w:top w:w="0" w:type="dxa"/>
        <w:left w:w="40" w:type="dxa"/>
        <w:bottom w:w="0" w:type="dxa"/>
        <w:right w:w="40" w:type="dxa"/>
      </w:tblCellMar>
    </w:tblPr>
    <w:tblGrid>
      <w:gridCol w:w="8021"/>
      <w:gridCol w:w="8022"/>
    </w:tblGrid>
    <w:tr>
      <w:trPr>
        <w:trHeight w:val="1190" w:hRule="exact"/>
      </w:trPr>
      <w:tc>
        <w:tcPr>
          <w:tcW w:w="8021" w:type="dxa"/>
          <w:tcBorders/>
          <w:vAlign w:val="center"/>
        </w:tcPr>
        <w:p>
          <w:pPr>
            <w:pStyle w:val="ConsPlusNormal"/>
            <w:widowControl w:val="false"/>
            <w:rPr>
              <w:rFonts w:ascii="Tahoma" w:hAnsi="Tahoma" w:cs="Tahoma"/>
            </w:rPr>
          </w:pPr>
          <w:r>
            <w:rPr>
              <w:rFonts w:cs="Tahoma" w:ascii="Tahoma" w:hAnsi="Tahoma"/>
              <w:sz w:val="16"/>
              <w:szCs w:val="16"/>
            </w:rPr>
            <w:t>Постановление Правительства Нижегородской области от 24.12.2024 N 846</w:t>
            <w:br/>
            <w:t>(ред. от 04.03.2025)</w:t>
            <w:br/>
            <w:t>"О территориальной программе ...</w:t>
          </w:r>
        </w:p>
      </w:tc>
      <w:tc>
        <w:tcPr>
          <w:tcW w:w="8022" w:type="dxa"/>
          <w:tcBorders/>
          <w:vAlign w:val="center"/>
        </w:tcPr>
        <w:p>
          <w:pPr>
            <w:pStyle w:val="ConsPlusNormal"/>
            <w:widowControl w:val="false"/>
            <w:jc w:val="right"/>
            <w:rPr>
              <w:rFonts w:ascii="Tahoma" w:hAnsi="Tahoma" w:cs="Tahoma"/>
            </w:rPr>
          </w:pPr>
          <w:r>
            <w:rPr>
              <w:rFonts w:cs="Tahoma" w:ascii="Tahoma" w:hAnsi="Tahoma"/>
              <w:sz w:val="18"/>
              <w:szCs w:val="18"/>
            </w:rPr>
            <w:t xml:space="preserve">Документ предоставлен </w:t>
          </w:r>
          <w:hyperlink r:id="rId1" w:tgtFrame="КонсультантПлюс - надежная правовая система">
            <w:r>
              <w:rPr>
                <w:rFonts w:cs="Tahoma" w:ascii="Tahoma" w:hAnsi="Tahoma"/>
                <w:color w:val="0000FF"/>
                <w:sz w:val="18"/>
                <w:szCs w:val="18"/>
              </w:rPr>
              <w:t>КонсультантПлюс</w:t>
            </w:r>
          </w:hyperlink>
          <w:r>
            <w:rPr>
              <w:rFonts w:cs="Tahoma" w:ascii="Tahoma" w:hAnsi="Tahoma"/>
              <w:sz w:val="16"/>
              <w:szCs w:val="16"/>
            </w:rPr>
            <w:br/>
            <w:t>Дата сохранения: 21.08.2025</w:t>
          </w:r>
        </w:p>
      </w:tc>
    </w:tr>
  </w:tbl>
  <w:p>
    <w:pPr>
      <w:pStyle w:val="ConsPlusNormal"/>
      <w:pBdr>
        <w:bottom w:val="single" w:sz="12" w:space="0" w:color="000000"/>
      </w:pBdr>
      <w:rPr>
        <w:sz w:val="2"/>
        <w:szCs w:val="2"/>
      </w:rPr>
    </w:pPr>
    <w:r>
      <w:rPr>
        <w:sz w:val="2"/>
        <w:szCs w:val="2"/>
      </w:rPr>
    </w:r>
  </w:p>
  <w:p>
    <w:pPr>
      <w:pStyle w:val="ConsPlusNormal"/>
      <w:rPr/>
    </w:pPr>
    <w:r>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left"/>
      <w:tblInd w:w="40" w:type="dxa"/>
      <w:tblLayout w:type="fixed"/>
      <w:tblCellMar>
        <w:top w:w="0" w:type="dxa"/>
        <w:left w:w="40" w:type="dxa"/>
        <w:bottom w:w="0" w:type="dxa"/>
        <w:right w:w="40" w:type="dxa"/>
      </w:tblCellMar>
    </w:tblPr>
    <w:tblGrid>
      <w:gridCol w:w="8021"/>
      <w:gridCol w:w="8022"/>
    </w:tblGrid>
    <w:tr>
      <w:trPr>
        <w:trHeight w:val="1190" w:hRule="exact"/>
      </w:trPr>
      <w:tc>
        <w:tcPr>
          <w:tcW w:w="8021" w:type="dxa"/>
          <w:tcBorders/>
          <w:vAlign w:val="center"/>
        </w:tcPr>
        <w:p>
          <w:pPr>
            <w:pStyle w:val="ConsPlusNormal"/>
            <w:widowControl w:val="false"/>
            <w:rPr>
              <w:rFonts w:ascii="Tahoma" w:hAnsi="Tahoma" w:cs="Tahoma"/>
            </w:rPr>
          </w:pPr>
          <w:r>
            <w:rPr>
              <w:rFonts w:cs="Tahoma" w:ascii="Tahoma" w:hAnsi="Tahoma"/>
              <w:sz w:val="16"/>
              <w:szCs w:val="16"/>
            </w:rPr>
            <w:t>Постановление Правительства Нижегородской области от 24.12.2024 N 846</w:t>
            <w:br/>
            <w:t>(ред. от 04.03.2025)</w:t>
            <w:br/>
            <w:t>"О территориальной программе ...</w:t>
          </w:r>
        </w:p>
      </w:tc>
      <w:tc>
        <w:tcPr>
          <w:tcW w:w="8022" w:type="dxa"/>
          <w:tcBorders/>
          <w:vAlign w:val="center"/>
        </w:tcPr>
        <w:p>
          <w:pPr>
            <w:pStyle w:val="ConsPlusNormal"/>
            <w:widowControl w:val="false"/>
            <w:jc w:val="right"/>
            <w:rPr>
              <w:rFonts w:ascii="Tahoma" w:hAnsi="Tahoma" w:cs="Tahoma"/>
            </w:rPr>
          </w:pPr>
          <w:r>
            <w:rPr>
              <w:rFonts w:cs="Tahoma" w:ascii="Tahoma" w:hAnsi="Tahoma"/>
              <w:sz w:val="18"/>
              <w:szCs w:val="18"/>
            </w:rPr>
            <w:t xml:space="preserve">Документ предоставлен </w:t>
          </w:r>
          <w:hyperlink r:id="rId1" w:tgtFrame="КонсультантПлюс - надежная правовая система">
            <w:r>
              <w:rPr>
                <w:rFonts w:cs="Tahoma" w:ascii="Tahoma" w:hAnsi="Tahoma"/>
                <w:color w:val="0000FF"/>
                <w:sz w:val="18"/>
                <w:szCs w:val="18"/>
              </w:rPr>
              <w:t>КонсультантПлюс</w:t>
            </w:r>
          </w:hyperlink>
          <w:r>
            <w:rPr>
              <w:rFonts w:cs="Tahoma" w:ascii="Tahoma" w:hAnsi="Tahoma"/>
              <w:sz w:val="16"/>
              <w:szCs w:val="16"/>
            </w:rPr>
            <w:br/>
            <w:t>Дата сохранения: 21.08.2025</w:t>
          </w:r>
        </w:p>
      </w:tc>
    </w:tr>
  </w:tbl>
  <w:p>
    <w:pPr>
      <w:pStyle w:val="ConsPlusNormal"/>
      <w:pBdr>
        <w:bottom w:val="single" w:sz="12" w:space="0" w:color="000000"/>
      </w:pBdr>
      <w:rPr>
        <w:sz w:val="2"/>
        <w:szCs w:val="2"/>
      </w:rPr>
    </w:pPr>
    <w:r>
      <w:rPr>
        <w:sz w:val="2"/>
        <w:szCs w:val="2"/>
      </w:rPr>
    </w:r>
  </w:p>
  <w:p>
    <w:pPr>
      <w:pStyle w:val="ConsPlusNormal"/>
      <w:rPr/>
    </w:pPr>
    <w:r>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left"/>
      <w:tblInd w:w="40" w:type="dxa"/>
      <w:tblLayout w:type="fixed"/>
      <w:tblCellMar>
        <w:top w:w="0" w:type="dxa"/>
        <w:left w:w="40" w:type="dxa"/>
        <w:bottom w:w="0" w:type="dxa"/>
        <w:right w:w="40" w:type="dxa"/>
      </w:tblCellMar>
    </w:tblPr>
    <w:tblGrid>
      <w:gridCol w:w="8021"/>
      <w:gridCol w:w="8022"/>
    </w:tblGrid>
    <w:tr>
      <w:trPr>
        <w:trHeight w:val="1190" w:hRule="exact"/>
      </w:trPr>
      <w:tc>
        <w:tcPr>
          <w:tcW w:w="8021" w:type="dxa"/>
          <w:tcBorders/>
          <w:vAlign w:val="center"/>
        </w:tcPr>
        <w:p>
          <w:pPr>
            <w:pStyle w:val="ConsPlusNormal"/>
            <w:widowControl w:val="false"/>
            <w:rPr>
              <w:rFonts w:ascii="Tahoma" w:hAnsi="Tahoma" w:cs="Tahoma"/>
            </w:rPr>
          </w:pPr>
          <w:r>
            <w:rPr>
              <w:rFonts w:cs="Tahoma" w:ascii="Tahoma" w:hAnsi="Tahoma"/>
              <w:sz w:val="16"/>
              <w:szCs w:val="16"/>
            </w:rPr>
            <w:t>Постановление Правительства Нижегородской области от 24.12.2024 N 846</w:t>
            <w:br/>
            <w:t>(ред. от 04.03.2025)</w:t>
            <w:br/>
            <w:t>"О территориальной программе ...</w:t>
          </w:r>
        </w:p>
      </w:tc>
      <w:tc>
        <w:tcPr>
          <w:tcW w:w="8022" w:type="dxa"/>
          <w:tcBorders/>
          <w:vAlign w:val="center"/>
        </w:tcPr>
        <w:p>
          <w:pPr>
            <w:pStyle w:val="ConsPlusNormal"/>
            <w:widowControl w:val="false"/>
            <w:jc w:val="right"/>
            <w:rPr>
              <w:rFonts w:ascii="Tahoma" w:hAnsi="Tahoma" w:cs="Tahoma"/>
            </w:rPr>
          </w:pPr>
          <w:r>
            <w:rPr>
              <w:rFonts w:cs="Tahoma" w:ascii="Tahoma" w:hAnsi="Tahoma"/>
              <w:sz w:val="18"/>
              <w:szCs w:val="18"/>
            </w:rPr>
            <w:t xml:space="preserve">Документ предоставлен </w:t>
          </w:r>
          <w:hyperlink r:id="rId1" w:tgtFrame="КонсультантПлюс - надежная правовая система">
            <w:r>
              <w:rPr>
                <w:rFonts w:cs="Tahoma" w:ascii="Tahoma" w:hAnsi="Tahoma"/>
                <w:color w:val="0000FF"/>
                <w:sz w:val="18"/>
                <w:szCs w:val="18"/>
              </w:rPr>
              <w:t>КонсультантПлюс</w:t>
            </w:r>
          </w:hyperlink>
          <w:r>
            <w:rPr>
              <w:rFonts w:cs="Tahoma" w:ascii="Tahoma" w:hAnsi="Tahoma"/>
              <w:sz w:val="16"/>
              <w:szCs w:val="16"/>
            </w:rPr>
            <w:br/>
            <w:t>Дата сохранения: 21.08.2025</w:t>
          </w:r>
        </w:p>
      </w:tc>
    </w:tr>
  </w:tbl>
  <w:p>
    <w:pPr>
      <w:pStyle w:val="ConsPlusNormal"/>
      <w:pBdr>
        <w:bottom w:val="single" w:sz="12" w:space="0" w:color="000000"/>
      </w:pBdr>
      <w:rPr>
        <w:sz w:val="2"/>
        <w:szCs w:val="2"/>
      </w:rPr>
    </w:pPr>
    <w:r>
      <w:rPr>
        <w:sz w:val="2"/>
        <w:szCs w:val="2"/>
      </w:rPr>
    </w:r>
  </w:p>
  <w:p>
    <w:pPr>
      <w:pStyle w:val="ConsPlusNormal"/>
      <w:rPr/>
    </w:pPr>
    <w:r>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left"/>
      <w:tblInd w:w="40" w:type="dxa"/>
      <w:tblLayout w:type="fixed"/>
      <w:tblCellMar>
        <w:top w:w="0" w:type="dxa"/>
        <w:left w:w="40" w:type="dxa"/>
        <w:bottom w:w="0" w:type="dxa"/>
        <w:right w:w="40" w:type="dxa"/>
      </w:tblCellMar>
    </w:tblPr>
    <w:tblGrid>
      <w:gridCol w:w="8021"/>
      <w:gridCol w:w="8022"/>
    </w:tblGrid>
    <w:tr>
      <w:trPr>
        <w:trHeight w:val="1190" w:hRule="exact"/>
      </w:trPr>
      <w:tc>
        <w:tcPr>
          <w:tcW w:w="8021" w:type="dxa"/>
          <w:tcBorders/>
          <w:vAlign w:val="center"/>
        </w:tcPr>
        <w:p>
          <w:pPr>
            <w:pStyle w:val="ConsPlusNormal"/>
            <w:widowControl w:val="false"/>
            <w:rPr>
              <w:rFonts w:ascii="Tahoma" w:hAnsi="Tahoma" w:cs="Tahoma"/>
            </w:rPr>
          </w:pPr>
          <w:r>
            <w:rPr>
              <w:rFonts w:cs="Tahoma" w:ascii="Tahoma" w:hAnsi="Tahoma"/>
              <w:sz w:val="16"/>
              <w:szCs w:val="16"/>
            </w:rPr>
            <w:t>Постановление Правительства Нижегородской области от 24.12.2024 N 846</w:t>
            <w:br/>
            <w:t>(ред. от 04.03.2025)</w:t>
            <w:br/>
            <w:t>"О территориальной программе ...</w:t>
          </w:r>
        </w:p>
      </w:tc>
      <w:tc>
        <w:tcPr>
          <w:tcW w:w="8022" w:type="dxa"/>
          <w:tcBorders/>
          <w:vAlign w:val="center"/>
        </w:tcPr>
        <w:p>
          <w:pPr>
            <w:pStyle w:val="ConsPlusNormal"/>
            <w:widowControl w:val="false"/>
            <w:jc w:val="right"/>
            <w:rPr>
              <w:rFonts w:ascii="Tahoma" w:hAnsi="Tahoma" w:cs="Tahoma"/>
            </w:rPr>
          </w:pPr>
          <w:r>
            <w:rPr>
              <w:rFonts w:cs="Tahoma" w:ascii="Tahoma" w:hAnsi="Tahoma"/>
              <w:sz w:val="18"/>
              <w:szCs w:val="18"/>
            </w:rPr>
            <w:t xml:space="preserve">Документ предоставлен </w:t>
          </w:r>
          <w:hyperlink r:id="rId1" w:tgtFrame="КонсультантПлюс - надежная правовая система">
            <w:r>
              <w:rPr>
                <w:rFonts w:cs="Tahoma" w:ascii="Tahoma" w:hAnsi="Tahoma"/>
                <w:color w:val="0000FF"/>
                <w:sz w:val="18"/>
                <w:szCs w:val="18"/>
              </w:rPr>
              <w:t>КонсультантПлюс</w:t>
            </w:r>
          </w:hyperlink>
          <w:r>
            <w:rPr>
              <w:rFonts w:cs="Tahoma" w:ascii="Tahoma" w:hAnsi="Tahoma"/>
              <w:sz w:val="16"/>
              <w:szCs w:val="16"/>
            </w:rPr>
            <w:br/>
            <w:t>Дата сохранения: 21.08.2025</w:t>
          </w:r>
        </w:p>
      </w:tc>
    </w:tr>
  </w:tbl>
  <w:p>
    <w:pPr>
      <w:pStyle w:val="ConsPlusNormal"/>
      <w:pBdr>
        <w:bottom w:val="single" w:sz="12" w:space="0" w:color="000000"/>
      </w:pBdr>
      <w:rPr>
        <w:sz w:val="2"/>
        <w:szCs w:val="2"/>
      </w:rPr>
    </w:pPr>
    <w:r>
      <w:rPr>
        <w:sz w:val="2"/>
        <w:szCs w:val="2"/>
      </w:rPr>
    </w:r>
  </w:p>
  <w:p>
    <w:pPr>
      <w:pStyle w:val="ConsPlusNormal"/>
      <w:rPr/>
    </w:pPr>
    <w:r>
      <w:rPr/>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left"/>
      <w:tblInd w:w="40" w:type="dxa"/>
      <w:tblLayout w:type="fixed"/>
      <w:tblCellMar>
        <w:top w:w="0" w:type="dxa"/>
        <w:left w:w="40" w:type="dxa"/>
        <w:bottom w:w="0" w:type="dxa"/>
        <w:right w:w="40" w:type="dxa"/>
      </w:tblCellMar>
    </w:tblPr>
    <w:tblGrid>
      <w:gridCol w:w="8021"/>
      <w:gridCol w:w="8022"/>
    </w:tblGrid>
    <w:tr>
      <w:trPr>
        <w:trHeight w:val="1190" w:hRule="exact"/>
      </w:trPr>
      <w:tc>
        <w:tcPr>
          <w:tcW w:w="8021" w:type="dxa"/>
          <w:tcBorders/>
          <w:vAlign w:val="center"/>
        </w:tcPr>
        <w:p>
          <w:pPr>
            <w:pStyle w:val="ConsPlusNormal"/>
            <w:widowControl w:val="false"/>
            <w:rPr>
              <w:rFonts w:ascii="Tahoma" w:hAnsi="Tahoma" w:cs="Tahoma"/>
            </w:rPr>
          </w:pPr>
          <w:r>
            <w:rPr>
              <w:rFonts w:cs="Tahoma" w:ascii="Tahoma" w:hAnsi="Tahoma"/>
              <w:sz w:val="16"/>
              <w:szCs w:val="16"/>
            </w:rPr>
            <w:t>Постановление Правительства Нижегородской области от 24.12.2024 N 846</w:t>
            <w:br/>
            <w:t>(ред. от 04.03.2025)</w:t>
            <w:br/>
            <w:t>"О территориальной программе ...</w:t>
          </w:r>
        </w:p>
      </w:tc>
      <w:tc>
        <w:tcPr>
          <w:tcW w:w="8022" w:type="dxa"/>
          <w:tcBorders/>
          <w:vAlign w:val="center"/>
        </w:tcPr>
        <w:p>
          <w:pPr>
            <w:pStyle w:val="ConsPlusNormal"/>
            <w:widowControl w:val="false"/>
            <w:jc w:val="right"/>
            <w:rPr>
              <w:rFonts w:ascii="Tahoma" w:hAnsi="Tahoma" w:cs="Tahoma"/>
            </w:rPr>
          </w:pPr>
          <w:r>
            <w:rPr>
              <w:rFonts w:cs="Tahoma" w:ascii="Tahoma" w:hAnsi="Tahoma"/>
              <w:sz w:val="18"/>
              <w:szCs w:val="18"/>
            </w:rPr>
            <w:t xml:space="preserve">Документ предоставлен </w:t>
          </w:r>
          <w:hyperlink r:id="rId1" w:tgtFrame="КонсультантПлюс - надежная правовая система">
            <w:r>
              <w:rPr>
                <w:rFonts w:cs="Tahoma" w:ascii="Tahoma" w:hAnsi="Tahoma"/>
                <w:color w:val="0000FF"/>
                <w:sz w:val="18"/>
                <w:szCs w:val="18"/>
              </w:rPr>
              <w:t>КонсультантПлюс</w:t>
            </w:r>
          </w:hyperlink>
          <w:r>
            <w:rPr>
              <w:rFonts w:cs="Tahoma" w:ascii="Tahoma" w:hAnsi="Tahoma"/>
              <w:sz w:val="16"/>
              <w:szCs w:val="16"/>
            </w:rPr>
            <w:br/>
            <w:t>Дата сохранения: 21.08.2025</w:t>
          </w:r>
        </w:p>
      </w:tc>
    </w:tr>
  </w:tbl>
  <w:p>
    <w:pPr>
      <w:pStyle w:val="ConsPlusNormal"/>
      <w:pBdr>
        <w:bottom w:val="single" w:sz="12" w:space="0" w:color="000000"/>
      </w:pBdr>
      <w:rPr>
        <w:sz w:val="2"/>
        <w:szCs w:val="2"/>
      </w:rPr>
    </w:pPr>
    <w:r>
      <w:rPr>
        <w:sz w:val="2"/>
        <w:szCs w:val="2"/>
      </w:rPr>
    </w:r>
  </w:p>
  <w:p>
    <w:pPr>
      <w:pStyle w:val="ConsPlus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left"/>
      <w:tblInd w:w="40" w:type="dxa"/>
      <w:tblLayout w:type="fixed"/>
      <w:tblCellMar>
        <w:top w:w="0" w:type="dxa"/>
        <w:left w:w="40" w:type="dxa"/>
        <w:bottom w:w="0" w:type="dxa"/>
        <w:right w:w="40" w:type="dxa"/>
      </w:tblCellMar>
    </w:tblPr>
    <w:tblGrid>
      <w:gridCol w:w="5103"/>
      <w:gridCol w:w="5103"/>
    </w:tblGrid>
    <w:tr>
      <w:trPr>
        <w:trHeight w:val="1683" w:hRule="exact"/>
      </w:trPr>
      <w:tc>
        <w:tcPr>
          <w:tcW w:w="5103" w:type="dxa"/>
          <w:tcBorders/>
          <w:vAlign w:val="center"/>
        </w:tcPr>
        <w:p>
          <w:pPr>
            <w:pStyle w:val="ConsPlusNormal"/>
            <w:widowControl w:val="false"/>
            <w:rPr>
              <w:rFonts w:ascii="Tahoma" w:hAnsi="Tahoma" w:cs="Tahoma"/>
            </w:rPr>
          </w:pPr>
          <w:r>
            <w:rPr>
              <w:rFonts w:cs="Tahoma" w:ascii="Tahoma" w:hAnsi="Tahoma"/>
              <w:sz w:val="16"/>
              <w:szCs w:val="16"/>
            </w:rPr>
            <w:t>Постановление Правительства Нижегородской области от 24.12.2024 N 846</w:t>
            <w:br/>
            <w:t>(ред. от 04.03.2025)</w:t>
            <w:br/>
            <w:t>"О территориальной программе ...</w:t>
          </w:r>
        </w:p>
      </w:tc>
      <w:tc>
        <w:tcPr>
          <w:tcW w:w="5103" w:type="dxa"/>
          <w:tcBorders/>
          <w:vAlign w:val="center"/>
        </w:tcPr>
        <w:p>
          <w:pPr>
            <w:pStyle w:val="ConsPlusNormal"/>
            <w:widowControl w:val="false"/>
            <w:jc w:val="right"/>
            <w:rPr>
              <w:rFonts w:ascii="Tahoma" w:hAnsi="Tahoma" w:cs="Tahoma"/>
            </w:rPr>
          </w:pPr>
          <w:r>
            <w:rPr>
              <w:rFonts w:cs="Tahoma" w:ascii="Tahoma" w:hAnsi="Tahoma"/>
              <w:sz w:val="18"/>
              <w:szCs w:val="18"/>
            </w:rPr>
            <w:t xml:space="preserve">Документ предоставлен </w:t>
          </w:r>
          <w:hyperlink r:id="rId1" w:tgtFrame="КонсультантПлюс - надежная правовая система">
            <w:r>
              <w:rPr>
                <w:rFonts w:cs="Tahoma" w:ascii="Tahoma" w:hAnsi="Tahoma"/>
                <w:color w:val="0000FF"/>
                <w:sz w:val="18"/>
                <w:szCs w:val="18"/>
              </w:rPr>
              <w:t>КонсультантПлюс</w:t>
            </w:r>
          </w:hyperlink>
          <w:r>
            <w:rPr>
              <w:rFonts w:cs="Tahoma" w:ascii="Tahoma" w:hAnsi="Tahoma"/>
              <w:sz w:val="16"/>
              <w:szCs w:val="16"/>
            </w:rPr>
            <w:br/>
            <w:t>Дата сохранения: 21.08.2025</w:t>
          </w:r>
        </w:p>
      </w:tc>
    </w:tr>
  </w:tbl>
  <w:p>
    <w:pPr>
      <w:pStyle w:val="ConsPlusNormal"/>
      <w:pBdr>
        <w:bottom w:val="single" w:sz="12" w:space="0" w:color="000000"/>
      </w:pBdr>
      <w:rPr>
        <w:sz w:val="2"/>
        <w:szCs w:val="2"/>
      </w:rPr>
    </w:pPr>
    <w:r>
      <w:rPr>
        <w:sz w:val="2"/>
        <w:szCs w:val="2"/>
      </w:rPr>
    </w:r>
  </w:p>
  <w:p>
    <w:pPr>
      <w:pStyle w:val="ConsPlusNormal"/>
      <w:rPr/>
    </w:pPr>
    <w:r>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left"/>
      <w:tblInd w:w="40" w:type="dxa"/>
      <w:tblLayout w:type="fixed"/>
      <w:tblCellMar>
        <w:top w:w="0" w:type="dxa"/>
        <w:left w:w="40" w:type="dxa"/>
        <w:bottom w:w="0" w:type="dxa"/>
        <w:right w:w="40" w:type="dxa"/>
      </w:tblCellMar>
    </w:tblPr>
    <w:tblGrid>
      <w:gridCol w:w="8021"/>
      <w:gridCol w:w="8022"/>
    </w:tblGrid>
    <w:tr>
      <w:trPr>
        <w:trHeight w:val="1190" w:hRule="exact"/>
      </w:trPr>
      <w:tc>
        <w:tcPr>
          <w:tcW w:w="8021" w:type="dxa"/>
          <w:tcBorders/>
          <w:vAlign w:val="center"/>
        </w:tcPr>
        <w:p>
          <w:pPr>
            <w:pStyle w:val="ConsPlusNormal"/>
            <w:widowControl w:val="false"/>
            <w:rPr>
              <w:rFonts w:ascii="Tahoma" w:hAnsi="Tahoma" w:cs="Tahoma"/>
            </w:rPr>
          </w:pPr>
          <w:r>
            <w:rPr>
              <w:rFonts w:cs="Tahoma" w:ascii="Tahoma" w:hAnsi="Tahoma"/>
              <w:sz w:val="16"/>
              <w:szCs w:val="16"/>
            </w:rPr>
            <w:t>Постановление Правительства Нижегородской области от 24.12.2024 N 846</w:t>
            <w:br/>
            <w:t>(ред. от 04.03.2025)</w:t>
            <w:br/>
            <w:t>"О территориальной программе ...</w:t>
          </w:r>
        </w:p>
      </w:tc>
      <w:tc>
        <w:tcPr>
          <w:tcW w:w="8022" w:type="dxa"/>
          <w:tcBorders/>
          <w:vAlign w:val="center"/>
        </w:tcPr>
        <w:p>
          <w:pPr>
            <w:pStyle w:val="ConsPlusNormal"/>
            <w:widowControl w:val="false"/>
            <w:jc w:val="right"/>
            <w:rPr>
              <w:rFonts w:ascii="Tahoma" w:hAnsi="Tahoma" w:cs="Tahoma"/>
            </w:rPr>
          </w:pPr>
          <w:r>
            <w:rPr>
              <w:rFonts w:cs="Tahoma" w:ascii="Tahoma" w:hAnsi="Tahoma"/>
              <w:sz w:val="18"/>
              <w:szCs w:val="18"/>
            </w:rPr>
            <w:t xml:space="preserve">Документ предоставлен </w:t>
          </w:r>
          <w:hyperlink r:id="rId1" w:tgtFrame="КонсультантПлюс - надежная правовая система">
            <w:r>
              <w:rPr>
                <w:rFonts w:cs="Tahoma" w:ascii="Tahoma" w:hAnsi="Tahoma"/>
                <w:color w:val="0000FF"/>
                <w:sz w:val="18"/>
                <w:szCs w:val="18"/>
              </w:rPr>
              <w:t>КонсультантПлюс</w:t>
            </w:r>
          </w:hyperlink>
          <w:r>
            <w:rPr>
              <w:rFonts w:cs="Tahoma" w:ascii="Tahoma" w:hAnsi="Tahoma"/>
              <w:sz w:val="16"/>
              <w:szCs w:val="16"/>
            </w:rPr>
            <w:br/>
            <w:t>Дата сохранения: 21.08.2025</w:t>
          </w:r>
        </w:p>
      </w:tc>
    </w:tr>
  </w:tbl>
  <w:p>
    <w:pPr>
      <w:pStyle w:val="ConsPlusNormal"/>
      <w:pBdr>
        <w:bottom w:val="single" w:sz="12" w:space="0" w:color="000000"/>
      </w:pBdr>
      <w:rPr>
        <w:sz w:val="2"/>
        <w:szCs w:val="2"/>
      </w:rPr>
    </w:pPr>
    <w:r>
      <w:rPr>
        <w:sz w:val="2"/>
        <w:szCs w:val="2"/>
      </w:rPr>
    </w:r>
  </w:p>
  <w:p>
    <w:pPr>
      <w:pStyle w:val="ConsPlusNormal"/>
      <w:rPr/>
    </w:pPr>
    <w:r>
      <w:rPr/>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left"/>
      <w:tblInd w:w="40" w:type="dxa"/>
      <w:tblLayout w:type="fixed"/>
      <w:tblCellMar>
        <w:top w:w="0" w:type="dxa"/>
        <w:left w:w="40" w:type="dxa"/>
        <w:bottom w:w="0" w:type="dxa"/>
        <w:right w:w="40" w:type="dxa"/>
      </w:tblCellMar>
    </w:tblPr>
    <w:tblGrid>
      <w:gridCol w:w="5103"/>
      <w:gridCol w:w="5103"/>
    </w:tblGrid>
    <w:tr>
      <w:trPr>
        <w:trHeight w:val="1683" w:hRule="exact"/>
      </w:trPr>
      <w:tc>
        <w:tcPr>
          <w:tcW w:w="5103" w:type="dxa"/>
          <w:tcBorders/>
          <w:vAlign w:val="center"/>
        </w:tcPr>
        <w:p>
          <w:pPr>
            <w:pStyle w:val="ConsPlusNormal"/>
            <w:widowControl w:val="false"/>
            <w:rPr>
              <w:rFonts w:ascii="Tahoma" w:hAnsi="Tahoma" w:cs="Tahoma"/>
            </w:rPr>
          </w:pPr>
          <w:r>
            <w:rPr>
              <w:rFonts w:cs="Tahoma" w:ascii="Tahoma" w:hAnsi="Tahoma"/>
              <w:sz w:val="16"/>
              <w:szCs w:val="16"/>
            </w:rPr>
            <w:t>Постановление Правительства Нижегородской области от 24.12.2024 N 846</w:t>
            <w:br/>
            <w:t>(ред. от 04.03.2025)</w:t>
            <w:br/>
            <w:t>"О территориальной программе ...</w:t>
          </w:r>
        </w:p>
      </w:tc>
      <w:tc>
        <w:tcPr>
          <w:tcW w:w="5103" w:type="dxa"/>
          <w:tcBorders/>
          <w:vAlign w:val="center"/>
        </w:tcPr>
        <w:p>
          <w:pPr>
            <w:pStyle w:val="ConsPlusNormal"/>
            <w:widowControl w:val="false"/>
            <w:jc w:val="right"/>
            <w:rPr>
              <w:rFonts w:ascii="Tahoma" w:hAnsi="Tahoma" w:cs="Tahoma"/>
            </w:rPr>
          </w:pPr>
          <w:r>
            <w:rPr>
              <w:rFonts w:cs="Tahoma" w:ascii="Tahoma" w:hAnsi="Tahoma"/>
              <w:sz w:val="18"/>
              <w:szCs w:val="18"/>
            </w:rPr>
            <w:t xml:space="preserve">Документ предоставлен </w:t>
          </w:r>
          <w:hyperlink r:id="rId1" w:tgtFrame="КонсультантПлюс - надежная правовая система">
            <w:r>
              <w:rPr>
                <w:rFonts w:cs="Tahoma" w:ascii="Tahoma" w:hAnsi="Tahoma"/>
                <w:color w:val="0000FF"/>
                <w:sz w:val="18"/>
                <w:szCs w:val="18"/>
              </w:rPr>
              <w:t>КонсультантПлюс</w:t>
            </w:r>
          </w:hyperlink>
          <w:r>
            <w:rPr>
              <w:rFonts w:cs="Tahoma" w:ascii="Tahoma" w:hAnsi="Tahoma"/>
              <w:sz w:val="16"/>
              <w:szCs w:val="16"/>
            </w:rPr>
            <w:br/>
            <w:t>Дата сохранения: 21.08.2025</w:t>
          </w:r>
        </w:p>
      </w:tc>
    </w:tr>
  </w:tbl>
  <w:p>
    <w:pPr>
      <w:pStyle w:val="ConsPlusNormal"/>
      <w:pBdr>
        <w:bottom w:val="single" w:sz="12" w:space="0" w:color="000000"/>
      </w:pBdr>
      <w:rPr>
        <w:sz w:val="2"/>
        <w:szCs w:val="2"/>
      </w:rPr>
    </w:pPr>
    <w:r>
      <w:rPr>
        <w:sz w:val="2"/>
        <w:szCs w:val="2"/>
      </w:rPr>
    </w:r>
  </w:p>
  <w:p>
    <w:pPr>
      <w:pStyle w:val="ConsPlusNormal"/>
      <w:rPr/>
    </w:pPr>
    <w:r>
      <w:rPr/>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left"/>
      <w:tblInd w:w="40" w:type="dxa"/>
      <w:tblLayout w:type="fixed"/>
      <w:tblCellMar>
        <w:top w:w="0" w:type="dxa"/>
        <w:left w:w="40" w:type="dxa"/>
        <w:bottom w:w="0" w:type="dxa"/>
        <w:right w:w="40" w:type="dxa"/>
      </w:tblCellMar>
    </w:tblPr>
    <w:tblGrid>
      <w:gridCol w:w="8021"/>
      <w:gridCol w:w="8022"/>
    </w:tblGrid>
    <w:tr>
      <w:trPr>
        <w:trHeight w:val="1190" w:hRule="exact"/>
      </w:trPr>
      <w:tc>
        <w:tcPr>
          <w:tcW w:w="8021" w:type="dxa"/>
          <w:tcBorders/>
          <w:vAlign w:val="center"/>
        </w:tcPr>
        <w:p>
          <w:pPr>
            <w:pStyle w:val="ConsPlusNormal"/>
            <w:widowControl w:val="false"/>
            <w:rPr>
              <w:rFonts w:ascii="Tahoma" w:hAnsi="Tahoma" w:cs="Tahoma"/>
            </w:rPr>
          </w:pPr>
          <w:r>
            <w:rPr>
              <w:rFonts w:cs="Tahoma" w:ascii="Tahoma" w:hAnsi="Tahoma"/>
              <w:sz w:val="16"/>
              <w:szCs w:val="16"/>
            </w:rPr>
            <w:t>Постановление Правительства Нижегородской области от 24.12.2024 N 846</w:t>
            <w:br/>
            <w:t>(ред. от 04.03.2025)</w:t>
            <w:br/>
            <w:t>"О территориальной программе ...</w:t>
          </w:r>
        </w:p>
      </w:tc>
      <w:tc>
        <w:tcPr>
          <w:tcW w:w="8022" w:type="dxa"/>
          <w:tcBorders/>
          <w:vAlign w:val="center"/>
        </w:tcPr>
        <w:p>
          <w:pPr>
            <w:pStyle w:val="ConsPlusNormal"/>
            <w:widowControl w:val="false"/>
            <w:jc w:val="right"/>
            <w:rPr>
              <w:rFonts w:ascii="Tahoma" w:hAnsi="Tahoma" w:cs="Tahoma"/>
            </w:rPr>
          </w:pPr>
          <w:r>
            <w:rPr>
              <w:rFonts w:cs="Tahoma" w:ascii="Tahoma" w:hAnsi="Tahoma"/>
              <w:sz w:val="18"/>
              <w:szCs w:val="18"/>
            </w:rPr>
            <w:t xml:space="preserve">Документ предоставлен </w:t>
          </w:r>
          <w:hyperlink r:id="rId1" w:tgtFrame="КонсультантПлюс - надежная правовая система">
            <w:r>
              <w:rPr>
                <w:rFonts w:cs="Tahoma" w:ascii="Tahoma" w:hAnsi="Tahoma"/>
                <w:color w:val="0000FF"/>
                <w:sz w:val="18"/>
                <w:szCs w:val="18"/>
              </w:rPr>
              <w:t>КонсультантПлюс</w:t>
            </w:r>
          </w:hyperlink>
          <w:r>
            <w:rPr>
              <w:rFonts w:cs="Tahoma" w:ascii="Tahoma" w:hAnsi="Tahoma"/>
              <w:sz w:val="16"/>
              <w:szCs w:val="16"/>
            </w:rPr>
            <w:br/>
            <w:t>Дата сохранения: 21.08.2025</w:t>
          </w:r>
        </w:p>
      </w:tc>
    </w:tr>
  </w:tbl>
  <w:p>
    <w:pPr>
      <w:pStyle w:val="ConsPlusNormal"/>
      <w:pBdr>
        <w:bottom w:val="single" w:sz="12" w:space="0" w:color="000000"/>
      </w:pBdr>
      <w:rPr>
        <w:sz w:val="2"/>
        <w:szCs w:val="2"/>
      </w:rPr>
    </w:pPr>
    <w:r>
      <w:rPr>
        <w:sz w:val="2"/>
        <w:szCs w:val="2"/>
      </w:rPr>
    </w:r>
  </w:p>
  <w:p>
    <w:pPr>
      <w:pStyle w:val="ConsPlusNormal"/>
      <w:rPr/>
    </w:pPr>
    <w:r>
      <w:rPr/>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left"/>
      <w:tblInd w:w="40" w:type="dxa"/>
      <w:tblLayout w:type="fixed"/>
      <w:tblCellMar>
        <w:top w:w="0" w:type="dxa"/>
        <w:left w:w="40" w:type="dxa"/>
        <w:bottom w:w="0" w:type="dxa"/>
        <w:right w:w="40" w:type="dxa"/>
      </w:tblCellMar>
    </w:tblPr>
    <w:tblGrid>
      <w:gridCol w:w="8021"/>
      <w:gridCol w:w="8022"/>
    </w:tblGrid>
    <w:tr>
      <w:trPr>
        <w:trHeight w:val="1190" w:hRule="exact"/>
      </w:trPr>
      <w:tc>
        <w:tcPr>
          <w:tcW w:w="8021" w:type="dxa"/>
          <w:tcBorders/>
          <w:vAlign w:val="center"/>
        </w:tcPr>
        <w:p>
          <w:pPr>
            <w:pStyle w:val="ConsPlusNormal"/>
            <w:widowControl w:val="false"/>
            <w:rPr>
              <w:rFonts w:ascii="Tahoma" w:hAnsi="Tahoma" w:cs="Tahoma"/>
            </w:rPr>
          </w:pPr>
          <w:r>
            <w:rPr>
              <w:rFonts w:cs="Tahoma" w:ascii="Tahoma" w:hAnsi="Tahoma"/>
              <w:sz w:val="16"/>
              <w:szCs w:val="16"/>
            </w:rPr>
            <w:t>Постановление Правительства Нижегородской области от 24.12.2024 N 846</w:t>
            <w:br/>
            <w:t>(ред. от 04.03.2025)</w:t>
            <w:br/>
            <w:t>"О территориальной программе ...</w:t>
          </w:r>
        </w:p>
      </w:tc>
      <w:tc>
        <w:tcPr>
          <w:tcW w:w="8022" w:type="dxa"/>
          <w:tcBorders/>
          <w:vAlign w:val="center"/>
        </w:tcPr>
        <w:p>
          <w:pPr>
            <w:pStyle w:val="ConsPlusNormal"/>
            <w:widowControl w:val="false"/>
            <w:jc w:val="right"/>
            <w:rPr>
              <w:rFonts w:ascii="Tahoma" w:hAnsi="Tahoma" w:cs="Tahoma"/>
            </w:rPr>
          </w:pPr>
          <w:r>
            <w:rPr>
              <w:rFonts w:cs="Tahoma" w:ascii="Tahoma" w:hAnsi="Tahoma"/>
              <w:sz w:val="18"/>
              <w:szCs w:val="18"/>
            </w:rPr>
            <w:t xml:space="preserve">Документ предоставлен </w:t>
          </w:r>
          <w:hyperlink r:id="rId1" w:tgtFrame="КонсультантПлюс - надежная правовая система">
            <w:r>
              <w:rPr>
                <w:rFonts w:cs="Tahoma" w:ascii="Tahoma" w:hAnsi="Tahoma"/>
                <w:color w:val="0000FF"/>
                <w:sz w:val="18"/>
                <w:szCs w:val="18"/>
              </w:rPr>
              <w:t>КонсультантПлюс</w:t>
            </w:r>
          </w:hyperlink>
          <w:r>
            <w:rPr>
              <w:rFonts w:cs="Tahoma" w:ascii="Tahoma" w:hAnsi="Tahoma"/>
              <w:sz w:val="16"/>
              <w:szCs w:val="16"/>
            </w:rPr>
            <w:br/>
            <w:t>Дата сохранения: 21.08.2025</w:t>
          </w:r>
        </w:p>
      </w:tc>
    </w:tr>
  </w:tbl>
  <w:p>
    <w:pPr>
      <w:pStyle w:val="ConsPlusNormal"/>
      <w:pBdr>
        <w:bottom w:val="single" w:sz="12" w:space="0" w:color="000000"/>
      </w:pBdr>
      <w:rPr>
        <w:sz w:val="2"/>
        <w:szCs w:val="2"/>
      </w:rPr>
    </w:pPr>
    <w:r>
      <w:rPr>
        <w:sz w:val="2"/>
        <w:szCs w:val="2"/>
      </w:rPr>
    </w:r>
  </w:p>
  <w:p>
    <w:pPr>
      <w:pStyle w:val="ConsPlusNormal"/>
      <w:rPr/>
    </w:pPr>
    <w:r>
      <w:rPr/>
    </w:r>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left"/>
      <w:tblInd w:w="40" w:type="dxa"/>
      <w:tblLayout w:type="fixed"/>
      <w:tblCellMar>
        <w:top w:w="0" w:type="dxa"/>
        <w:left w:w="40" w:type="dxa"/>
        <w:bottom w:w="0" w:type="dxa"/>
        <w:right w:w="40" w:type="dxa"/>
      </w:tblCellMar>
    </w:tblPr>
    <w:tblGrid>
      <w:gridCol w:w="6978"/>
      <w:gridCol w:w="6979"/>
    </w:tblGrid>
    <w:tr>
      <w:trPr>
        <w:trHeight w:val="1190" w:hRule="exact"/>
      </w:trPr>
      <w:tc>
        <w:tcPr>
          <w:tcW w:w="6978" w:type="dxa"/>
          <w:tcBorders/>
          <w:vAlign w:val="center"/>
        </w:tcPr>
        <w:p>
          <w:pPr>
            <w:pStyle w:val="ConsPlusNormal"/>
            <w:widowControl w:val="false"/>
            <w:rPr>
              <w:rFonts w:ascii="Tahoma" w:hAnsi="Tahoma" w:cs="Tahoma"/>
            </w:rPr>
          </w:pPr>
          <w:r>
            <w:rPr>
              <w:rFonts w:cs="Tahoma" w:ascii="Tahoma" w:hAnsi="Tahoma"/>
              <w:sz w:val="16"/>
              <w:szCs w:val="16"/>
            </w:rPr>
            <w:t>Постановление Правительства Нижегородской области от 24.12.2024 N 846</w:t>
            <w:br/>
            <w:t>(ред. от 04.03.2025)</w:t>
            <w:br/>
            <w:t>"О территориальной программе ...</w:t>
          </w:r>
        </w:p>
      </w:tc>
      <w:tc>
        <w:tcPr>
          <w:tcW w:w="6979" w:type="dxa"/>
          <w:tcBorders/>
          <w:vAlign w:val="center"/>
        </w:tcPr>
        <w:p>
          <w:pPr>
            <w:pStyle w:val="ConsPlusNormal"/>
            <w:widowControl w:val="false"/>
            <w:jc w:val="right"/>
            <w:rPr>
              <w:rFonts w:ascii="Tahoma" w:hAnsi="Tahoma" w:cs="Tahoma"/>
            </w:rPr>
          </w:pPr>
          <w:r>
            <w:rPr>
              <w:rFonts w:cs="Tahoma" w:ascii="Tahoma" w:hAnsi="Tahoma"/>
              <w:sz w:val="18"/>
              <w:szCs w:val="18"/>
            </w:rPr>
            <w:t xml:space="preserve">Документ предоставлен </w:t>
          </w:r>
          <w:hyperlink r:id="rId1" w:tgtFrame="КонсультантПлюс - надежная правовая система">
            <w:r>
              <w:rPr>
                <w:rFonts w:cs="Tahoma" w:ascii="Tahoma" w:hAnsi="Tahoma"/>
                <w:color w:val="0000FF"/>
                <w:sz w:val="18"/>
                <w:szCs w:val="18"/>
              </w:rPr>
              <w:t>КонсультантПлюс</w:t>
            </w:r>
          </w:hyperlink>
          <w:r>
            <w:rPr>
              <w:rFonts w:cs="Tahoma" w:ascii="Tahoma" w:hAnsi="Tahoma"/>
              <w:sz w:val="16"/>
              <w:szCs w:val="16"/>
            </w:rPr>
            <w:br/>
            <w:t>Дата сохранения: 21.08.2025</w:t>
          </w:r>
        </w:p>
      </w:tc>
    </w:tr>
  </w:tbl>
  <w:p>
    <w:pPr>
      <w:pStyle w:val="ConsPlusNormal"/>
      <w:pBdr>
        <w:bottom w:val="single" w:sz="12" w:space="0" w:color="000000"/>
      </w:pBdr>
      <w:rPr>
        <w:sz w:val="2"/>
        <w:szCs w:val="2"/>
      </w:rPr>
    </w:pPr>
    <w:r>
      <w:rPr>
        <w:sz w:val="2"/>
        <w:szCs w:val="2"/>
      </w:rPr>
    </w:r>
  </w:p>
  <w:p>
    <w:pPr>
      <w:pStyle w:val="ConsPlusNormal"/>
      <w:rPr/>
    </w:pPr>
    <w:r>
      <w:rPr/>
    </w:r>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left"/>
      <w:tblInd w:w="40" w:type="dxa"/>
      <w:tblLayout w:type="fixed"/>
      <w:tblCellMar>
        <w:top w:w="0" w:type="dxa"/>
        <w:left w:w="40" w:type="dxa"/>
        <w:bottom w:w="0" w:type="dxa"/>
        <w:right w:w="40" w:type="dxa"/>
      </w:tblCellMar>
    </w:tblPr>
    <w:tblGrid>
      <w:gridCol w:w="5103"/>
      <w:gridCol w:w="5103"/>
    </w:tblGrid>
    <w:tr>
      <w:trPr>
        <w:trHeight w:val="1683" w:hRule="exact"/>
      </w:trPr>
      <w:tc>
        <w:tcPr>
          <w:tcW w:w="5103" w:type="dxa"/>
          <w:tcBorders/>
          <w:vAlign w:val="center"/>
        </w:tcPr>
        <w:p>
          <w:pPr>
            <w:pStyle w:val="ConsPlusNormal"/>
            <w:widowControl w:val="false"/>
            <w:rPr>
              <w:rFonts w:ascii="Tahoma" w:hAnsi="Tahoma" w:cs="Tahoma"/>
            </w:rPr>
          </w:pPr>
          <w:r>
            <w:rPr>
              <w:rFonts w:cs="Tahoma" w:ascii="Tahoma" w:hAnsi="Tahoma"/>
              <w:sz w:val="16"/>
              <w:szCs w:val="16"/>
            </w:rPr>
            <w:t>Постановление Правительства Нижегородской области от 24.12.2024 N 846</w:t>
            <w:br/>
            <w:t>(ред. от 04.03.2025)</w:t>
            <w:br/>
            <w:t>"О территориальной программе ...</w:t>
          </w:r>
        </w:p>
      </w:tc>
      <w:tc>
        <w:tcPr>
          <w:tcW w:w="5103" w:type="dxa"/>
          <w:tcBorders/>
          <w:vAlign w:val="center"/>
        </w:tcPr>
        <w:p>
          <w:pPr>
            <w:pStyle w:val="ConsPlusNormal"/>
            <w:widowControl w:val="false"/>
            <w:jc w:val="right"/>
            <w:rPr>
              <w:rFonts w:ascii="Tahoma" w:hAnsi="Tahoma" w:cs="Tahoma"/>
            </w:rPr>
          </w:pPr>
          <w:r>
            <w:rPr>
              <w:rFonts w:cs="Tahoma" w:ascii="Tahoma" w:hAnsi="Tahoma"/>
              <w:sz w:val="18"/>
              <w:szCs w:val="18"/>
            </w:rPr>
            <w:t xml:space="preserve">Документ предоставлен </w:t>
          </w:r>
          <w:hyperlink r:id="rId1" w:tgtFrame="КонсультантПлюс - надежная правовая система">
            <w:r>
              <w:rPr>
                <w:rFonts w:cs="Tahoma" w:ascii="Tahoma" w:hAnsi="Tahoma"/>
                <w:color w:val="0000FF"/>
                <w:sz w:val="18"/>
                <w:szCs w:val="18"/>
              </w:rPr>
              <w:t>КонсультантПлюс</w:t>
            </w:r>
          </w:hyperlink>
          <w:r>
            <w:rPr>
              <w:rFonts w:cs="Tahoma" w:ascii="Tahoma" w:hAnsi="Tahoma"/>
              <w:sz w:val="16"/>
              <w:szCs w:val="16"/>
            </w:rPr>
            <w:br/>
            <w:t>Дата сохранения: 21.08.2025</w:t>
          </w:r>
        </w:p>
      </w:tc>
    </w:tr>
  </w:tbl>
  <w:p>
    <w:pPr>
      <w:pStyle w:val="ConsPlusNormal"/>
      <w:pBdr>
        <w:bottom w:val="single" w:sz="12" w:space="0" w:color="000000"/>
      </w:pBdr>
      <w:rPr>
        <w:sz w:val="2"/>
        <w:szCs w:val="2"/>
      </w:rPr>
    </w:pPr>
    <w:r>
      <w:rPr>
        <w:sz w:val="2"/>
        <w:szCs w:val="2"/>
      </w:rPr>
    </w:r>
  </w:p>
  <w:p>
    <w:pPr>
      <w:pStyle w:val="ConsPlusNormal"/>
      <w:rPr/>
    </w:pPr>
    <w:r>
      <w:rPr/>
    </w:r>
  </w:p>
</w:hdr>
</file>

<file path=word/header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left"/>
      <w:tblInd w:w="40" w:type="dxa"/>
      <w:tblLayout w:type="fixed"/>
      <w:tblCellMar>
        <w:top w:w="0" w:type="dxa"/>
        <w:left w:w="40" w:type="dxa"/>
        <w:bottom w:w="0" w:type="dxa"/>
        <w:right w:w="40" w:type="dxa"/>
      </w:tblCellMar>
    </w:tblPr>
    <w:tblGrid>
      <w:gridCol w:w="8021"/>
      <w:gridCol w:w="8022"/>
    </w:tblGrid>
    <w:tr>
      <w:trPr>
        <w:trHeight w:val="1190" w:hRule="exact"/>
      </w:trPr>
      <w:tc>
        <w:tcPr>
          <w:tcW w:w="8021" w:type="dxa"/>
          <w:tcBorders/>
          <w:vAlign w:val="center"/>
        </w:tcPr>
        <w:p>
          <w:pPr>
            <w:pStyle w:val="ConsPlusNormal"/>
            <w:widowControl w:val="false"/>
            <w:rPr>
              <w:rFonts w:ascii="Tahoma" w:hAnsi="Tahoma" w:cs="Tahoma"/>
            </w:rPr>
          </w:pPr>
          <w:r>
            <w:rPr>
              <w:rFonts w:cs="Tahoma" w:ascii="Tahoma" w:hAnsi="Tahoma"/>
              <w:sz w:val="16"/>
              <w:szCs w:val="16"/>
            </w:rPr>
            <w:t>Постановление Правительства Нижегородской области от 24.12.2024 N 846</w:t>
            <w:br/>
            <w:t>(ред. от 04.03.2025)</w:t>
            <w:br/>
            <w:t>"О территориальной программе ...</w:t>
          </w:r>
        </w:p>
      </w:tc>
      <w:tc>
        <w:tcPr>
          <w:tcW w:w="8022" w:type="dxa"/>
          <w:tcBorders/>
          <w:vAlign w:val="center"/>
        </w:tcPr>
        <w:p>
          <w:pPr>
            <w:pStyle w:val="ConsPlusNormal"/>
            <w:widowControl w:val="false"/>
            <w:jc w:val="right"/>
            <w:rPr>
              <w:rFonts w:ascii="Tahoma" w:hAnsi="Tahoma" w:cs="Tahoma"/>
            </w:rPr>
          </w:pPr>
          <w:r>
            <w:rPr>
              <w:rFonts w:cs="Tahoma" w:ascii="Tahoma" w:hAnsi="Tahoma"/>
              <w:sz w:val="18"/>
              <w:szCs w:val="18"/>
            </w:rPr>
            <w:t xml:space="preserve">Документ предоставлен </w:t>
          </w:r>
          <w:hyperlink r:id="rId1" w:tgtFrame="КонсультантПлюс - надежная правовая система">
            <w:r>
              <w:rPr>
                <w:rFonts w:cs="Tahoma" w:ascii="Tahoma" w:hAnsi="Tahoma"/>
                <w:color w:val="0000FF"/>
                <w:sz w:val="18"/>
                <w:szCs w:val="18"/>
              </w:rPr>
              <w:t>КонсультантПлюс</w:t>
            </w:r>
          </w:hyperlink>
          <w:r>
            <w:rPr>
              <w:rFonts w:cs="Tahoma" w:ascii="Tahoma" w:hAnsi="Tahoma"/>
              <w:sz w:val="16"/>
              <w:szCs w:val="16"/>
            </w:rPr>
            <w:br/>
            <w:t>Дата сохранения: 21.08.2025</w:t>
          </w:r>
        </w:p>
      </w:tc>
    </w:tr>
  </w:tbl>
  <w:p>
    <w:pPr>
      <w:pStyle w:val="ConsPlusNormal"/>
      <w:pBdr>
        <w:bottom w:val="single" w:sz="12" w:space="0" w:color="000000"/>
      </w:pBdr>
      <w:rPr>
        <w:sz w:val="2"/>
        <w:szCs w:val="2"/>
      </w:rPr>
    </w:pPr>
    <w:r>
      <w:rPr>
        <w:sz w:val="2"/>
        <w:szCs w:val="2"/>
      </w:rPr>
    </w:r>
  </w:p>
  <w:p>
    <w:pPr>
      <w:pStyle w:val="ConsPlus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left"/>
      <w:tblInd w:w="40" w:type="dxa"/>
      <w:tblLayout w:type="fixed"/>
      <w:tblCellMar>
        <w:top w:w="0" w:type="dxa"/>
        <w:left w:w="40" w:type="dxa"/>
        <w:bottom w:w="0" w:type="dxa"/>
        <w:right w:w="40" w:type="dxa"/>
      </w:tblCellMar>
    </w:tblPr>
    <w:tblGrid>
      <w:gridCol w:w="6978"/>
      <w:gridCol w:w="6979"/>
    </w:tblGrid>
    <w:tr>
      <w:trPr>
        <w:trHeight w:val="1190" w:hRule="exact"/>
      </w:trPr>
      <w:tc>
        <w:tcPr>
          <w:tcW w:w="6978" w:type="dxa"/>
          <w:tcBorders/>
          <w:vAlign w:val="center"/>
        </w:tcPr>
        <w:p>
          <w:pPr>
            <w:pStyle w:val="ConsPlusNormal"/>
            <w:widowControl w:val="false"/>
            <w:rPr>
              <w:rFonts w:ascii="Tahoma" w:hAnsi="Tahoma" w:cs="Tahoma"/>
            </w:rPr>
          </w:pPr>
          <w:r>
            <w:rPr>
              <w:rFonts w:cs="Tahoma" w:ascii="Tahoma" w:hAnsi="Tahoma"/>
              <w:sz w:val="16"/>
              <w:szCs w:val="16"/>
            </w:rPr>
            <w:t>Постановление Правительства Нижегородской области от 24.12.2024 N 846</w:t>
            <w:br/>
            <w:t>(ред. от 04.03.2025)</w:t>
            <w:br/>
            <w:t>"О территориальной программе ...</w:t>
          </w:r>
        </w:p>
      </w:tc>
      <w:tc>
        <w:tcPr>
          <w:tcW w:w="6979" w:type="dxa"/>
          <w:tcBorders/>
          <w:vAlign w:val="center"/>
        </w:tcPr>
        <w:p>
          <w:pPr>
            <w:pStyle w:val="ConsPlusNormal"/>
            <w:widowControl w:val="false"/>
            <w:jc w:val="right"/>
            <w:rPr>
              <w:rFonts w:ascii="Tahoma" w:hAnsi="Tahoma" w:cs="Tahoma"/>
            </w:rPr>
          </w:pPr>
          <w:r>
            <w:rPr>
              <w:rFonts w:cs="Tahoma" w:ascii="Tahoma" w:hAnsi="Tahoma"/>
              <w:sz w:val="18"/>
              <w:szCs w:val="18"/>
            </w:rPr>
            <w:t xml:space="preserve">Документ предоставлен </w:t>
          </w:r>
          <w:hyperlink r:id="rId1" w:tgtFrame="КонсультантПлюс - надежная правовая система">
            <w:r>
              <w:rPr>
                <w:rFonts w:cs="Tahoma" w:ascii="Tahoma" w:hAnsi="Tahoma"/>
                <w:color w:val="0000FF"/>
                <w:sz w:val="18"/>
                <w:szCs w:val="18"/>
              </w:rPr>
              <w:t>КонсультантПлюс</w:t>
            </w:r>
          </w:hyperlink>
          <w:r>
            <w:rPr>
              <w:rFonts w:cs="Tahoma" w:ascii="Tahoma" w:hAnsi="Tahoma"/>
              <w:sz w:val="16"/>
              <w:szCs w:val="16"/>
            </w:rPr>
            <w:br/>
            <w:t>Дата сохранения: 21.08.2025</w:t>
          </w:r>
        </w:p>
      </w:tc>
    </w:tr>
  </w:tbl>
  <w:p>
    <w:pPr>
      <w:pStyle w:val="ConsPlusNormal"/>
      <w:pBdr>
        <w:bottom w:val="single" w:sz="12" w:space="0" w:color="000000"/>
      </w:pBdr>
      <w:rPr>
        <w:sz w:val="2"/>
        <w:szCs w:val="2"/>
      </w:rPr>
    </w:pPr>
    <w:r>
      <w:rPr>
        <w:sz w:val="2"/>
        <w:szCs w:val="2"/>
      </w:rPr>
    </w:r>
  </w:p>
  <w:p>
    <w:pPr>
      <w:pStyle w:val="ConsPlusNormal"/>
      <w:rPr/>
    </w:pPr>
    <w:r>
      <w:rPr/>
    </w:r>
  </w:p>
</w:hdr>
</file>

<file path=word/header3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left"/>
      <w:tblInd w:w="40" w:type="dxa"/>
      <w:tblLayout w:type="fixed"/>
      <w:tblCellMar>
        <w:top w:w="0" w:type="dxa"/>
        <w:left w:w="40" w:type="dxa"/>
        <w:bottom w:w="0" w:type="dxa"/>
        <w:right w:w="40" w:type="dxa"/>
      </w:tblCellMar>
    </w:tblPr>
    <w:tblGrid>
      <w:gridCol w:w="8021"/>
      <w:gridCol w:w="8022"/>
    </w:tblGrid>
    <w:tr>
      <w:trPr>
        <w:trHeight w:val="1190" w:hRule="exact"/>
      </w:trPr>
      <w:tc>
        <w:tcPr>
          <w:tcW w:w="8021" w:type="dxa"/>
          <w:tcBorders/>
          <w:vAlign w:val="center"/>
        </w:tcPr>
        <w:p>
          <w:pPr>
            <w:pStyle w:val="ConsPlusNormal"/>
            <w:widowControl w:val="false"/>
            <w:rPr>
              <w:rFonts w:ascii="Tahoma" w:hAnsi="Tahoma" w:cs="Tahoma"/>
            </w:rPr>
          </w:pPr>
          <w:r>
            <w:rPr>
              <w:rFonts w:cs="Tahoma" w:ascii="Tahoma" w:hAnsi="Tahoma"/>
              <w:sz w:val="16"/>
              <w:szCs w:val="16"/>
            </w:rPr>
            <w:t>Постановление Правительства Нижегородской области от 24.12.2024 N 846</w:t>
            <w:br/>
            <w:t>(ред. от 04.03.2025)</w:t>
            <w:br/>
            <w:t>"О территориальной программе ...</w:t>
          </w:r>
        </w:p>
      </w:tc>
      <w:tc>
        <w:tcPr>
          <w:tcW w:w="8022" w:type="dxa"/>
          <w:tcBorders/>
          <w:vAlign w:val="center"/>
        </w:tcPr>
        <w:p>
          <w:pPr>
            <w:pStyle w:val="ConsPlusNormal"/>
            <w:widowControl w:val="false"/>
            <w:jc w:val="right"/>
            <w:rPr>
              <w:rFonts w:ascii="Tahoma" w:hAnsi="Tahoma" w:cs="Tahoma"/>
            </w:rPr>
          </w:pPr>
          <w:r>
            <w:rPr>
              <w:rFonts w:cs="Tahoma" w:ascii="Tahoma" w:hAnsi="Tahoma"/>
              <w:sz w:val="18"/>
              <w:szCs w:val="18"/>
            </w:rPr>
            <w:t xml:space="preserve">Документ предоставлен </w:t>
          </w:r>
          <w:hyperlink r:id="rId1" w:tgtFrame="КонсультантПлюс - надежная правовая система">
            <w:r>
              <w:rPr>
                <w:rFonts w:cs="Tahoma" w:ascii="Tahoma" w:hAnsi="Tahoma"/>
                <w:color w:val="0000FF"/>
                <w:sz w:val="18"/>
                <w:szCs w:val="18"/>
              </w:rPr>
              <w:t>КонсультантПлюс</w:t>
            </w:r>
          </w:hyperlink>
          <w:r>
            <w:rPr>
              <w:rFonts w:cs="Tahoma" w:ascii="Tahoma" w:hAnsi="Tahoma"/>
              <w:sz w:val="16"/>
              <w:szCs w:val="16"/>
            </w:rPr>
            <w:br/>
            <w:t>Дата сохранения: 21.08.2025</w:t>
          </w:r>
        </w:p>
      </w:tc>
    </w:tr>
  </w:tbl>
  <w:p>
    <w:pPr>
      <w:pStyle w:val="ConsPlusNormal"/>
      <w:pBdr>
        <w:bottom w:val="single" w:sz="12" w:space="0" w:color="000000"/>
      </w:pBdr>
      <w:rPr>
        <w:sz w:val="2"/>
        <w:szCs w:val="2"/>
      </w:rPr>
    </w:pPr>
    <w:r>
      <w:rPr>
        <w:sz w:val="2"/>
        <w:szCs w:val="2"/>
      </w:rPr>
    </w:r>
  </w:p>
  <w:p>
    <w:pPr>
      <w:pStyle w:val="ConsPlusNormal"/>
      <w:rPr/>
    </w:pPr>
    <w:r>
      <w:rPr/>
    </w:r>
  </w:p>
</w:hdr>
</file>

<file path=word/header3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left"/>
      <w:tblInd w:w="40" w:type="dxa"/>
      <w:tblLayout w:type="fixed"/>
      <w:tblCellMar>
        <w:top w:w="0" w:type="dxa"/>
        <w:left w:w="40" w:type="dxa"/>
        <w:bottom w:w="0" w:type="dxa"/>
        <w:right w:w="40" w:type="dxa"/>
      </w:tblCellMar>
    </w:tblPr>
    <w:tblGrid>
      <w:gridCol w:w="6978"/>
      <w:gridCol w:w="6979"/>
    </w:tblGrid>
    <w:tr>
      <w:trPr>
        <w:trHeight w:val="1190" w:hRule="exact"/>
      </w:trPr>
      <w:tc>
        <w:tcPr>
          <w:tcW w:w="6978" w:type="dxa"/>
          <w:tcBorders/>
          <w:vAlign w:val="center"/>
        </w:tcPr>
        <w:p>
          <w:pPr>
            <w:pStyle w:val="ConsPlusNormal"/>
            <w:widowControl w:val="false"/>
            <w:rPr>
              <w:rFonts w:ascii="Tahoma" w:hAnsi="Tahoma" w:cs="Tahoma"/>
            </w:rPr>
          </w:pPr>
          <w:r>
            <w:rPr>
              <w:rFonts w:cs="Tahoma" w:ascii="Tahoma" w:hAnsi="Tahoma"/>
              <w:sz w:val="16"/>
              <w:szCs w:val="16"/>
            </w:rPr>
            <w:t>Постановление Правительства Нижегородской области от 24.12.2024 N 846</w:t>
            <w:br/>
            <w:t>(ред. от 04.03.2025)</w:t>
            <w:br/>
            <w:t>"О территориальной программе ...</w:t>
          </w:r>
        </w:p>
      </w:tc>
      <w:tc>
        <w:tcPr>
          <w:tcW w:w="6979" w:type="dxa"/>
          <w:tcBorders/>
          <w:vAlign w:val="center"/>
        </w:tcPr>
        <w:p>
          <w:pPr>
            <w:pStyle w:val="ConsPlusNormal"/>
            <w:widowControl w:val="false"/>
            <w:jc w:val="right"/>
            <w:rPr>
              <w:rFonts w:ascii="Tahoma" w:hAnsi="Tahoma" w:cs="Tahoma"/>
            </w:rPr>
          </w:pPr>
          <w:r>
            <w:rPr>
              <w:rFonts w:cs="Tahoma" w:ascii="Tahoma" w:hAnsi="Tahoma"/>
              <w:sz w:val="18"/>
              <w:szCs w:val="18"/>
            </w:rPr>
            <w:t xml:space="preserve">Документ предоставлен </w:t>
          </w:r>
          <w:hyperlink r:id="rId1" w:tgtFrame="КонсультантПлюс - надежная правовая система">
            <w:r>
              <w:rPr>
                <w:rFonts w:cs="Tahoma" w:ascii="Tahoma" w:hAnsi="Tahoma"/>
                <w:color w:val="0000FF"/>
                <w:sz w:val="18"/>
                <w:szCs w:val="18"/>
              </w:rPr>
              <w:t>КонсультантПлюс</w:t>
            </w:r>
          </w:hyperlink>
          <w:r>
            <w:rPr>
              <w:rFonts w:cs="Tahoma" w:ascii="Tahoma" w:hAnsi="Tahoma"/>
              <w:sz w:val="16"/>
              <w:szCs w:val="16"/>
            </w:rPr>
            <w:br/>
            <w:t>Дата сохранения: 21.08.2025</w:t>
          </w:r>
        </w:p>
      </w:tc>
    </w:tr>
  </w:tbl>
  <w:p>
    <w:pPr>
      <w:pStyle w:val="ConsPlusNormal"/>
      <w:pBdr>
        <w:bottom w:val="single" w:sz="12" w:space="0" w:color="000000"/>
      </w:pBdr>
      <w:rPr>
        <w:sz w:val="2"/>
        <w:szCs w:val="2"/>
      </w:rPr>
    </w:pPr>
    <w:r>
      <w:rPr>
        <w:sz w:val="2"/>
        <w:szCs w:val="2"/>
      </w:rPr>
    </w:r>
  </w:p>
  <w:p>
    <w:pPr>
      <w:pStyle w:val="ConsPlusNormal"/>
      <w:rPr/>
    </w:pPr>
    <w:r>
      <w:rPr/>
    </w:r>
  </w:p>
</w:hdr>
</file>

<file path=word/header3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left"/>
      <w:tblInd w:w="40" w:type="dxa"/>
      <w:tblLayout w:type="fixed"/>
      <w:tblCellMar>
        <w:top w:w="0" w:type="dxa"/>
        <w:left w:w="40" w:type="dxa"/>
        <w:bottom w:w="0" w:type="dxa"/>
        <w:right w:w="40" w:type="dxa"/>
      </w:tblCellMar>
    </w:tblPr>
    <w:tblGrid>
      <w:gridCol w:w="5103"/>
      <w:gridCol w:w="5103"/>
    </w:tblGrid>
    <w:tr>
      <w:trPr>
        <w:trHeight w:val="1683" w:hRule="exact"/>
      </w:trPr>
      <w:tc>
        <w:tcPr>
          <w:tcW w:w="5103" w:type="dxa"/>
          <w:tcBorders/>
          <w:vAlign w:val="center"/>
        </w:tcPr>
        <w:p>
          <w:pPr>
            <w:pStyle w:val="ConsPlusNormal"/>
            <w:widowControl w:val="false"/>
            <w:rPr>
              <w:rFonts w:ascii="Tahoma" w:hAnsi="Tahoma" w:cs="Tahoma"/>
            </w:rPr>
          </w:pPr>
          <w:r>
            <w:rPr>
              <w:rFonts w:cs="Tahoma" w:ascii="Tahoma" w:hAnsi="Tahoma"/>
              <w:sz w:val="16"/>
              <w:szCs w:val="16"/>
            </w:rPr>
            <w:t>Постановление Правительства Нижегородской области от 24.12.2024 N 846</w:t>
            <w:br/>
            <w:t>(ред. от 04.03.2025)</w:t>
            <w:br/>
            <w:t>"О территориальной программе ...</w:t>
          </w:r>
        </w:p>
      </w:tc>
      <w:tc>
        <w:tcPr>
          <w:tcW w:w="5103" w:type="dxa"/>
          <w:tcBorders/>
          <w:vAlign w:val="center"/>
        </w:tcPr>
        <w:p>
          <w:pPr>
            <w:pStyle w:val="ConsPlusNormal"/>
            <w:widowControl w:val="false"/>
            <w:jc w:val="right"/>
            <w:rPr>
              <w:rFonts w:ascii="Tahoma" w:hAnsi="Tahoma" w:cs="Tahoma"/>
            </w:rPr>
          </w:pPr>
          <w:r>
            <w:rPr>
              <w:rFonts w:cs="Tahoma" w:ascii="Tahoma" w:hAnsi="Tahoma"/>
              <w:sz w:val="18"/>
              <w:szCs w:val="18"/>
            </w:rPr>
            <w:t xml:space="preserve">Документ предоставлен </w:t>
          </w:r>
          <w:hyperlink r:id="rId1" w:tgtFrame="КонсультантПлюс - надежная правовая система">
            <w:r>
              <w:rPr>
                <w:rFonts w:cs="Tahoma" w:ascii="Tahoma" w:hAnsi="Tahoma"/>
                <w:color w:val="0000FF"/>
                <w:sz w:val="18"/>
                <w:szCs w:val="18"/>
              </w:rPr>
              <w:t>КонсультантПлюс</w:t>
            </w:r>
          </w:hyperlink>
          <w:r>
            <w:rPr>
              <w:rFonts w:cs="Tahoma" w:ascii="Tahoma" w:hAnsi="Tahoma"/>
              <w:sz w:val="16"/>
              <w:szCs w:val="16"/>
            </w:rPr>
            <w:br/>
            <w:t>Дата сохранения: 21.08.2025</w:t>
          </w:r>
        </w:p>
      </w:tc>
    </w:tr>
  </w:tbl>
  <w:p>
    <w:pPr>
      <w:pStyle w:val="ConsPlusNormal"/>
      <w:pBdr>
        <w:bottom w:val="single" w:sz="12" w:space="0" w:color="000000"/>
      </w:pBdr>
      <w:rPr>
        <w:sz w:val="2"/>
        <w:szCs w:val="2"/>
      </w:rPr>
    </w:pPr>
    <w:r>
      <w:rPr>
        <w:sz w:val="2"/>
        <w:szCs w:val="2"/>
      </w:rPr>
    </w:r>
  </w:p>
  <w:p>
    <w:pPr>
      <w:pStyle w:val="ConsPlusNormal"/>
      <w:rPr/>
    </w:pPr>
    <w:r>
      <w:rPr/>
    </w:r>
  </w:p>
</w:hdr>
</file>

<file path=word/header3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left"/>
      <w:tblInd w:w="40" w:type="dxa"/>
      <w:tblLayout w:type="fixed"/>
      <w:tblCellMar>
        <w:top w:w="0" w:type="dxa"/>
        <w:left w:w="40" w:type="dxa"/>
        <w:bottom w:w="0" w:type="dxa"/>
        <w:right w:w="40" w:type="dxa"/>
      </w:tblCellMar>
    </w:tblPr>
    <w:tblGrid>
      <w:gridCol w:w="8021"/>
      <w:gridCol w:w="8022"/>
    </w:tblGrid>
    <w:tr>
      <w:trPr>
        <w:trHeight w:val="1190" w:hRule="exact"/>
      </w:trPr>
      <w:tc>
        <w:tcPr>
          <w:tcW w:w="8021" w:type="dxa"/>
          <w:tcBorders/>
          <w:vAlign w:val="center"/>
        </w:tcPr>
        <w:p>
          <w:pPr>
            <w:pStyle w:val="ConsPlusNormal"/>
            <w:widowControl w:val="false"/>
            <w:rPr>
              <w:rFonts w:ascii="Tahoma" w:hAnsi="Tahoma" w:cs="Tahoma"/>
            </w:rPr>
          </w:pPr>
          <w:r>
            <w:rPr>
              <w:rFonts w:cs="Tahoma" w:ascii="Tahoma" w:hAnsi="Tahoma"/>
              <w:sz w:val="16"/>
              <w:szCs w:val="16"/>
            </w:rPr>
            <w:t>Постановление Правительства Нижегородской области от 24.12.2024 N 846</w:t>
            <w:br/>
            <w:t>(ред. от 04.03.2025)</w:t>
            <w:br/>
            <w:t>"О территориальной программе ...</w:t>
          </w:r>
        </w:p>
      </w:tc>
      <w:tc>
        <w:tcPr>
          <w:tcW w:w="8022" w:type="dxa"/>
          <w:tcBorders/>
          <w:vAlign w:val="center"/>
        </w:tcPr>
        <w:p>
          <w:pPr>
            <w:pStyle w:val="ConsPlusNormal"/>
            <w:widowControl w:val="false"/>
            <w:jc w:val="right"/>
            <w:rPr>
              <w:rFonts w:ascii="Tahoma" w:hAnsi="Tahoma" w:cs="Tahoma"/>
            </w:rPr>
          </w:pPr>
          <w:r>
            <w:rPr>
              <w:rFonts w:cs="Tahoma" w:ascii="Tahoma" w:hAnsi="Tahoma"/>
              <w:sz w:val="18"/>
              <w:szCs w:val="18"/>
            </w:rPr>
            <w:t xml:space="preserve">Документ предоставлен </w:t>
          </w:r>
          <w:hyperlink r:id="rId1" w:tgtFrame="КонсультантПлюс - надежная правовая система">
            <w:r>
              <w:rPr>
                <w:rFonts w:cs="Tahoma" w:ascii="Tahoma" w:hAnsi="Tahoma"/>
                <w:color w:val="0000FF"/>
                <w:sz w:val="18"/>
                <w:szCs w:val="18"/>
              </w:rPr>
              <w:t>КонсультантПлюс</w:t>
            </w:r>
          </w:hyperlink>
          <w:r>
            <w:rPr>
              <w:rFonts w:cs="Tahoma" w:ascii="Tahoma" w:hAnsi="Tahoma"/>
              <w:sz w:val="16"/>
              <w:szCs w:val="16"/>
            </w:rPr>
            <w:br/>
            <w:t>Дата сохранения: 21.08.2025</w:t>
          </w:r>
        </w:p>
      </w:tc>
    </w:tr>
  </w:tbl>
  <w:p>
    <w:pPr>
      <w:pStyle w:val="ConsPlusNormal"/>
      <w:pBdr>
        <w:bottom w:val="single" w:sz="12" w:space="0" w:color="000000"/>
      </w:pBdr>
      <w:rPr>
        <w:sz w:val="2"/>
        <w:szCs w:val="2"/>
      </w:rPr>
    </w:pPr>
    <w:r>
      <w:rPr>
        <w:sz w:val="2"/>
        <w:szCs w:val="2"/>
      </w:rPr>
    </w:r>
  </w:p>
  <w:p>
    <w:pPr>
      <w:pStyle w:val="ConsPlusNormal"/>
      <w:rPr/>
    </w:pPr>
    <w:r>
      <w:rPr/>
    </w:r>
  </w:p>
</w:hdr>
</file>

<file path=word/header3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left"/>
      <w:tblInd w:w="40" w:type="dxa"/>
      <w:tblLayout w:type="fixed"/>
      <w:tblCellMar>
        <w:top w:w="0" w:type="dxa"/>
        <w:left w:w="40" w:type="dxa"/>
        <w:bottom w:w="0" w:type="dxa"/>
        <w:right w:w="40" w:type="dxa"/>
      </w:tblCellMar>
    </w:tblPr>
    <w:tblGrid>
      <w:gridCol w:w="8021"/>
      <w:gridCol w:w="8022"/>
    </w:tblGrid>
    <w:tr>
      <w:trPr>
        <w:trHeight w:val="1190" w:hRule="exact"/>
      </w:trPr>
      <w:tc>
        <w:tcPr>
          <w:tcW w:w="8021" w:type="dxa"/>
          <w:tcBorders/>
          <w:vAlign w:val="center"/>
        </w:tcPr>
        <w:p>
          <w:pPr>
            <w:pStyle w:val="ConsPlusNormal"/>
            <w:widowControl w:val="false"/>
            <w:rPr>
              <w:rFonts w:ascii="Tahoma" w:hAnsi="Tahoma" w:cs="Tahoma"/>
            </w:rPr>
          </w:pPr>
          <w:r>
            <w:rPr>
              <w:rFonts w:cs="Tahoma" w:ascii="Tahoma" w:hAnsi="Tahoma"/>
              <w:sz w:val="16"/>
              <w:szCs w:val="16"/>
            </w:rPr>
            <w:t>Постановление Правительства Нижегородской области от 24.12.2024 N 846</w:t>
            <w:br/>
            <w:t>(ред. от 04.03.2025)</w:t>
            <w:br/>
            <w:t>"О территориальной программе ...</w:t>
          </w:r>
        </w:p>
      </w:tc>
      <w:tc>
        <w:tcPr>
          <w:tcW w:w="8022" w:type="dxa"/>
          <w:tcBorders/>
          <w:vAlign w:val="center"/>
        </w:tcPr>
        <w:p>
          <w:pPr>
            <w:pStyle w:val="ConsPlusNormal"/>
            <w:widowControl w:val="false"/>
            <w:jc w:val="right"/>
            <w:rPr>
              <w:rFonts w:ascii="Tahoma" w:hAnsi="Tahoma" w:cs="Tahoma"/>
            </w:rPr>
          </w:pPr>
          <w:r>
            <w:rPr>
              <w:rFonts w:cs="Tahoma" w:ascii="Tahoma" w:hAnsi="Tahoma"/>
              <w:sz w:val="18"/>
              <w:szCs w:val="18"/>
            </w:rPr>
            <w:t xml:space="preserve">Документ предоставлен </w:t>
          </w:r>
          <w:hyperlink r:id="rId1" w:tgtFrame="КонсультантПлюс - надежная правовая система">
            <w:r>
              <w:rPr>
                <w:rFonts w:cs="Tahoma" w:ascii="Tahoma" w:hAnsi="Tahoma"/>
                <w:color w:val="0000FF"/>
                <w:sz w:val="18"/>
                <w:szCs w:val="18"/>
              </w:rPr>
              <w:t>КонсультантПлюс</w:t>
            </w:r>
          </w:hyperlink>
          <w:r>
            <w:rPr>
              <w:rFonts w:cs="Tahoma" w:ascii="Tahoma" w:hAnsi="Tahoma"/>
              <w:sz w:val="16"/>
              <w:szCs w:val="16"/>
            </w:rPr>
            <w:br/>
            <w:t>Дата сохранения: 21.08.2025</w:t>
          </w:r>
        </w:p>
      </w:tc>
    </w:tr>
  </w:tbl>
  <w:p>
    <w:pPr>
      <w:pStyle w:val="ConsPlusNormal"/>
      <w:pBdr>
        <w:bottom w:val="single" w:sz="12" w:space="0" w:color="000000"/>
      </w:pBdr>
      <w:rPr>
        <w:sz w:val="2"/>
        <w:szCs w:val="2"/>
      </w:rPr>
    </w:pPr>
    <w:r>
      <w:rPr>
        <w:sz w:val="2"/>
        <w:szCs w:val="2"/>
      </w:rPr>
    </w:r>
  </w:p>
  <w:p>
    <w:pPr>
      <w:pStyle w:val="ConsPlusNormal"/>
      <w:rPr/>
    </w:pPr>
    <w:r>
      <w:rPr/>
    </w:r>
  </w:p>
</w:hdr>
</file>

<file path=word/header3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left"/>
      <w:tblInd w:w="40" w:type="dxa"/>
      <w:tblLayout w:type="fixed"/>
      <w:tblCellMar>
        <w:top w:w="0" w:type="dxa"/>
        <w:left w:w="40" w:type="dxa"/>
        <w:bottom w:w="0" w:type="dxa"/>
        <w:right w:w="40" w:type="dxa"/>
      </w:tblCellMar>
    </w:tblPr>
    <w:tblGrid>
      <w:gridCol w:w="5103"/>
      <w:gridCol w:w="5103"/>
    </w:tblGrid>
    <w:tr>
      <w:trPr>
        <w:trHeight w:val="1683" w:hRule="exact"/>
      </w:trPr>
      <w:tc>
        <w:tcPr>
          <w:tcW w:w="5103" w:type="dxa"/>
          <w:tcBorders/>
          <w:vAlign w:val="center"/>
        </w:tcPr>
        <w:p>
          <w:pPr>
            <w:pStyle w:val="ConsPlusNormal"/>
            <w:widowControl w:val="false"/>
            <w:rPr>
              <w:rFonts w:ascii="Tahoma" w:hAnsi="Tahoma" w:cs="Tahoma"/>
            </w:rPr>
          </w:pPr>
          <w:r>
            <w:rPr>
              <w:rFonts w:cs="Tahoma" w:ascii="Tahoma" w:hAnsi="Tahoma"/>
              <w:sz w:val="16"/>
              <w:szCs w:val="16"/>
            </w:rPr>
            <w:t>Постановление Правительства Нижегородской области от 24.12.2024 N 846</w:t>
            <w:br/>
            <w:t>(ред. от 04.03.2025)</w:t>
            <w:br/>
            <w:t>"О территориальной программе ...</w:t>
          </w:r>
        </w:p>
      </w:tc>
      <w:tc>
        <w:tcPr>
          <w:tcW w:w="5103" w:type="dxa"/>
          <w:tcBorders/>
          <w:vAlign w:val="center"/>
        </w:tcPr>
        <w:p>
          <w:pPr>
            <w:pStyle w:val="ConsPlusNormal"/>
            <w:widowControl w:val="false"/>
            <w:jc w:val="right"/>
            <w:rPr>
              <w:rFonts w:ascii="Tahoma" w:hAnsi="Tahoma" w:cs="Tahoma"/>
            </w:rPr>
          </w:pPr>
          <w:r>
            <w:rPr>
              <w:rFonts w:cs="Tahoma" w:ascii="Tahoma" w:hAnsi="Tahoma"/>
              <w:sz w:val="18"/>
              <w:szCs w:val="18"/>
            </w:rPr>
            <w:t xml:space="preserve">Документ предоставлен </w:t>
          </w:r>
          <w:hyperlink r:id="rId1" w:tgtFrame="КонсультантПлюс - надежная правовая система">
            <w:r>
              <w:rPr>
                <w:rFonts w:cs="Tahoma" w:ascii="Tahoma" w:hAnsi="Tahoma"/>
                <w:color w:val="0000FF"/>
                <w:sz w:val="18"/>
                <w:szCs w:val="18"/>
              </w:rPr>
              <w:t>КонсультантПлюс</w:t>
            </w:r>
          </w:hyperlink>
          <w:r>
            <w:rPr>
              <w:rFonts w:cs="Tahoma" w:ascii="Tahoma" w:hAnsi="Tahoma"/>
              <w:sz w:val="16"/>
              <w:szCs w:val="16"/>
            </w:rPr>
            <w:br/>
            <w:t>Дата сохранения: 21.08.2025</w:t>
          </w:r>
        </w:p>
      </w:tc>
    </w:tr>
  </w:tbl>
  <w:p>
    <w:pPr>
      <w:pStyle w:val="ConsPlusNormal"/>
      <w:pBdr>
        <w:bottom w:val="single" w:sz="12" w:space="0" w:color="000000"/>
      </w:pBdr>
      <w:rPr>
        <w:sz w:val="2"/>
        <w:szCs w:val="2"/>
      </w:rPr>
    </w:pPr>
    <w:r>
      <w:rPr>
        <w:sz w:val="2"/>
        <w:szCs w:val="2"/>
      </w:rPr>
    </w:r>
  </w:p>
  <w:p>
    <w:pPr>
      <w:pStyle w:val="ConsPlusNormal"/>
      <w:rPr/>
    </w:pPr>
    <w:r>
      <w:rPr/>
    </w:r>
  </w:p>
</w:hdr>
</file>

<file path=word/header3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left"/>
      <w:tblInd w:w="40" w:type="dxa"/>
      <w:tblLayout w:type="fixed"/>
      <w:tblCellMar>
        <w:top w:w="0" w:type="dxa"/>
        <w:left w:w="40" w:type="dxa"/>
        <w:bottom w:w="0" w:type="dxa"/>
        <w:right w:w="40" w:type="dxa"/>
      </w:tblCellMar>
    </w:tblPr>
    <w:tblGrid>
      <w:gridCol w:w="6978"/>
      <w:gridCol w:w="6979"/>
    </w:tblGrid>
    <w:tr>
      <w:trPr>
        <w:trHeight w:val="1190" w:hRule="exact"/>
      </w:trPr>
      <w:tc>
        <w:tcPr>
          <w:tcW w:w="6978" w:type="dxa"/>
          <w:tcBorders/>
          <w:vAlign w:val="center"/>
        </w:tcPr>
        <w:p>
          <w:pPr>
            <w:pStyle w:val="ConsPlusNormal"/>
            <w:widowControl w:val="false"/>
            <w:rPr>
              <w:rFonts w:ascii="Tahoma" w:hAnsi="Tahoma" w:cs="Tahoma"/>
            </w:rPr>
          </w:pPr>
          <w:r>
            <w:rPr>
              <w:rFonts w:cs="Tahoma" w:ascii="Tahoma" w:hAnsi="Tahoma"/>
              <w:sz w:val="16"/>
              <w:szCs w:val="16"/>
            </w:rPr>
            <w:t>Постановление Правительства Нижегородской области от 24.12.2024 N 846</w:t>
            <w:br/>
            <w:t>(ред. от 04.03.2025)</w:t>
            <w:br/>
            <w:t>"О территориальной программе ...</w:t>
          </w:r>
        </w:p>
      </w:tc>
      <w:tc>
        <w:tcPr>
          <w:tcW w:w="6979" w:type="dxa"/>
          <w:tcBorders/>
          <w:vAlign w:val="center"/>
        </w:tcPr>
        <w:p>
          <w:pPr>
            <w:pStyle w:val="ConsPlusNormal"/>
            <w:widowControl w:val="false"/>
            <w:jc w:val="right"/>
            <w:rPr>
              <w:rFonts w:ascii="Tahoma" w:hAnsi="Tahoma" w:cs="Tahoma"/>
            </w:rPr>
          </w:pPr>
          <w:r>
            <w:rPr>
              <w:rFonts w:cs="Tahoma" w:ascii="Tahoma" w:hAnsi="Tahoma"/>
              <w:sz w:val="18"/>
              <w:szCs w:val="18"/>
            </w:rPr>
            <w:t xml:space="preserve">Документ предоставлен </w:t>
          </w:r>
          <w:hyperlink r:id="rId1" w:tgtFrame="КонсультантПлюс - надежная правовая система">
            <w:r>
              <w:rPr>
                <w:rFonts w:cs="Tahoma" w:ascii="Tahoma" w:hAnsi="Tahoma"/>
                <w:color w:val="0000FF"/>
                <w:sz w:val="18"/>
                <w:szCs w:val="18"/>
              </w:rPr>
              <w:t>КонсультантПлюс</w:t>
            </w:r>
          </w:hyperlink>
          <w:r>
            <w:rPr>
              <w:rFonts w:cs="Tahoma" w:ascii="Tahoma" w:hAnsi="Tahoma"/>
              <w:sz w:val="16"/>
              <w:szCs w:val="16"/>
            </w:rPr>
            <w:br/>
            <w:t>Дата сохранения: 21.08.2025</w:t>
          </w:r>
        </w:p>
      </w:tc>
    </w:tr>
  </w:tbl>
  <w:p>
    <w:pPr>
      <w:pStyle w:val="ConsPlusNormal"/>
      <w:pBdr>
        <w:bottom w:val="single" w:sz="12" w:space="0" w:color="000000"/>
      </w:pBdr>
      <w:rPr>
        <w:sz w:val="2"/>
        <w:szCs w:val="2"/>
      </w:rPr>
    </w:pPr>
    <w:r>
      <w:rPr>
        <w:sz w:val="2"/>
        <w:szCs w:val="2"/>
      </w:rPr>
    </w:r>
  </w:p>
  <w:p>
    <w:pPr>
      <w:pStyle w:val="ConsPlusNormal"/>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left"/>
      <w:tblInd w:w="40" w:type="dxa"/>
      <w:tblLayout w:type="fixed"/>
      <w:tblCellMar>
        <w:top w:w="0" w:type="dxa"/>
        <w:left w:w="40" w:type="dxa"/>
        <w:bottom w:w="0" w:type="dxa"/>
        <w:right w:w="40" w:type="dxa"/>
      </w:tblCellMar>
    </w:tblPr>
    <w:tblGrid>
      <w:gridCol w:w="6978"/>
      <w:gridCol w:w="6979"/>
    </w:tblGrid>
    <w:tr>
      <w:trPr>
        <w:trHeight w:val="1190" w:hRule="exact"/>
      </w:trPr>
      <w:tc>
        <w:tcPr>
          <w:tcW w:w="6978" w:type="dxa"/>
          <w:tcBorders/>
          <w:vAlign w:val="center"/>
        </w:tcPr>
        <w:p>
          <w:pPr>
            <w:pStyle w:val="ConsPlusNormal"/>
            <w:widowControl w:val="false"/>
            <w:rPr>
              <w:rFonts w:ascii="Tahoma" w:hAnsi="Tahoma" w:cs="Tahoma"/>
            </w:rPr>
          </w:pPr>
          <w:r>
            <w:rPr>
              <w:rFonts w:cs="Tahoma" w:ascii="Tahoma" w:hAnsi="Tahoma"/>
              <w:sz w:val="16"/>
              <w:szCs w:val="16"/>
            </w:rPr>
            <w:t>Постановление Правительства Нижегородской области от 24.12.2024 N 846</w:t>
            <w:br/>
            <w:t>(ред. от 04.03.2025)</w:t>
            <w:br/>
            <w:t>"О территориальной программе ...</w:t>
          </w:r>
        </w:p>
      </w:tc>
      <w:tc>
        <w:tcPr>
          <w:tcW w:w="6979" w:type="dxa"/>
          <w:tcBorders/>
          <w:vAlign w:val="center"/>
        </w:tcPr>
        <w:p>
          <w:pPr>
            <w:pStyle w:val="ConsPlusNormal"/>
            <w:widowControl w:val="false"/>
            <w:jc w:val="right"/>
            <w:rPr>
              <w:rFonts w:ascii="Tahoma" w:hAnsi="Tahoma" w:cs="Tahoma"/>
            </w:rPr>
          </w:pPr>
          <w:r>
            <w:rPr>
              <w:rFonts w:cs="Tahoma" w:ascii="Tahoma" w:hAnsi="Tahoma"/>
              <w:sz w:val="18"/>
              <w:szCs w:val="18"/>
            </w:rPr>
            <w:t xml:space="preserve">Документ предоставлен </w:t>
          </w:r>
          <w:hyperlink r:id="rId1" w:tgtFrame="КонсультантПлюс - надежная правовая система">
            <w:r>
              <w:rPr>
                <w:rFonts w:cs="Tahoma" w:ascii="Tahoma" w:hAnsi="Tahoma"/>
                <w:color w:val="0000FF"/>
                <w:sz w:val="18"/>
                <w:szCs w:val="18"/>
              </w:rPr>
              <w:t>КонсультантПлюс</w:t>
            </w:r>
          </w:hyperlink>
          <w:r>
            <w:rPr>
              <w:rFonts w:cs="Tahoma" w:ascii="Tahoma" w:hAnsi="Tahoma"/>
              <w:sz w:val="16"/>
              <w:szCs w:val="16"/>
            </w:rPr>
            <w:br/>
            <w:t>Дата сохранения: 21.08.2025</w:t>
          </w:r>
        </w:p>
      </w:tc>
    </w:tr>
  </w:tbl>
  <w:p>
    <w:pPr>
      <w:pStyle w:val="ConsPlusNormal"/>
      <w:pBdr>
        <w:bottom w:val="single" w:sz="12" w:space="0" w:color="000000"/>
      </w:pBdr>
      <w:rPr>
        <w:sz w:val="2"/>
        <w:szCs w:val="2"/>
      </w:rPr>
    </w:pPr>
    <w:r>
      <w:rPr>
        <w:sz w:val="2"/>
        <w:szCs w:val="2"/>
      </w:rPr>
    </w:r>
  </w:p>
  <w:p>
    <w:pPr>
      <w:pStyle w:val="ConsPlusNormal"/>
      <w:rPr/>
    </w:pPr>
    <w:r>
      <w:rPr/>
    </w:r>
  </w:p>
</w:hdr>
</file>

<file path=word/header4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left"/>
      <w:tblInd w:w="40" w:type="dxa"/>
      <w:tblLayout w:type="fixed"/>
      <w:tblCellMar>
        <w:top w:w="0" w:type="dxa"/>
        <w:left w:w="40" w:type="dxa"/>
        <w:bottom w:w="0" w:type="dxa"/>
        <w:right w:w="40" w:type="dxa"/>
      </w:tblCellMar>
    </w:tblPr>
    <w:tblGrid>
      <w:gridCol w:w="6978"/>
      <w:gridCol w:w="6979"/>
    </w:tblGrid>
    <w:tr>
      <w:trPr>
        <w:trHeight w:val="1190" w:hRule="exact"/>
      </w:trPr>
      <w:tc>
        <w:tcPr>
          <w:tcW w:w="6978" w:type="dxa"/>
          <w:tcBorders/>
          <w:vAlign w:val="center"/>
        </w:tcPr>
        <w:p>
          <w:pPr>
            <w:pStyle w:val="ConsPlusNormal"/>
            <w:widowControl w:val="false"/>
            <w:rPr>
              <w:rFonts w:ascii="Tahoma" w:hAnsi="Tahoma" w:cs="Tahoma"/>
            </w:rPr>
          </w:pPr>
          <w:r>
            <w:rPr>
              <w:rFonts w:cs="Tahoma" w:ascii="Tahoma" w:hAnsi="Tahoma"/>
              <w:sz w:val="16"/>
              <w:szCs w:val="16"/>
            </w:rPr>
            <w:t>Постановление Правительства Нижегородской области от 24.12.2024 N 846</w:t>
            <w:br/>
            <w:t>(ред. от 04.03.2025)</w:t>
            <w:br/>
            <w:t>"О территориальной программе ...</w:t>
          </w:r>
        </w:p>
      </w:tc>
      <w:tc>
        <w:tcPr>
          <w:tcW w:w="6979" w:type="dxa"/>
          <w:tcBorders/>
          <w:vAlign w:val="center"/>
        </w:tcPr>
        <w:p>
          <w:pPr>
            <w:pStyle w:val="ConsPlusNormal"/>
            <w:widowControl w:val="false"/>
            <w:jc w:val="right"/>
            <w:rPr>
              <w:rFonts w:ascii="Tahoma" w:hAnsi="Tahoma" w:cs="Tahoma"/>
            </w:rPr>
          </w:pPr>
          <w:r>
            <w:rPr>
              <w:rFonts w:cs="Tahoma" w:ascii="Tahoma" w:hAnsi="Tahoma"/>
              <w:sz w:val="18"/>
              <w:szCs w:val="18"/>
            </w:rPr>
            <w:t xml:space="preserve">Документ предоставлен </w:t>
          </w:r>
          <w:hyperlink r:id="rId1" w:tgtFrame="КонсультантПлюс - надежная правовая система">
            <w:r>
              <w:rPr>
                <w:rFonts w:cs="Tahoma" w:ascii="Tahoma" w:hAnsi="Tahoma"/>
                <w:color w:val="0000FF"/>
                <w:sz w:val="18"/>
                <w:szCs w:val="18"/>
              </w:rPr>
              <w:t>КонсультантПлюс</w:t>
            </w:r>
          </w:hyperlink>
          <w:r>
            <w:rPr>
              <w:rFonts w:cs="Tahoma" w:ascii="Tahoma" w:hAnsi="Tahoma"/>
              <w:sz w:val="16"/>
              <w:szCs w:val="16"/>
            </w:rPr>
            <w:br/>
            <w:t>Дата сохранения: 21.08.2025</w:t>
          </w:r>
        </w:p>
      </w:tc>
    </w:tr>
  </w:tbl>
  <w:p>
    <w:pPr>
      <w:pStyle w:val="ConsPlusNormal"/>
      <w:pBdr>
        <w:bottom w:val="single" w:sz="12" w:space="0" w:color="000000"/>
      </w:pBdr>
      <w:rPr>
        <w:sz w:val="2"/>
        <w:szCs w:val="2"/>
      </w:rPr>
    </w:pPr>
    <w:r>
      <w:rPr>
        <w:sz w:val="2"/>
        <w:szCs w:val="2"/>
      </w:rPr>
    </w:r>
  </w:p>
  <w:p>
    <w:pPr>
      <w:pStyle w:val="ConsPlusNormal"/>
      <w:rPr/>
    </w:pPr>
    <w:r>
      <w:rPr/>
    </w:r>
  </w:p>
</w:hdr>
</file>

<file path=word/header4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left"/>
      <w:tblInd w:w="40" w:type="dxa"/>
      <w:tblLayout w:type="fixed"/>
      <w:tblCellMar>
        <w:top w:w="0" w:type="dxa"/>
        <w:left w:w="40" w:type="dxa"/>
        <w:bottom w:w="0" w:type="dxa"/>
        <w:right w:w="40" w:type="dxa"/>
      </w:tblCellMar>
    </w:tblPr>
    <w:tblGrid>
      <w:gridCol w:w="5103"/>
      <w:gridCol w:w="5103"/>
    </w:tblGrid>
    <w:tr>
      <w:trPr>
        <w:trHeight w:val="1683" w:hRule="exact"/>
      </w:trPr>
      <w:tc>
        <w:tcPr>
          <w:tcW w:w="5103" w:type="dxa"/>
          <w:tcBorders/>
          <w:vAlign w:val="center"/>
        </w:tcPr>
        <w:p>
          <w:pPr>
            <w:pStyle w:val="ConsPlusNormal"/>
            <w:widowControl w:val="false"/>
            <w:rPr>
              <w:rFonts w:ascii="Tahoma" w:hAnsi="Tahoma" w:cs="Tahoma"/>
            </w:rPr>
          </w:pPr>
          <w:r>
            <w:rPr>
              <w:rFonts w:cs="Tahoma" w:ascii="Tahoma" w:hAnsi="Tahoma"/>
              <w:sz w:val="16"/>
              <w:szCs w:val="16"/>
            </w:rPr>
            <w:t>Постановление Правительства Нижегородской области от 24.12.2024 N 846</w:t>
            <w:br/>
            <w:t>(ред. от 04.03.2025)</w:t>
            <w:br/>
            <w:t>"О территориальной программе ...</w:t>
          </w:r>
        </w:p>
      </w:tc>
      <w:tc>
        <w:tcPr>
          <w:tcW w:w="5103" w:type="dxa"/>
          <w:tcBorders/>
          <w:vAlign w:val="center"/>
        </w:tcPr>
        <w:p>
          <w:pPr>
            <w:pStyle w:val="ConsPlusNormal"/>
            <w:widowControl w:val="false"/>
            <w:jc w:val="right"/>
            <w:rPr>
              <w:rFonts w:ascii="Tahoma" w:hAnsi="Tahoma" w:cs="Tahoma"/>
            </w:rPr>
          </w:pPr>
          <w:r>
            <w:rPr>
              <w:rFonts w:cs="Tahoma" w:ascii="Tahoma" w:hAnsi="Tahoma"/>
              <w:sz w:val="18"/>
              <w:szCs w:val="18"/>
            </w:rPr>
            <w:t xml:space="preserve">Документ предоставлен </w:t>
          </w:r>
          <w:hyperlink r:id="rId1" w:tgtFrame="КонсультантПлюс - надежная правовая система">
            <w:r>
              <w:rPr>
                <w:rFonts w:cs="Tahoma" w:ascii="Tahoma" w:hAnsi="Tahoma"/>
                <w:color w:val="0000FF"/>
                <w:sz w:val="18"/>
                <w:szCs w:val="18"/>
              </w:rPr>
              <w:t>КонсультантПлюс</w:t>
            </w:r>
          </w:hyperlink>
          <w:r>
            <w:rPr>
              <w:rFonts w:cs="Tahoma" w:ascii="Tahoma" w:hAnsi="Tahoma"/>
              <w:sz w:val="16"/>
              <w:szCs w:val="16"/>
            </w:rPr>
            <w:br/>
            <w:t>Дата сохранения: 21.08.2025</w:t>
          </w:r>
        </w:p>
      </w:tc>
    </w:tr>
  </w:tbl>
  <w:p>
    <w:pPr>
      <w:pStyle w:val="ConsPlusNormal"/>
      <w:pBdr>
        <w:bottom w:val="single" w:sz="12" w:space="0" w:color="000000"/>
      </w:pBdr>
      <w:rPr>
        <w:sz w:val="2"/>
        <w:szCs w:val="2"/>
      </w:rPr>
    </w:pPr>
    <w:r>
      <w:rPr>
        <w:sz w:val="2"/>
        <w:szCs w:val="2"/>
      </w:rPr>
    </w:r>
  </w:p>
  <w:p>
    <w:pPr>
      <w:pStyle w:val="ConsPlusNormal"/>
      <w:rPr/>
    </w:pPr>
    <w:r>
      <w:rPr/>
    </w:r>
  </w:p>
</w:hdr>
</file>

<file path=word/header4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left"/>
      <w:tblInd w:w="40" w:type="dxa"/>
      <w:tblLayout w:type="fixed"/>
      <w:tblCellMar>
        <w:top w:w="0" w:type="dxa"/>
        <w:left w:w="40" w:type="dxa"/>
        <w:bottom w:w="0" w:type="dxa"/>
        <w:right w:w="40" w:type="dxa"/>
      </w:tblCellMar>
    </w:tblPr>
    <w:tblGrid>
      <w:gridCol w:w="5103"/>
      <w:gridCol w:w="5103"/>
    </w:tblGrid>
    <w:tr>
      <w:trPr>
        <w:trHeight w:val="1683" w:hRule="exact"/>
      </w:trPr>
      <w:tc>
        <w:tcPr>
          <w:tcW w:w="5103" w:type="dxa"/>
          <w:tcBorders/>
          <w:vAlign w:val="center"/>
        </w:tcPr>
        <w:p>
          <w:pPr>
            <w:pStyle w:val="ConsPlusNormal"/>
            <w:widowControl w:val="false"/>
            <w:rPr>
              <w:rFonts w:ascii="Tahoma" w:hAnsi="Tahoma" w:cs="Tahoma"/>
            </w:rPr>
          </w:pPr>
          <w:r>
            <w:rPr>
              <w:rFonts w:cs="Tahoma" w:ascii="Tahoma" w:hAnsi="Tahoma"/>
              <w:sz w:val="16"/>
              <w:szCs w:val="16"/>
            </w:rPr>
            <w:t>Постановление Правительства Нижегородской области от 24.12.2024 N 846</w:t>
            <w:br/>
            <w:t>(ред. от 04.03.2025)</w:t>
            <w:br/>
            <w:t>"О территориальной программе ...</w:t>
          </w:r>
        </w:p>
      </w:tc>
      <w:tc>
        <w:tcPr>
          <w:tcW w:w="5103" w:type="dxa"/>
          <w:tcBorders/>
          <w:vAlign w:val="center"/>
        </w:tcPr>
        <w:p>
          <w:pPr>
            <w:pStyle w:val="ConsPlusNormal"/>
            <w:widowControl w:val="false"/>
            <w:jc w:val="right"/>
            <w:rPr>
              <w:rFonts w:ascii="Tahoma" w:hAnsi="Tahoma" w:cs="Tahoma"/>
            </w:rPr>
          </w:pPr>
          <w:r>
            <w:rPr>
              <w:rFonts w:cs="Tahoma" w:ascii="Tahoma" w:hAnsi="Tahoma"/>
              <w:sz w:val="18"/>
              <w:szCs w:val="18"/>
            </w:rPr>
            <w:t xml:space="preserve">Документ предоставлен </w:t>
          </w:r>
          <w:hyperlink r:id="rId1" w:tgtFrame="КонсультантПлюс - надежная правовая система">
            <w:r>
              <w:rPr>
                <w:rFonts w:cs="Tahoma" w:ascii="Tahoma" w:hAnsi="Tahoma"/>
                <w:color w:val="0000FF"/>
                <w:sz w:val="18"/>
                <w:szCs w:val="18"/>
              </w:rPr>
              <w:t>КонсультантПлюс</w:t>
            </w:r>
          </w:hyperlink>
          <w:r>
            <w:rPr>
              <w:rFonts w:cs="Tahoma" w:ascii="Tahoma" w:hAnsi="Tahoma"/>
              <w:sz w:val="16"/>
              <w:szCs w:val="16"/>
            </w:rPr>
            <w:br/>
            <w:t>Дата сохранения: 21.08.2025</w:t>
          </w:r>
        </w:p>
      </w:tc>
    </w:tr>
  </w:tbl>
  <w:p>
    <w:pPr>
      <w:pStyle w:val="ConsPlusNormal"/>
      <w:pBdr>
        <w:bottom w:val="single" w:sz="12" w:space="0" w:color="000000"/>
      </w:pBdr>
      <w:rPr>
        <w:sz w:val="2"/>
        <w:szCs w:val="2"/>
      </w:rPr>
    </w:pPr>
    <w:r>
      <w:rPr>
        <w:sz w:val="2"/>
        <w:szCs w:val="2"/>
      </w:rPr>
    </w:r>
  </w:p>
  <w:p>
    <w:pPr>
      <w:pStyle w:val="ConsPlusNormal"/>
      <w:rPr/>
    </w:pPr>
    <w:r>
      <w:rPr/>
    </w:r>
  </w:p>
</w:hdr>
</file>

<file path=word/header4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left"/>
      <w:tblInd w:w="40" w:type="dxa"/>
      <w:tblLayout w:type="fixed"/>
      <w:tblCellMar>
        <w:top w:w="0" w:type="dxa"/>
        <w:left w:w="40" w:type="dxa"/>
        <w:bottom w:w="0" w:type="dxa"/>
        <w:right w:w="40" w:type="dxa"/>
      </w:tblCellMar>
    </w:tblPr>
    <w:tblGrid>
      <w:gridCol w:w="6978"/>
      <w:gridCol w:w="6979"/>
    </w:tblGrid>
    <w:tr>
      <w:trPr>
        <w:trHeight w:val="1190" w:hRule="exact"/>
      </w:trPr>
      <w:tc>
        <w:tcPr>
          <w:tcW w:w="6978" w:type="dxa"/>
          <w:tcBorders/>
          <w:vAlign w:val="center"/>
        </w:tcPr>
        <w:p>
          <w:pPr>
            <w:pStyle w:val="ConsPlusNormal"/>
            <w:widowControl w:val="false"/>
            <w:rPr>
              <w:rFonts w:ascii="Tahoma" w:hAnsi="Tahoma" w:cs="Tahoma"/>
            </w:rPr>
          </w:pPr>
          <w:r>
            <w:rPr>
              <w:rFonts w:cs="Tahoma" w:ascii="Tahoma" w:hAnsi="Tahoma"/>
              <w:sz w:val="16"/>
              <w:szCs w:val="16"/>
            </w:rPr>
            <w:t>Постановление Правительства Нижегородской области от 24.12.2024 N 846</w:t>
            <w:br/>
            <w:t>(ред. от 04.03.2025)</w:t>
            <w:br/>
            <w:t>"О территориальной программе ...</w:t>
          </w:r>
        </w:p>
      </w:tc>
      <w:tc>
        <w:tcPr>
          <w:tcW w:w="6979" w:type="dxa"/>
          <w:tcBorders/>
          <w:vAlign w:val="center"/>
        </w:tcPr>
        <w:p>
          <w:pPr>
            <w:pStyle w:val="ConsPlusNormal"/>
            <w:widowControl w:val="false"/>
            <w:jc w:val="right"/>
            <w:rPr>
              <w:rFonts w:ascii="Tahoma" w:hAnsi="Tahoma" w:cs="Tahoma"/>
            </w:rPr>
          </w:pPr>
          <w:r>
            <w:rPr>
              <w:rFonts w:cs="Tahoma" w:ascii="Tahoma" w:hAnsi="Tahoma"/>
              <w:sz w:val="18"/>
              <w:szCs w:val="18"/>
            </w:rPr>
            <w:t xml:space="preserve">Документ предоставлен </w:t>
          </w:r>
          <w:hyperlink r:id="rId1" w:tgtFrame="КонсультантПлюс - надежная правовая система">
            <w:r>
              <w:rPr>
                <w:rFonts w:cs="Tahoma" w:ascii="Tahoma" w:hAnsi="Tahoma"/>
                <w:color w:val="0000FF"/>
                <w:sz w:val="18"/>
                <w:szCs w:val="18"/>
              </w:rPr>
              <w:t>КонсультантПлюс</w:t>
            </w:r>
          </w:hyperlink>
          <w:r>
            <w:rPr>
              <w:rFonts w:cs="Tahoma" w:ascii="Tahoma" w:hAnsi="Tahoma"/>
              <w:sz w:val="16"/>
              <w:szCs w:val="16"/>
            </w:rPr>
            <w:br/>
            <w:t>Дата сохранения: 21.08.2025</w:t>
          </w:r>
        </w:p>
      </w:tc>
    </w:tr>
  </w:tbl>
  <w:p>
    <w:pPr>
      <w:pStyle w:val="ConsPlusNormal"/>
      <w:pBdr>
        <w:bottom w:val="single" w:sz="12" w:space="0" w:color="000000"/>
      </w:pBdr>
      <w:rPr>
        <w:sz w:val="2"/>
        <w:szCs w:val="2"/>
      </w:rPr>
    </w:pPr>
    <w:r>
      <w:rPr>
        <w:sz w:val="2"/>
        <w:szCs w:val="2"/>
      </w:rPr>
    </w:r>
  </w:p>
  <w:p>
    <w:pPr>
      <w:pStyle w:val="ConsPlusNormal"/>
      <w:rPr/>
    </w:pPr>
    <w:r>
      <w:rPr/>
    </w:r>
  </w:p>
</w:hdr>
</file>

<file path=word/header4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left"/>
      <w:tblInd w:w="40" w:type="dxa"/>
      <w:tblLayout w:type="fixed"/>
      <w:tblCellMar>
        <w:top w:w="0" w:type="dxa"/>
        <w:left w:w="40" w:type="dxa"/>
        <w:bottom w:w="0" w:type="dxa"/>
        <w:right w:w="40" w:type="dxa"/>
      </w:tblCellMar>
    </w:tblPr>
    <w:tblGrid>
      <w:gridCol w:w="6978"/>
      <w:gridCol w:w="6979"/>
    </w:tblGrid>
    <w:tr>
      <w:trPr>
        <w:trHeight w:val="1190" w:hRule="exact"/>
      </w:trPr>
      <w:tc>
        <w:tcPr>
          <w:tcW w:w="6978" w:type="dxa"/>
          <w:tcBorders/>
          <w:vAlign w:val="center"/>
        </w:tcPr>
        <w:p>
          <w:pPr>
            <w:pStyle w:val="ConsPlusNormal"/>
            <w:widowControl w:val="false"/>
            <w:rPr>
              <w:rFonts w:ascii="Tahoma" w:hAnsi="Tahoma" w:cs="Tahoma"/>
            </w:rPr>
          </w:pPr>
          <w:r>
            <w:rPr>
              <w:rFonts w:cs="Tahoma" w:ascii="Tahoma" w:hAnsi="Tahoma"/>
              <w:sz w:val="16"/>
              <w:szCs w:val="16"/>
            </w:rPr>
            <w:t>Постановление Правительства Нижегородской области от 24.12.2024 N 846</w:t>
            <w:br/>
            <w:t>(ред. от 04.03.2025)</w:t>
            <w:br/>
            <w:t>"О территориальной программе ...</w:t>
          </w:r>
        </w:p>
      </w:tc>
      <w:tc>
        <w:tcPr>
          <w:tcW w:w="6979" w:type="dxa"/>
          <w:tcBorders/>
          <w:vAlign w:val="center"/>
        </w:tcPr>
        <w:p>
          <w:pPr>
            <w:pStyle w:val="ConsPlusNormal"/>
            <w:widowControl w:val="false"/>
            <w:jc w:val="right"/>
            <w:rPr>
              <w:rFonts w:ascii="Tahoma" w:hAnsi="Tahoma" w:cs="Tahoma"/>
            </w:rPr>
          </w:pPr>
          <w:r>
            <w:rPr>
              <w:rFonts w:cs="Tahoma" w:ascii="Tahoma" w:hAnsi="Tahoma"/>
              <w:sz w:val="18"/>
              <w:szCs w:val="18"/>
            </w:rPr>
            <w:t xml:space="preserve">Документ предоставлен </w:t>
          </w:r>
          <w:hyperlink r:id="rId1" w:tgtFrame="КонсультантПлюс - надежная правовая система">
            <w:r>
              <w:rPr>
                <w:rFonts w:cs="Tahoma" w:ascii="Tahoma" w:hAnsi="Tahoma"/>
                <w:color w:val="0000FF"/>
                <w:sz w:val="18"/>
                <w:szCs w:val="18"/>
              </w:rPr>
              <w:t>КонсультантПлюс</w:t>
            </w:r>
          </w:hyperlink>
          <w:r>
            <w:rPr>
              <w:rFonts w:cs="Tahoma" w:ascii="Tahoma" w:hAnsi="Tahoma"/>
              <w:sz w:val="16"/>
              <w:szCs w:val="16"/>
            </w:rPr>
            <w:br/>
            <w:t>Дата сохранения: 21.08.2025</w:t>
          </w:r>
        </w:p>
      </w:tc>
    </w:tr>
  </w:tbl>
  <w:p>
    <w:pPr>
      <w:pStyle w:val="ConsPlusNormal"/>
      <w:pBdr>
        <w:bottom w:val="single" w:sz="12" w:space="0" w:color="000000"/>
      </w:pBdr>
      <w:rPr>
        <w:sz w:val="2"/>
        <w:szCs w:val="2"/>
      </w:rPr>
    </w:pPr>
    <w:r>
      <w:rPr>
        <w:sz w:val="2"/>
        <w:szCs w:val="2"/>
      </w:rPr>
    </w:r>
  </w:p>
  <w:p>
    <w:pPr>
      <w:pStyle w:val="ConsPlusNormal"/>
      <w:rPr/>
    </w:pPr>
    <w:r>
      <w:rPr/>
    </w:r>
  </w:p>
</w:hdr>
</file>

<file path=word/header4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left"/>
      <w:tblInd w:w="40" w:type="dxa"/>
      <w:tblLayout w:type="fixed"/>
      <w:tblCellMar>
        <w:top w:w="0" w:type="dxa"/>
        <w:left w:w="40" w:type="dxa"/>
        <w:bottom w:w="0" w:type="dxa"/>
        <w:right w:w="40" w:type="dxa"/>
      </w:tblCellMar>
    </w:tblPr>
    <w:tblGrid>
      <w:gridCol w:w="5103"/>
      <w:gridCol w:w="5103"/>
    </w:tblGrid>
    <w:tr>
      <w:trPr>
        <w:trHeight w:val="1683" w:hRule="exact"/>
      </w:trPr>
      <w:tc>
        <w:tcPr>
          <w:tcW w:w="5103" w:type="dxa"/>
          <w:tcBorders/>
          <w:vAlign w:val="center"/>
        </w:tcPr>
        <w:p>
          <w:pPr>
            <w:pStyle w:val="ConsPlusNormal"/>
            <w:widowControl w:val="false"/>
            <w:rPr>
              <w:rFonts w:ascii="Tahoma" w:hAnsi="Tahoma" w:cs="Tahoma"/>
            </w:rPr>
          </w:pPr>
          <w:r>
            <w:rPr>
              <w:rFonts w:cs="Tahoma" w:ascii="Tahoma" w:hAnsi="Tahoma"/>
              <w:sz w:val="16"/>
              <w:szCs w:val="16"/>
            </w:rPr>
            <w:t>Постановление Правительства Нижегородской области от 24.12.2024 N 846</w:t>
            <w:br/>
            <w:t>(ред. от 04.03.2025)</w:t>
            <w:br/>
            <w:t>"О территориальной программе ...</w:t>
          </w:r>
        </w:p>
      </w:tc>
      <w:tc>
        <w:tcPr>
          <w:tcW w:w="5103" w:type="dxa"/>
          <w:tcBorders/>
          <w:vAlign w:val="center"/>
        </w:tcPr>
        <w:p>
          <w:pPr>
            <w:pStyle w:val="ConsPlusNormal"/>
            <w:widowControl w:val="false"/>
            <w:jc w:val="right"/>
            <w:rPr>
              <w:rFonts w:ascii="Tahoma" w:hAnsi="Tahoma" w:cs="Tahoma"/>
            </w:rPr>
          </w:pPr>
          <w:r>
            <w:rPr>
              <w:rFonts w:cs="Tahoma" w:ascii="Tahoma" w:hAnsi="Tahoma"/>
              <w:sz w:val="18"/>
              <w:szCs w:val="18"/>
            </w:rPr>
            <w:t xml:space="preserve">Документ предоставлен </w:t>
          </w:r>
          <w:hyperlink r:id="rId1" w:tgtFrame="КонсультантПлюс - надежная правовая система">
            <w:r>
              <w:rPr>
                <w:rFonts w:cs="Tahoma" w:ascii="Tahoma" w:hAnsi="Tahoma"/>
                <w:color w:val="0000FF"/>
                <w:sz w:val="18"/>
                <w:szCs w:val="18"/>
              </w:rPr>
              <w:t>КонсультантПлюс</w:t>
            </w:r>
          </w:hyperlink>
          <w:r>
            <w:rPr>
              <w:rFonts w:cs="Tahoma" w:ascii="Tahoma" w:hAnsi="Tahoma"/>
              <w:sz w:val="18"/>
              <w:szCs w:val="18"/>
            </w:rPr>
            <w:br/>
          </w:r>
          <w:r>
            <w:rPr>
              <w:rFonts w:cs="Tahoma" w:ascii="Tahoma" w:hAnsi="Tahoma"/>
              <w:sz w:val="16"/>
              <w:szCs w:val="16"/>
            </w:rPr>
            <w:t>Дата сохранения: 21.08.2025</w:t>
          </w:r>
        </w:p>
      </w:tc>
    </w:tr>
  </w:tbl>
  <w:p>
    <w:pPr>
      <w:pStyle w:val="ConsPlusNormal"/>
      <w:pBdr>
        <w:bottom w:val="single" w:sz="12" w:space="0" w:color="000000"/>
      </w:pBdr>
      <w:rPr>
        <w:sz w:val="2"/>
        <w:szCs w:val="2"/>
      </w:rPr>
    </w:pPr>
    <w:r>
      <w:rPr>
        <w:sz w:val="2"/>
        <w:szCs w:val="2"/>
      </w:rPr>
    </w:r>
  </w:p>
  <w:p>
    <w:pPr>
      <w:pStyle w:val="ConsPlusNormal"/>
      <w:rPr/>
    </w:pPr>
    <w:r>
      <w:rPr/>
    </w:r>
  </w:p>
</w:hdr>
</file>

<file path=word/header4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left"/>
      <w:tblInd w:w="40" w:type="dxa"/>
      <w:tblLayout w:type="fixed"/>
      <w:tblCellMar>
        <w:top w:w="0" w:type="dxa"/>
        <w:left w:w="40" w:type="dxa"/>
        <w:bottom w:w="0" w:type="dxa"/>
        <w:right w:w="40" w:type="dxa"/>
      </w:tblCellMar>
    </w:tblPr>
    <w:tblGrid>
      <w:gridCol w:w="5103"/>
      <w:gridCol w:w="5103"/>
    </w:tblGrid>
    <w:tr>
      <w:trPr>
        <w:trHeight w:val="1683" w:hRule="exact"/>
      </w:trPr>
      <w:tc>
        <w:tcPr>
          <w:tcW w:w="5103" w:type="dxa"/>
          <w:tcBorders/>
          <w:vAlign w:val="center"/>
        </w:tcPr>
        <w:p>
          <w:pPr>
            <w:pStyle w:val="ConsPlusNormal"/>
            <w:widowControl w:val="false"/>
            <w:rPr>
              <w:rFonts w:ascii="Tahoma" w:hAnsi="Tahoma" w:cs="Tahoma"/>
            </w:rPr>
          </w:pPr>
          <w:r>
            <w:rPr>
              <w:rFonts w:cs="Tahoma" w:ascii="Tahoma" w:hAnsi="Tahoma"/>
              <w:sz w:val="16"/>
              <w:szCs w:val="16"/>
            </w:rPr>
            <w:t>Постановление Правительства Нижегородской области от 24.12.2024 N 846</w:t>
            <w:br/>
            <w:t>(ред. от 04.03.2025)</w:t>
            <w:br/>
            <w:t>"О территориальной программе ...</w:t>
          </w:r>
        </w:p>
      </w:tc>
      <w:tc>
        <w:tcPr>
          <w:tcW w:w="5103" w:type="dxa"/>
          <w:tcBorders/>
          <w:vAlign w:val="center"/>
        </w:tcPr>
        <w:p>
          <w:pPr>
            <w:pStyle w:val="ConsPlusNormal"/>
            <w:widowControl w:val="false"/>
            <w:jc w:val="right"/>
            <w:rPr>
              <w:rFonts w:ascii="Tahoma" w:hAnsi="Tahoma" w:cs="Tahoma"/>
            </w:rPr>
          </w:pPr>
          <w:r>
            <w:rPr>
              <w:rFonts w:cs="Tahoma" w:ascii="Tahoma" w:hAnsi="Tahoma"/>
              <w:sz w:val="18"/>
              <w:szCs w:val="18"/>
            </w:rPr>
            <w:t xml:space="preserve">Документ предоставлен </w:t>
          </w:r>
          <w:hyperlink r:id="rId1" w:tgtFrame="КонсультантПлюс - надежная правовая система">
            <w:r>
              <w:rPr>
                <w:rFonts w:cs="Tahoma" w:ascii="Tahoma" w:hAnsi="Tahoma"/>
                <w:color w:val="0000FF"/>
                <w:sz w:val="18"/>
                <w:szCs w:val="18"/>
              </w:rPr>
              <w:t>КонсультантПлюс</w:t>
            </w:r>
          </w:hyperlink>
          <w:r>
            <w:rPr>
              <w:rFonts w:cs="Tahoma" w:ascii="Tahoma" w:hAnsi="Tahoma"/>
              <w:sz w:val="18"/>
              <w:szCs w:val="18"/>
            </w:rPr>
            <w:br/>
          </w:r>
          <w:r>
            <w:rPr>
              <w:rFonts w:cs="Tahoma" w:ascii="Tahoma" w:hAnsi="Tahoma"/>
              <w:sz w:val="16"/>
              <w:szCs w:val="16"/>
            </w:rPr>
            <w:t>Дата сохранения: 21.08.2025</w:t>
          </w:r>
        </w:p>
      </w:tc>
    </w:tr>
  </w:tbl>
  <w:p>
    <w:pPr>
      <w:pStyle w:val="ConsPlusNormal"/>
      <w:pBdr>
        <w:bottom w:val="single" w:sz="12" w:space="0" w:color="000000"/>
      </w:pBdr>
      <w:rPr>
        <w:sz w:val="2"/>
        <w:szCs w:val="2"/>
      </w:rPr>
    </w:pPr>
    <w:r>
      <w:rPr>
        <w:sz w:val="2"/>
        <w:szCs w:val="2"/>
      </w:rPr>
    </w:r>
  </w:p>
  <w:p>
    <w:pPr>
      <w:pStyle w:val="ConsPlusNormal"/>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left"/>
      <w:tblInd w:w="40" w:type="dxa"/>
      <w:tblLayout w:type="fixed"/>
      <w:tblCellMar>
        <w:top w:w="0" w:type="dxa"/>
        <w:left w:w="40" w:type="dxa"/>
        <w:bottom w:w="0" w:type="dxa"/>
        <w:right w:w="40" w:type="dxa"/>
      </w:tblCellMar>
    </w:tblPr>
    <w:tblGrid>
      <w:gridCol w:w="5103"/>
      <w:gridCol w:w="5103"/>
    </w:tblGrid>
    <w:tr>
      <w:trPr>
        <w:trHeight w:val="1683" w:hRule="exact"/>
      </w:trPr>
      <w:tc>
        <w:tcPr>
          <w:tcW w:w="5103" w:type="dxa"/>
          <w:tcBorders/>
          <w:vAlign w:val="center"/>
        </w:tcPr>
        <w:p>
          <w:pPr>
            <w:pStyle w:val="ConsPlusNormal"/>
            <w:widowControl w:val="false"/>
            <w:rPr>
              <w:rFonts w:ascii="Tahoma" w:hAnsi="Tahoma" w:cs="Tahoma"/>
            </w:rPr>
          </w:pPr>
          <w:r>
            <w:rPr>
              <w:rFonts w:cs="Tahoma" w:ascii="Tahoma" w:hAnsi="Tahoma"/>
              <w:sz w:val="16"/>
              <w:szCs w:val="16"/>
            </w:rPr>
            <w:t>Постановление Правительства Нижегородской области от 24.12.2024 N 846</w:t>
            <w:br/>
            <w:t>(ред. от 04.03.2025)</w:t>
            <w:br/>
            <w:t>"О территориальной программе ...</w:t>
          </w:r>
        </w:p>
      </w:tc>
      <w:tc>
        <w:tcPr>
          <w:tcW w:w="5103" w:type="dxa"/>
          <w:tcBorders/>
          <w:vAlign w:val="center"/>
        </w:tcPr>
        <w:p>
          <w:pPr>
            <w:pStyle w:val="ConsPlusNormal"/>
            <w:widowControl w:val="false"/>
            <w:jc w:val="right"/>
            <w:rPr>
              <w:rFonts w:ascii="Tahoma" w:hAnsi="Tahoma" w:cs="Tahoma"/>
            </w:rPr>
          </w:pPr>
          <w:r>
            <w:rPr>
              <w:rFonts w:cs="Tahoma" w:ascii="Tahoma" w:hAnsi="Tahoma"/>
              <w:sz w:val="18"/>
              <w:szCs w:val="18"/>
            </w:rPr>
            <w:t xml:space="preserve">Документ предоставлен </w:t>
          </w:r>
          <w:hyperlink r:id="rId1" w:tgtFrame="КонсультантПлюс - надежная правовая система">
            <w:r>
              <w:rPr>
                <w:rFonts w:cs="Tahoma" w:ascii="Tahoma" w:hAnsi="Tahoma"/>
                <w:color w:val="0000FF"/>
                <w:sz w:val="18"/>
                <w:szCs w:val="18"/>
              </w:rPr>
              <w:t>КонсультантПлюс</w:t>
            </w:r>
          </w:hyperlink>
          <w:r>
            <w:rPr>
              <w:rFonts w:cs="Tahoma" w:ascii="Tahoma" w:hAnsi="Tahoma"/>
              <w:sz w:val="16"/>
              <w:szCs w:val="16"/>
            </w:rPr>
            <w:br/>
            <w:t>Дата сохранения: 21.08.2025</w:t>
          </w:r>
        </w:p>
      </w:tc>
    </w:tr>
  </w:tbl>
  <w:p>
    <w:pPr>
      <w:pStyle w:val="ConsPlusNormal"/>
      <w:pBdr>
        <w:bottom w:val="single" w:sz="12" w:space="0" w:color="000000"/>
      </w:pBdr>
      <w:rPr>
        <w:sz w:val="2"/>
        <w:szCs w:val="2"/>
      </w:rPr>
    </w:pPr>
    <w:r>
      <w:rPr>
        <w:sz w:val="2"/>
        <w:szCs w:val="2"/>
      </w:rPr>
    </w:r>
  </w:p>
  <w:p>
    <w:pPr>
      <w:pStyle w:val="ConsPlusNormal"/>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left"/>
      <w:tblInd w:w="40" w:type="dxa"/>
      <w:tblLayout w:type="fixed"/>
      <w:tblCellMar>
        <w:top w:w="0" w:type="dxa"/>
        <w:left w:w="40" w:type="dxa"/>
        <w:bottom w:w="0" w:type="dxa"/>
        <w:right w:w="40" w:type="dxa"/>
      </w:tblCellMar>
    </w:tblPr>
    <w:tblGrid>
      <w:gridCol w:w="5103"/>
      <w:gridCol w:w="5103"/>
    </w:tblGrid>
    <w:tr>
      <w:trPr>
        <w:trHeight w:val="1683" w:hRule="exact"/>
      </w:trPr>
      <w:tc>
        <w:tcPr>
          <w:tcW w:w="5103" w:type="dxa"/>
          <w:tcBorders/>
          <w:vAlign w:val="center"/>
        </w:tcPr>
        <w:p>
          <w:pPr>
            <w:pStyle w:val="ConsPlusNormal"/>
            <w:widowControl w:val="false"/>
            <w:rPr>
              <w:rFonts w:ascii="Tahoma" w:hAnsi="Tahoma" w:cs="Tahoma"/>
            </w:rPr>
          </w:pPr>
          <w:r>
            <w:rPr>
              <w:rFonts w:cs="Tahoma" w:ascii="Tahoma" w:hAnsi="Tahoma"/>
              <w:sz w:val="16"/>
              <w:szCs w:val="16"/>
            </w:rPr>
            <w:t>Постановление Правительства Нижегородской области от 24.12.2024 N 846</w:t>
            <w:br/>
            <w:t>(ред. от 04.03.2025)</w:t>
            <w:br/>
            <w:t>"О территориальной программе ...</w:t>
          </w:r>
        </w:p>
      </w:tc>
      <w:tc>
        <w:tcPr>
          <w:tcW w:w="5103" w:type="dxa"/>
          <w:tcBorders/>
          <w:vAlign w:val="center"/>
        </w:tcPr>
        <w:p>
          <w:pPr>
            <w:pStyle w:val="ConsPlusNormal"/>
            <w:widowControl w:val="false"/>
            <w:jc w:val="right"/>
            <w:rPr>
              <w:rFonts w:ascii="Tahoma" w:hAnsi="Tahoma" w:cs="Tahoma"/>
            </w:rPr>
          </w:pPr>
          <w:r>
            <w:rPr>
              <w:rFonts w:cs="Tahoma" w:ascii="Tahoma" w:hAnsi="Tahoma"/>
              <w:sz w:val="18"/>
              <w:szCs w:val="18"/>
            </w:rPr>
            <w:t xml:space="preserve">Документ предоставлен </w:t>
          </w:r>
          <w:hyperlink r:id="rId1" w:tgtFrame="КонсультантПлюс - надежная правовая система">
            <w:r>
              <w:rPr>
                <w:rFonts w:cs="Tahoma" w:ascii="Tahoma" w:hAnsi="Tahoma"/>
                <w:color w:val="0000FF"/>
                <w:sz w:val="18"/>
                <w:szCs w:val="18"/>
              </w:rPr>
              <w:t>КонсультантПлюс</w:t>
            </w:r>
          </w:hyperlink>
          <w:r>
            <w:rPr>
              <w:rFonts w:cs="Tahoma" w:ascii="Tahoma" w:hAnsi="Tahoma"/>
              <w:sz w:val="16"/>
              <w:szCs w:val="16"/>
            </w:rPr>
            <w:br/>
            <w:t>Дата сохранения: 21.08.2025</w:t>
          </w:r>
        </w:p>
      </w:tc>
    </w:tr>
  </w:tbl>
  <w:p>
    <w:pPr>
      <w:pStyle w:val="ConsPlusNormal"/>
      <w:pBdr>
        <w:bottom w:val="single" w:sz="12" w:space="0" w:color="000000"/>
      </w:pBdr>
      <w:rPr>
        <w:sz w:val="2"/>
        <w:szCs w:val="2"/>
      </w:rPr>
    </w:pPr>
    <w:r>
      <w:rPr>
        <w:sz w:val="2"/>
        <w:szCs w:val="2"/>
      </w:rPr>
    </w:r>
  </w:p>
  <w:p>
    <w:pPr>
      <w:pStyle w:val="ConsPlusNormal"/>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left"/>
      <w:tblInd w:w="40" w:type="dxa"/>
      <w:tblLayout w:type="fixed"/>
      <w:tblCellMar>
        <w:top w:w="0" w:type="dxa"/>
        <w:left w:w="40" w:type="dxa"/>
        <w:bottom w:w="0" w:type="dxa"/>
        <w:right w:w="40" w:type="dxa"/>
      </w:tblCellMar>
    </w:tblPr>
    <w:tblGrid>
      <w:gridCol w:w="6978"/>
      <w:gridCol w:w="6979"/>
    </w:tblGrid>
    <w:tr>
      <w:trPr>
        <w:trHeight w:val="1190" w:hRule="exact"/>
      </w:trPr>
      <w:tc>
        <w:tcPr>
          <w:tcW w:w="6978" w:type="dxa"/>
          <w:tcBorders/>
          <w:vAlign w:val="center"/>
        </w:tcPr>
        <w:p>
          <w:pPr>
            <w:pStyle w:val="ConsPlusNormal"/>
            <w:widowControl w:val="false"/>
            <w:rPr>
              <w:rFonts w:ascii="Tahoma" w:hAnsi="Tahoma" w:cs="Tahoma"/>
            </w:rPr>
          </w:pPr>
          <w:r>
            <w:rPr>
              <w:rFonts w:cs="Tahoma" w:ascii="Tahoma" w:hAnsi="Tahoma"/>
              <w:sz w:val="16"/>
              <w:szCs w:val="16"/>
            </w:rPr>
            <w:t>Постановление Правительства Нижегородской области от 24.12.2024 N 846</w:t>
            <w:br/>
            <w:t>(ред. от 04.03.2025)</w:t>
            <w:br/>
            <w:t>"О территориальной программе ...</w:t>
          </w:r>
        </w:p>
      </w:tc>
      <w:tc>
        <w:tcPr>
          <w:tcW w:w="6979" w:type="dxa"/>
          <w:tcBorders/>
          <w:vAlign w:val="center"/>
        </w:tcPr>
        <w:p>
          <w:pPr>
            <w:pStyle w:val="ConsPlusNormal"/>
            <w:widowControl w:val="false"/>
            <w:jc w:val="right"/>
            <w:rPr>
              <w:rFonts w:ascii="Tahoma" w:hAnsi="Tahoma" w:cs="Tahoma"/>
            </w:rPr>
          </w:pPr>
          <w:r>
            <w:rPr>
              <w:rFonts w:cs="Tahoma" w:ascii="Tahoma" w:hAnsi="Tahoma"/>
              <w:sz w:val="18"/>
              <w:szCs w:val="18"/>
            </w:rPr>
            <w:t xml:space="preserve">Документ предоставлен </w:t>
          </w:r>
          <w:hyperlink r:id="rId1" w:tgtFrame="КонсультантПлюс - надежная правовая система">
            <w:r>
              <w:rPr>
                <w:rFonts w:cs="Tahoma" w:ascii="Tahoma" w:hAnsi="Tahoma"/>
                <w:color w:val="0000FF"/>
                <w:sz w:val="18"/>
                <w:szCs w:val="18"/>
              </w:rPr>
              <w:t>КонсультантПлюс</w:t>
            </w:r>
          </w:hyperlink>
          <w:r>
            <w:rPr>
              <w:rFonts w:cs="Tahoma" w:ascii="Tahoma" w:hAnsi="Tahoma"/>
              <w:sz w:val="16"/>
              <w:szCs w:val="16"/>
            </w:rPr>
            <w:br/>
            <w:t>Дата сохранения: 21.08.2025</w:t>
          </w:r>
        </w:p>
      </w:tc>
    </w:tr>
  </w:tbl>
  <w:p>
    <w:pPr>
      <w:pStyle w:val="ConsPlusNormal"/>
      <w:pBdr>
        <w:bottom w:val="single" w:sz="12" w:space="0" w:color="000000"/>
      </w:pBdr>
      <w:rPr>
        <w:sz w:val="2"/>
        <w:szCs w:val="2"/>
      </w:rPr>
    </w:pPr>
    <w:r>
      <w:rPr>
        <w:sz w:val="2"/>
        <w:szCs w:val="2"/>
      </w:rPr>
    </w:r>
  </w:p>
  <w:p>
    <w:pPr>
      <w:pStyle w:val="ConsPlusNormal"/>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left"/>
      <w:tblInd w:w="40" w:type="dxa"/>
      <w:tblLayout w:type="fixed"/>
      <w:tblCellMar>
        <w:top w:w="0" w:type="dxa"/>
        <w:left w:w="40" w:type="dxa"/>
        <w:bottom w:w="0" w:type="dxa"/>
        <w:right w:w="40" w:type="dxa"/>
      </w:tblCellMar>
    </w:tblPr>
    <w:tblGrid>
      <w:gridCol w:w="6978"/>
      <w:gridCol w:w="6979"/>
    </w:tblGrid>
    <w:tr>
      <w:trPr>
        <w:trHeight w:val="1190" w:hRule="exact"/>
      </w:trPr>
      <w:tc>
        <w:tcPr>
          <w:tcW w:w="6978" w:type="dxa"/>
          <w:tcBorders/>
          <w:vAlign w:val="center"/>
        </w:tcPr>
        <w:p>
          <w:pPr>
            <w:pStyle w:val="ConsPlusNormal"/>
            <w:widowControl w:val="false"/>
            <w:rPr>
              <w:rFonts w:ascii="Tahoma" w:hAnsi="Tahoma" w:cs="Tahoma"/>
            </w:rPr>
          </w:pPr>
          <w:r>
            <w:rPr>
              <w:rFonts w:cs="Tahoma" w:ascii="Tahoma" w:hAnsi="Tahoma"/>
              <w:sz w:val="16"/>
              <w:szCs w:val="16"/>
            </w:rPr>
            <w:t>Постановление Правительства Нижегородской области от 24.12.2024 N 846</w:t>
            <w:br/>
            <w:t>(ред. от 04.03.2025)</w:t>
            <w:br/>
            <w:t>"О территориальной программе ...</w:t>
          </w:r>
        </w:p>
      </w:tc>
      <w:tc>
        <w:tcPr>
          <w:tcW w:w="6979" w:type="dxa"/>
          <w:tcBorders/>
          <w:vAlign w:val="center"/>
        </w:tcPr>
        <w:p>
          <w:pPr>
            <w:pStyle w:val="ConsPlusNormal"/>
            <w:widowControl w:val="false"/>
            <w:jc w:val="right"/>
            <w:rPr>
              <w:rFonts w:ascii="Tahoma" w:hAnsi="Tahoma" w:cs="Tahoma"/>
            </w:rPr>
          </w:pPr>
          <w:r>
            <w:rPr>
              <w:rFonts w:cs="Tahoma" w:ascii="Tahoma" w:hAnsi="Tahoma"/>
              <w:sz w:val="18"/>
              <w:szCs w:val="18"/>
            </w:rPr>
            <w:t xml:space="preserve">Документ предоставлен </w:t>
          </w:r>
          <w:hyperlink r:id="rId1" w:tgtFrame="КонсультантПлюс - надежная правовая система">
            <w:r>
              <w:rPr>
                <w:rFonts w:cs="Tahoma" w:ascii="Tahoma" w:hAnsi="Tahoma"/>
                <w:color w:val="0000FF"/>
                <w:sz w:val="18"/>
                <w:szCs w:val="18"/>
              </w:rPr>
              <w:t>КонсультантПлюс</w:t>
            </w:r>
          </w:hyperlink>
          <w:r>
            <w:rPr>
              <w:rFonts w:cs="Tahoma" w:ascii="Tahoma" w:hAnsi="Tahoma"/>
              <w:sz w:val="16"/>
              <w:szCs w:val="16"/>
            </w:rPr>
            <w:br/>
            <w:t>Дата сохранения: 21.08.2025</w:t>
          </w:r>
        </w:p>
      </w:tc>
    </w:tr>
  </w:tbl>
  <w:p>
    <w:pPr>
      <w:pStyle w:val="ConsPlusNormal"/>
      <w:pBdr>
        <w:bottom w:val="single" w:sz="12" w:space="0" w:color="000000"/>
      </w:pBdr>
      <w:rPr>
        <w:sz w:val="2"/>
        <w:szCs w:val="2"/>
      </w:rPr>
    </w:pPr>
    <w:r>
      <w:rPr>
        <w:sz w:val="2"/>
        <w:szCs w:val="2"/>
      </w:rPr>
    </w:r>
  </w:p>
  <w:p>
    <w:pPr>
      <w:pStyle w:val="ConsPlusNormal"/>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left"/>
      <w:tblInd w:w="40" w:type="dxa"/>
      <w:tblLayout w:type="fixed"/>
      <w:tblCellMar>
        <w:top w:w="0" w:type="dxa"/>
        <w:left w:w="40" w:type="dxa"/>
        <w:bottom w:w="0" w:type="dxa"/>
        <w:right w:w="40" w:type="dxa"/>
      </w:tblCellMar>
    </w:tblPr>
    <w:tblGrid>
      <w:gridCol w:w="5103"/>
      <w:gridCol w:w="5103"/>
    </w:tblGrid>
    <w:tr>
      <w:trPr>
        <w:trHeight w:val="1683" w:hRule="exact"/>
      </w:trPr>
      <w:tc>
        <w:tcPr>
          <w:tcW w:w="5103" w:type="dxa"/>
          <w:tcBorders/>
          <w:vAlign w:val="center"/>
        </w:tcPr>
        <w:p>
          <w:pPr>
            <w:pStyle w:val="ConsPlusNormal"/>
            <w:widowControl w:val="false"/>
            <w:rPr>
              <w:rFonts w:ascii="Tahoma" w:hAnsi="Tahoma" w:cs="Tahoma"/>
            </w:rPr>
          </w:pPr>
          <w:r>
            <w:rPr>
              <w:rFonts w:cs="Tahoma" w:ascii="Tahoma" w:hAnsi="Tahoma"/>
              <w:sz w:val="16"/>
              <w:szCs w:val="16"/>
            </w:rPr>
            <w:t>Постановление Правительства Нижегородской области от 24.12.2024 N 846</w:t>
            <w:br/>
            <w:t>(ред. от 04.03.2025)</w:t>
            <w:br/>
            <w:t>"О территориальной программе ...</w:t>
          </w:r>
        </w:p>
      </w:tc>
      <w:tc>
        <w:tcPr>
          <w:tcW w:w="5103" w:type="dxa"/>
          <w:tcBorders/>
          <w:vAlign w:val="center"/>
        </w:tcPr>
        <w:p>
          <w:pPr>
            <w:pStyle w:val="ConsPlusNormal"/>
            <w:widowControl w:val="false"/>
            <w:jc w:val="right"/>
            <w:rPr>
              <w:rFonts w:ascii="Tahoma" w:hAnsi="Tahoma" w:cs="Tahoma"/>
            </w:rPr>
          </w:pPr>
          <w:r>
            <w:rPr>
              <w:rFonts w:cs="Tahoma" w:ascii="Tahoma" w:hAnsi="Tahoma"/>
              <w:sz w:val="18"/>
              <w:szCs w:val="18"/>
            </w:rPr>
            <w:t xml:space="preserve">Документ предоставлен </w:t>
          </w:r>
          <w:hyperlink r:id="rId1" w:tgtFrame="КонсультантПлюс - надежная правовая система">
            <w:r>
              <w:rPr>
                <w:rFonts w:cs="Tahoma" w:ascii="Tahoma" w:hAnsi="Tahoma"/>
                <w:color w:val="0000FF"/>
                <w:sz w:val="18"/>
                <w:szCs w:val="18"/>
              </w:rPr>
              <w:t>КонсультантПлюс</w:t>
            </w:r>
          </w:hyperlink>
          <w:r>
            <w:rPr>
              <w:rFonts w:cs="Tahoma" w:ascii="Tahoma" w:hAnsi="Tahoma"/>
              <w:sz w:val="16"/>
              <w:szCs w:val="16"/>
            </w:rPr>
            <w:br/>
            <w:t>Дата сохранения: 21.08.2025</w:t>
          </w:r>
        </w:p>
      </w:tc>
    </w:tr>
  </w:tbl>
  <w:p>
    <w:pPr>
      <w:pStyle w:val="ConsPlusNormal"/>
      <w:pBdr>
        <w:bottom w:val="single" w:sz="12" w:space="0" w:color="000000"/>
      </w:pBdr>
      <w:rPr>
        <w:sz w:val="2"/>
        <w:szCs w:val="2"/>
      </w:rPr>
    </w:pPr>
    <w:r>
      <w:rPr>
        <w:sz w:val="2"/>
        <w:szCs w:val="2"/>
      </w:rPr>
    </w:r>
  </w:p>
  <w:p>
    <w:pPr>
      <w:pStyle w:val="ConsPlusNormal"/>
      <w:rPr/>
    </w:pPr>
    <w:r>
      <w:rPr/>
    </w:r>
  </w:p>
</w:hdr>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2"/>
        <w:szCs w:val="24"/>
        <w:lang w:val="ru-RU" w:eastAsia="zh-CN" w:bidi="hi-IN"/>
      </w:rPr>
    </w:rPrDefault>
    <w:pPrDefault>
      <w:pPr>
        <w:suppressAutoHyphens w:val="true"/>
      </w:pPr>
    </w:pPrDefault>
  </w:docDefaults>
  <w:style w:type="paragraph" w:styleId="Normal">
    <w:name w:val="Normal"/>
    <w:qFormat/>
    <w:pPr>
      <w:widowControl/>
      <w:bidi w:val="0"/>
      <w:spacing w:lineRule="auto" w:line="240" w:before="0" w:after="0"/>
      <w:jc w:val="left"/>
    </w:pPr>
    <w:rPr>
      <w:rFonts w:ascii="Calibri" w:hAnsi="Calibri" w:eastAsia="NSimSun" w:cs="Arial"/>
      <w:color w:val="auto"/>
      <w:kern w:val="2"/>
      <w:sz w:val="22"/>
      <w:szCs w:val="24"/>
      <w:lang w:val="ru-RU" w:eastAsia="zh-CN" w:bidi="hi-IN"/>
    </w:rPr>
  </w:style>
  <w:style w:type="character" w:styleId="-">
    <w:name w:val="Hyperlink"/>
    <w:rPr>
      <w:color w:val="000080"/>
      <w:u w:val="single"/>
    </w:rPr>
  </w:style>
  <w:style w:type="paragraph" w:styleId="Style14">
    <w:name w:val="Заголовок"/>
    <w:basedOn w:val="Normal"/>
    <w:next w:val="Style15"/>
    <w:qFormat/>
    <w:pPr>
      <w:keepNext w:val="true"/>
      <w:spacing w:before="240" w:after="120"/>
    </w:pPr>
    <w:rPr>
      <w:rFonts w:ascii="Calibri" w:hAnsi="Calibri" w:eastAsia="Microsoft YaHei" w:cs="Arial"/>
      <w:sz w:val="32"/>
      <w:szCs w:val="28"/>
    </w:rPr>
  </w:style>
  <w:style w:type="paragraph" w:styleId="Style15">
    <w:name w:val="Body Text"/>
    <w:basedOn w:val="Normal"/>
    <w:pPr>
      <w:spacing w:lineRule="auto" w:line="276" w:before="0" w:after="140"/>
    </w:pPr>
    <w:rPr/>
  </w:style>
  <w:style w:type="paragraph" w:styleId="Style16">
    <w:name w:val="List"/>
    <w:basedOn w:val="Style15"/>
    <w:pPr/>
    <w:rPr>
      <w:rFonts w:ascii="Calibri" w:hAnsi="Calibri" w:cs="Arial"/>
    </w:rPr>
  </w:style>
  <w:style w:type="paragraph" w:styleId="Style17">
    <w:name w:val="Caption"/>
    <w:basedOn w:val="Normal"/>
    <w:qFormat/>
    <w:pPr>
      <w:suppressLineNumbers/>
      <w:spacing w:before="120" w:after="120"/>
    </w:pPr>
    <w:rPr>
      <w:rFonts w:ascii="Calibri" w:hAnsi="Calibri" w:cs="Arial"/>
      <w:i/>
      <w:iCs/>
      <w:sz w:val="56"/>
      <w:szCs w:val="24"/>
    </w:rPr>
  </w:style>
  <w:style w:type="paragraph" w:styleId="Style18">
    <w:name w:val="Указатель"/>
    <w:basedOn w:val="Normal"/>
    <w:qFormat/>
    <w:pPr>
      <w:suppressLineNumbers/>
    </w:pPr>
    <w:rPr>
      <w:rFonts w:ascii="Calibri" w:hAnsi="Calibri" w:cs="Arial"/>
    </w:rPr>
  </w:style>
  <w:style w:type="paragraph" w:styleId="ConsPlusNormal" w:default="1" w:customStyle="1">
    <w:name w:val="ConsPlusNormal"/>
    <w:qFormat/>
    <w:pPr>
      <w:widowControl w:val="false"/>
      <w:bidi w:val="0"/>
      <w:spacing w:lineRule="auto" w:line="240" w:before="0" w:after="0"/>
      <w:jc w:val="left"/>
    </w:pPr>
    <w:rPr>
      <w:rFonts w:ascii="Times New Roman" w:hAnsi="Times New Roman" w:cs="Times New Roman" w:eastAsia="NSimSun"/>
      <w:color w:val="auto"/>
      <w:kern w:val="2"/>
      <w:sz w:val="24"/>
      <w:szCs w:val="24"/>
      <w:lang w:val="ru-RU" w:eastAsia="zh-CN" w:bidi="hi-IN"/>
    </w:rPr>
  </w:style>
  <w:style w:type="paragraph" w:styleId="ConsPlusNonformat" w:customStyle="1">
    <w:name w:val="ConsPlusNonformat"/>
    <w:qFormat/>
    <w:pPr>
      <w:widowControl w:val="false"/>
      <w:bidi w:val="0"/>
      <w:spacing w:lineRule="auto" w:line="240" w:before="0" w:after="0"/>
      <w:jc w:val="left"/>
    </w:pPr>
    <w:rPr>
      <w:rFonts w:ascii="Courier New" w:hAnsi="Courier New" w:cs="Courier New" w:eastAsia="NSimSun"/>
      <w:color w:val="auto"/>
      <w:kern w:val="2"/>
      <w:sz w:val="20"/>
      <w:szCs w:val="24"/>
      <w:lang w:val="ru-RU" w:eastAsia="zh-CN" w:bidi="hi-IN"/>
    </w:rPr>
  </w:style>
  <w:style w:type="paragraph" w:styleId="ConsPlusTitle" w:customStyle="1">
    <w:name w:val="ConsPlusTitle"/>
    <w:qFormat/>
    <w:pPr>
      <w:widowControl w:val="false"/>
      <w:bidi w:val="0"/>
      <w:spacing w:lineRule="auto" w:line="240" w:before="0" w:after="0"/>
      <w:jc w:val="left"/>
    </w:pPr>
    <w:rPr>
      <w:rFonts w:ascii="Arial" w:hAnsi="Arial" w:cs="Arial" w:eastAsia="NSimSun"/>
      <w:b/>
      <w:color w:val="auto"/>
      <w:kern w:val="2"/>
      <w:sz w:val="24"/>
      <w:szCs w:val="24"/>
      <w:lang w:val="ru-RU" w:eastAsia="zh-CN" w:bidi="hi-IN"/>
    </w:rPr>
  </w:style>
  <w:style w:type="paragraph" w:styleId="ConsPlusCell" w:customStyle="1">
    <w:name w:val="ConsPlusCell"/>
    <w:qFormat/>
    <w:pPr>
      <w:widowControl w:val="false"/>
      <w:bidi w:val="0"/>
      <w:spacing w:lineRule="auto" w:line="240" w:before="0" w:after="0"/>
      <w:jc w:val="left"/>
    </w:pPr>
    <w:rPr>
      <w:rFonts w:ascii="Courier New" w:hAnsi="Courier New" w:cs="Courier New" w:eastAsia="NSimSun"/>
      <w:color w:val="auto"/>
      <w:kern w:val="2"/>
      <w:sz w:val="20"/>
      <w:szCs w:val="24"/>
      <w:lang w:val="ru-RU" w:eastAsia="zh-CN" w:bidi="hi-IN"/>
    </w:rPr>
  </w:style>
  <w:style w:type="paragraph" w:styleId="ConsPlusDocList" w:customStyle="1">
    <w:name w:val="ConsPlusDocList"/>
    <w:qFormat/>
    <w:pPr>
      <w:widowControl w:val="false"/>
      <w:bidi w:val="0"/>
      <w:spacing w:lineRule="auto" w:line="240" w:before="0" w:after="0"/>
      <w:jc w:val="left"/>
    </w:pPr>
    <w:rPr>
      <w:rFonts w:ascii="Tahoma" w:hAnsi="Tahoma" w:cs="Tahoma" w:eastAsia="NSimSun"/>
      <w:color w:val="auto"/>
      <w:kern w:val="2"/>
      <w:sz w:val="18"/>
      <w:szCs w:val="24"/>
      <w:lang w:val="ru-RU" w:eastAsia="zh-CN" w:bidi="hi-IN"/>
    </w:rPr>
  </w:style>
  <w:style w:type="paragraph" w:styleId="ConsPlusTitlePage" w:customStyle="1">
    <w:name w:val="ConsPlusTitlePage"/>
    <w:qFormat/>
    <w:pPr>
      <w:widowControl w:val="false"/>
      <w:bidi w:val="0"/>
      <w:spacing w:lineRule="auto" w:line="240" w:before="0" w:after="0"/>
      <w:jc w:val="left"/>
    </w:pPr>
    <w:rPr>
      <w:rFonts w:ascii="Tahoma" w:hAnsi="Tahoma" w:cs="Tahoma" w:eastAsia="NSimSun"/>
      <w:color w:val="auto"/>
      <w:kern w:val="2"/>
      <w:sz w:val="20"/>
      <w:szCs w:val="24"/>
      <w:lang w:val="ru-RU" w:eastAsia="zh-CN" w:bidi="hi-IN"/>
    </w:rPr>
  </w:style>
  <w:style w:type="paragraph" w:styleId="ConsPlusJurTerm" w:customStyle="1">
    <w:name w:val="ConsPlusJurTerm"/>
    <w:qFormat/>
    <w:pPr>
      <w:widowControl w:val="false"/>
      <w:bidi w:val="0"/>
      <w:spacing w:lineRule="auto" w:line="240" w:before="0" w:after="0"/>
      <w:jc w:val="left"/>
    </w:pPr>
    <w:rPr>
      <w:rFonts w:ascii="Tahoma" w:hAnsi="Tahoma" w:cs="Tahoma" w:eastAsia="NSimSun"/>
      <w:color w:val="auto"/>
      <w:kern w:val="2"/>
      <w:sz w:val="26"/>
      <w:szCs w:val="24"/>
      <w:lang w:val="ru-RU" w:eastAsia="zh-CN" w:bidi="hi-IN"/>
    </w:rPr>
  </w:style>
  <w:style w:type="paragraph" w:styleId="ConsPlusTextList" w:customStyle="1">
    <w:name w:val="ConsPlusTextList"/>
    <w:qFormat/>
    <w:pPr>
      <w:widowControl w:val="false"/>
      <w:bidi w:val="0"/>
      <w:spacing w:lineRule="auto" w:line="240" w:before="0" w:after="0"/>
      <w:jc w:val="left"/>
    </w:pPr>
    <w:rPr>
      <w:rFonts w:ascii="Times New Roman" w:hAnsi="Times New Roman" w:cs="Times New Roman" w:eastAsia="NSimSun"/>
      <w:color w:val="auto"/>
      <w:kern w:val="2"/>
      <w:sz w:val="24"/>
      <w:szCs w:val="24"/>
      <w:lang w:val="ru-RU" w:eastAsia="zh-CN" w:bidi="hi-IN"/>
    </w:rPr>
  </w:style>
  <w:style w:type="paragraph" w:styleId="Style19">
    <w:name w:val="Колонтитул"/>
    <w:basedOn w:val="Normal"/>
    <w:qFormat/>
    <w:pPr/>
    <w:rPr/>
  </w:style>
  <w:style w:type="paragraph" w:styleId="Style20">
    <w:name w:val="Header"/>
    <w:basedOn w:val="Style19"/>
    <w:pPr/>
    <w:rPr/>
  </w:style>
  <w:style w:type="paragraph" w:styleId="Style21">
    <w:name w:val="Footer"/>
    <w:basedOn w:val="Style19"/>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consultant.ru/" TargetMode="External"/><Relationship Id="rId4" Type="http://schemas.openxmlformats.org/officeDocument/2006/relationships/hyperlink" Target="https://www.consultant.ru/" TargetMode="External"/><Relationship Id="rId5" Type="http://schemas.openxmlformats.org/officeDocument/2006/relationships/hyperlink" Target="../Downloads/%7B&#1050;&#1086;&#1085;&#1089;&#1091;&#1083;&#1100;&#1090;&#1072;&#1085;&#1090;&#1055;&#1083;&#1102;&#1089;%7D" TargetMode="External"/><Relationship Id="rId6" Type="http://schemas.openxmlformats.org/officeDocument/2006/relationships/hyperlink" Target="../Downloads/%7B&#1050;&#1086;&#1085;&#1089;&#1091;&#1083;&#1100;&#1090;&#1072;&#1085;&#1090;&#1055;&#1083;&#1102;&#1089;%7D" TargetMode="External"/><Relationship Id="rId7" Type="http://schemas.openxmlformats.org/officeDocument/2006/relationships/hyperlink" Target="../Downloads/%7B&#1050;&#1086;&#1085;&#1089;&#1091;&#1083;&#1100;&#1090;&#1072;&#1085;&#1090;&#1055;&#1083;&#1102;&#1089;%7D" TargetMode="External"/><Relationship Id="rId8" Type="http://schemas.openxmlformats.org/officeDocument/2006/relationships/hyperlink" Target="../Downloads/%7B&#1050;&#1086;&#1085;&#1089;&#1091;&#1083;&#1100;&#1090;&#1072;&#1085;&#1090;&#1055;&#1083;&#1102;&#1089;%7D" TargetMode="External"/><Relationship Id="rId9" Type="http://schemas.openxmlformats.org/officeDocument/2006/relationships/hyperlink" Target="../Downloads/%7B&#1050;&#1086;&#1085;&#1089;&#1091;&#1083;&#1100;&#1090;&#1072;&#1085;&#1090;&#1055;&#1083;&#1102;&#1089;%7D" TargetMode="External"/><Relationship Id="rId10" Type="http://schemas.openxmlformats.org/officeDocument/2006/relationships/hyperlink" Target="../Downloads/%7B&#1050;&#1086;&#1085;&#1089;&#1091;&#1083;&#1100;&#1090;&#1072;&#1085;&#1090;&#1055;&#1083;&#1102;&#1089;%7D" TargetMode="External"/><Relationship Id="rId11" Type="http://schemas.openxmlformats.org/officeDocument/2006/relationships/hyperlink" Target="../Downloads/%7B&#1050;&#1086;&#1085;&#1089;&#1091;&#1083;&#1100;&#1090;&#1072;&#1085;&#1090;&#1055;&#1083;&#1102;&#1089;%7D" TargetMode="External"/><Relationship Id="rId12" Type="http://schemas.openxmlformats.org/officeDocument/2006/relationships/hyperlink" Target="../Downloads/%7B&#1050;&#1086;&#1085;&#1089;&#1091;&#1083;&#1100;&#1090;&#1072;&#1085;&#1090;&#1055;&#1083;&#1102;&#1089;%7D" TargetMode="External"/><Relationship Id="rId13" Type="http://schemas.openxmlformats.org/officeDocument/2006/relationships/hyperlink" Target="../Downloads/%7B&#1050;&#1086;&#1085;&#1089;&#1091;&#1083;&#1100;&#1090;&#1072;&#1085;&#1090;&#1055;&#1083;&#1102;&#1089;%7D" TargetMode="External"/><Relationship Id="rId14" Type="http://schemas.openxmlformats.org/officeDocument/2006/relationships/hyperlink" Target="../Downloads/%7B&#1050;&#1086;&#1085;&#1089;&#1091;&#1083;&#1100;&#1090;&#1072;&#1085;&#1090;&#1055;&#1083;&#1102;&#1089;%7D" TargetMode="External"/><Relationship Id="rId15" Type="http://schemas.openxmlformats.org/officeDocument/2006/relationships/hyperlink" Target="../Downloads/%7B&#1050;&#1086;&#1085;&#1089;&#1091;&#1083;&#1100;&#1090;&#1072;&#1085;&#1090;&#1055;&#1083;&#1102;&#1089;%7D" TargetMode="External"/><Relationship Id="rId16" Type="http://schemas.openxmlformats.org/officeDocument/2006/relationships/hyperlink" Target="../Downloads/%7B&#1050;&#1086;&#1085;&#1089;&#1091;&#1083;&#1100;&#1090;&#1072;&#1085;&#1090;&#1055;&#1083;&#1102;&#1089;%7D" TargetMode="External"/><Relationship Id="rId17" Type="http://schemas.openxmlformats.org/officeDocument/2006/relationships/hyperlink" Target="../Downloads/%7B&#1050;&#1086;&#1085;&#1089;&#1091;&#1083;&#1100;&#1090;&#1072;&#1085;&#1090;&#1055;&#1083;&#1102;&#1089;%7D" TargetMode="External"/><Relationship Id="rId18" Type="http://schemas.openxmlformats.org/officeDocument/2006/relationships/hyperlink" Target="../Downloads/%7B&#1050;&#1086;&#1085;&#1089;&#1091;&#1083;&#1100;&#1090;&#1072;&#1085;&#1090;&#1055;&#1083;&#1102;&#1089;%7D" TargetMode="External"/><Relationship Id="rId19" Type="http://schemas.openxmlformats.org/officeDocument/2006/relationships/hyperlink" Target="../Downloads/%7B&#1050;&#1086;&#1085;&#1089;&#1091;&#1083;&#1100;&#1090;&#1072;&#1085;&#1090;&#1055;&#1083;&#1102;&#1089;%7D" TargetMode="External"/><Relationship Id="rId20" Type="http://schemas.openxmlformats.org/officeDocument/2006/relationships/hyperlink" Target="../Downloads/%7B&#1050;&#1086;&#1085;&#1089;&#1091;&#1083;&#1100;&#1090;&#1072;&#1085;&#1090;&#1055;&#1083;&#1102;&#1089;%7D" TargetMode="External"/><Relationship Id="rId21" Type="http://schemas.openxmlformats.org/officeDocument/2006/relationships/hyperlink" Target="../Downloads/%7B&#1050;&#1086;&#1085;&#1089;&#1091;&#1083;&#1100;&#1090;&#1072;&#1085;&#1090;&#1055;&#1083;&#1102;&#1089;%7D" TargetMode="External"/><Relationship Id="rId22" Type="http://schemas.openxmlformats.org/officeDocument/2006/relationships/hyperlink" Target="../Downloads/%7B&#1050;&#1086;&#1085;&#1089;&#1091;&#1083;&#1100;&#1090;&#1072;&#1085;&#1090;&#1055;&#1083;&#1102;&#1089;%7D" TargetMode="External"/><Relationship Id="rId23" Type="http://schemas.openxmlformats.org/officeDocument/2006/relationships/hyperlink" Target="../Downloads/%7B&#1050;&#1086;&#1085;&#1089;&#1091;&#1083;&#1100;&#1090;&#1072;&#1085;&#1090;&#1055;&#1083;&#1102;&#1089;%7D" TargetMode="External"/><Relationship Id="rId24" Type="http://schemas.openxmlformats.org/officeDocument/2006/relationships/hyperlink" Target="../Downloads/%7B&#1050;&#1086;&#1085;&#1089;&#1091;&#1083;&#1100;&#1090;&#1072;&#1085;&#1090;&#1055;&#1083;&#1102;&#1089;%7D" TargetMode="External"/><Relationship Id="rId25" Type="http://schemas.openxmlformats.org/officeDocument/2006/relationships/hyperlink" Target="../Downloads/&#1055;&#1083;&#1072;&#1085;&#1086;&#1084;%20&#1086;&#1089;&#1085;&#1086;&#1074;&#1085;&#1099;&#1093;%20&#1084;&#1077;&#1088;&#1086;&#1087;&#1088;&#1080;&#1103;&#1090;&#1080;&#1081;%20&#1087;&#1086;%20&#1087;&#1077;&#1088;&#1077;&#1093;&#1086;&#1076;&#1091;%20&#1086;&#1088;&#1075;&#1072;&#1085;&#1086;&#1074;%20&#1080;%20&#1091;&#1095;&#1088;&#1077;&#1078;&#1076;&#1077;&#1085;&#1080;&#1081;%20&#1079;&#1076;&#1088;&#1072;&#1074;&#1086;&#1086;&#1093;&#1088;&#1072;&#1085;&#1077;&#1085;&#1080;&#1103;%20&#1056;&#1086;&#1089;&#1089;&#1080;&#1081;&#1089;&#1082;&#1086;&#1081;%20&#1060;&#1077;&#1076;&#1077;&#1088;&#1072;&#1094;&#1080;&#1080;%20&#1085;&#1072;%20&#1052;&#1050;&#1041;-X%20&#1085;&#1072;%201997%20-%201998%20&#1075;&#1086;&#1076;&#1099;%22,%20&#1055;&#1088;&#1086;&#1075;&#1088;&#1072;&#1084;&#1084;&#1086;&#1081;%20&#1086;&#1073;&#1091;&#1095;&#1072;&#1102;&#1097;&#1077;&#1075;&#1086;%20&#1094;&#1077;&#1085;&#1090;&#1088;&#1072;%20&#1087;&#1086;%20&#1074;&#1085;&#1077;&#1076;&#1088;&#1077;&#1085;&#1080;&#1102;%20&#1084;&#1077;&#1078;&#1076;&#1091;&#1085;&#1072;&#1088;&#1086;&#1076;&#1085;&#1086;&#1081;%20&#1089;&#1090;&#1072;&#1090;&#1080;&#1089;&#1090;&#1080;&#1095;&#1077;&#1089;&#1082;&#1086;&#1081;%20&#1082;&#1083;&#1072;&#1089;&#1089;&#1080;&#1092;&#1080;&#1082;&#1072;&#1094;&#1080;&#1080;%20&#1073;&#1086;&#1083;&#1077;&#1079;&#1085;&#1077;&#1081;%20&#1080;%20&#1087;&#1088;&#1086;&#1073;&#1083;&#1077;&#1084;,%20&#1089;&#1074;&#1103;&#1079;&#1072;&#1085;&#1085;&#1099;&#1093;%20&#1089;&#1086;%20&#1079;&#1076;&#1086;&#1088;&#1086;&#1074;&#1100;&#1077;&#1084;,%20X%20&#1087;&#1077;&#1088;&#1077;&#1089;%20%7B&#1050;&#1086;&#1085;&#1089;&#1091;&#1083;&#1100;&#1090;&#1072;&#1085;&#1090;&#1055;&#1083;&#1102;&#1089;%7D" TargetMode="External"/><Relationship Id="rId26" Type="http://schemas.openxmlformats.org/officeDocument/2006/relationships/hyperlink" Target="../Downloads/%7B&#1050;&#1086;&#1085;&#1089;&#1091;&#1083;&#1100;&#1090;&#1072;&#1085;&#1090;&#1055;&#1083;&#1102;&#1089;%7D" TargetMode="External"/><Relationship Id="rId27" Type="http://schemas.openxmlformats.org/officeDocument/2006/relationships/hyperlink" Target="../Downloads/%7B&#1050;&#1086;&#1085;&#1089;&#1091;&#1083;&#1100;&#1090;&#1072;&#1085;&#1090;&#1055;&#1083;&#1102;&#1089;%7D" TargetMode="External"/><Relationship Id="rId28" Type="http://schemas.openxmlformats.org/officeDocument/2006/relationships/hyperlink" Target="../Downloads/%7B&#1050;&#1086;&#1085;&#1089;&#1091;&#1083;&#1100;&#1090;&#1072;&#1085;&#1090;&#1055;&#1083;&#1102;&#1089;%7D" TargetMode="External"/><Relationship Id="rId29" Type="http://schemas.openxmlformats.org/officeDocument/2006/relationships/hyperlink" Target="../Downloads/%7B&#1050;&#1086;&#1085;&#1089;&#1091;&#1083;&#1100;&#1090;&#1072;&#1085;&#1090;&#1055;&#1083;&#1102;&#1089;%7D" TargetMode="External"/><Relationship Id="rId30" Type="http://schemas.openxmlformats.org/officeDocument/2006/relationships/hyperlink" Target="../Downloads/%7B&#1050;&#1086;&#1085;&#1089;&#1091;&#1083;&#1100;&#1090;&#1072;&#1085;&#1090;&#1055;&#1083;&#1102;&#1089;%7D" TargetMode="External"/><Relationship Id="rId31" Type="http://schemas.openxmlformats.org/officeDocument/2006/relationships/hyperlink" Target="../Downloads/%7B&#1050;&#1086;&#1085;&#1089;&#1091;&#1083;&#1100;&#1090;&#1072;&#1085;&#1090;&#1055;&#1083;&#1102;&#1089;%7D" TargetMode="External"/><Relationship Id="rId32" Type="http://schemas.openxmlformats.org/officeDocument/2006/relationships/hyperlink" Target="../Downloads/%7B&#1050;&#1086;&#1085;&#1089;&#1091;&#1083;&#1100;&#1090;&#1072;&#1085;&#1090;&#1055;&#1083;&#1102;&#1089;%7D" TargetMode="External"/><Relationship Id="rId33" Type="http://schemas.openxmlformats.org/officeDocument/2006/relationships/hyperlink" Target="../Downloads/%7B&#1050;&#1086;&#1085;&#1089;&#1091;&#1083;&#1100;&#1090;&#1072;&#1085;&#1090;&#1055;&#1083;&#1102;&#1089;%7D" TargetMode="External"/><Relationship Id="rId34" Type="http://schemas.openxmlformats.org/officeDocument/2006/relationships/hyperlink" Target="../Downloads/%7B&#1050;&#1086;&#1085;&#1089;&#1091;&#1083;&#1100;&#1090;&#1072;&#1085;&#1090;&#1055;&#1083;&#1102;&#1089;%7D" TargetMode="External"/><Relationship Id="rId35" Type="http://schemas.openxmlformats.org/officeDocument/2006/relationships/hyperlink" Target="../Downloads/%7B&#1050;&#1086;&#1085;&#1089;&#1091;&#1083;&#1100;&#1090;&#1072;&#1085;&#1090;&#1055;&#1083;&#1102;&#1089;%7D" TargetMode="External"/><Relationship Id="rId36" Type="http://schemas.openxmlformats.org/officeDocument/2006/relationships/hyperlink" Target="../Downloads/%7B&#1050;&#1086;&#1085;&#1089;&#1091;&#1083;&#1100;&#1090;&#1072;&#1085;&#1090;&#1055;&#1083;&#1102;&#1089;%7D" TargetMode="External"/><Relationship Id="rId37" Type="http://schemas.openxmlformats.org/officeDocument/2006/relationships/hyperlink" Target="../Downloads/%7B&#1050;&#1086;&#1085;&#1089;&#1091;&#1083;&#1100;&#1090;&#1072;&#1085;&#1090;&#1055;&#1083;&#1102;&#1089;%7D" TargetMode="External"/><Relationship Id="rId38" Type="http://schemas.openxmlformats.org/officeDocument/2006/relationships/hyperlink" Target="../Downloads/%7B&#1050;&#1086;&#1085;&#1089;&#1091;&#1083;&#1100;&#1090;&#1072;&#1085;&#1090;&#1055;&#1083;&#1102;&#1089;%7D" TargetMode="External"/><Relationship Id="rId39" Type="http://schemas.openxmlformats.org/officeDocument/2006/relationships/hyperlink" Target="../Downloads/%7B&#1050;&#1086;&#1085;&#1089;&#1091;&#1083;&#1100;&#1090;&#1072;&#1085;&#1090;&#1055;&#1083;&#1102;&#1089;%7D" TargetMode="External"/><Relationship Id="rId40" Type="http://schemas.openxmlformats.org/officeDocument/2006/relationships/hyperlink" Target="../Downloads/&#1055;&#1088;&#1072;&#1074;&#1080;&#1083;&#1072;&#1084;&#1080;%20&#1088;&#1072;&#1089;&#1087;&#1088;&#1077;&#1076;&#1077;&#1083;&#1077;&#1085;&#1080;&#1103;,%20&#1087;&#1088;&#1077;&#1076;&#1086;&#1089;&#1090;&#1072;&#1074;&#1083;&#1077;&#1085;&#1080;&#1103;%20&#1080;%20&#1088;&#1072;&#1089;&#1093;&#1086;&#1076;&#1086;&#1074;&#1072;&#1085;&#1080;%20%7B&#1050;&#1086;&#1085;&#1089;&#1091;&#1083;&#1100;&#1090;&#1072;&#1085;&#1090;&#1055;&#1083;&#1102;&#1089;%7D" TargetMode="External"/><Relationship Id="rId41" Type="http://schemas.openxmlformats.org/officeDocument/2006/relationships/hyperlink" Target="../Downloads/%7B&#1050;&#1086;&#1085;&#1089;&#1091;&#1083;&#1100;&#1090;&#1072;&#1085;&#1090;&#1055;&#1083;&#1102;&#1089;%7D" TargetMode="External"/><Relationship Id="rId42" Type="http://schemas.openxmlformats.org/officeDocument/2006/relationships/header" Target="header1.xml"/><Relationship Id="rId43" Type="http://schemas.openxmlformats.org/officeDocument/2006/relationships/header" Target="header2.xml"/><Relationship Id="rId44" Type="http://schemas.openxmlformats.org/officeDocument/2006/relationships/footer" Target="footer1.xml"/><Relationship Id="rId45" Type="http://schemas.openxmlformats.org/officeDocument/2006/relationships/footer" Target="footer2.xml"/><Relationship Id="rId46" Type="http://schemas.openxmlformats.org/officeDocument/2006/relationships/header" Target="header3.xml"/><Relationship Id="rId47" Type="http://schemas.openxmlformats.org/officeDocument/2006/relationships/header" Target="header4.xml"/><Relationship Id="rId48" Type="http://schemas.openxmlformats.org/officeDocument/2006/relationships/footer" Target="footer3.xml"/><Relationship Id="rId49" Type="http://schemas.openxmlformats.org/officeDocument/2006/relationships/footer" Target="footer4.xml"/><Relationship Id="rId50" Type="http://schemas.openxmlformats.org/officeDocument/2006/relationships/header" Target="header5.xml"/><Relationship Id="rId51" Type="http://schemas.openxmlformats.org/officeDocument/2006/relationships/header" Target="header6.xml"/><Relationship Id="rId52" Type="http://schemas.openxmlformats.org/officeDocument/2006/relationships/footer" Target="footer5.xml"/><Relationship Id="rId53" Type="http://schemas.openxmlformats.org/officeDocument/2006/relationships/footer" Target="footer6.xml"/><Relationship Id="rId54" Type="http://schemas.openxmlformats.org/officeDocument/2006/relationships/header" Target="header7.xml"/><Relationship Id="rId55" Type="http://schemas.openxmlformats.org/officeDocument/2006/relationships/header" Target="header8.xml"/><Relationship Id="rId56" Type="http://schemas.openxmlformats.org/officeDocument/2006/relationships/footer" Target="footer7.xml"/><Relationship Id="rId57" Type="http://schemas.openxmlformats.org/officeDocument/2006/relationships/footer" Target="footer8.xml"/><Relationship Id="rId58" Type="http://schemas.openxmlformats.org/officeDocument/2006/relationships/hyperlink" Target="../Downloads/%7B&#1050;&#1086;&#1085;&#1089;&#1091;&#1083;&#1100;&#1090;&#1072;&#1085;&#1090;&#1055;&#1083;&#1102;&#1089;%7D" TargetMode="External"/><Relationship Id="rId59" Type="http://schemas.openxmlformats.org/officeDocument/2006/relationships/hyperlink" Target="../Downloads/%7B&#1050;&#1086;&#1085;&#1089;&#1091;&#1083;&#1100;&#1090;&#1072;&#1085;&#1090;&#1055;&#1083;&#1102;&#1089;%7D" TargetMode="External"/><Relationship Id="rId60" Type="http://schemas.openxmlformats.org/officeDocument/2006/relationships/hyperlink" Target="../Downloads/%7B&#1050;&#1086;&#1085;&#1089;&#1091;&#1083;&#1100;&#1090;&#1072;&#1085;&#1090;&#1055;&#1083;&#1102;&#1089;%7D" TargetMode="External"/><Relationship Id="rId61" Type="http://schemas.openxmlformats.org/officeDocument/2006/relationships/hyperlink" Target="../Downloads/%7B&#1050;&#1086;&#1085;&#1089;&#1091;&#1083;&#1100;&#1090;&#1072;&#1085;&#1090;&#1055;&#1083;&#1102;&#1089;%7D" TargetMode="External"/><Relationship Id="rId62" Type="http://schemas.openxmlformats.org/officeDocument/2006/relationships/hyperlink" Target="../Downloads/%7B&#1050;&#1086;&#1085;&#1089;&#1091;&#1083;&#1100;&#1090;&#1072;&#1085;&#1090;&#1055;&#1083;&#1102;&#1089;%7D" TargetMode="External"/><Relationship Id="rId63" Type="http://schemas.openxmlformats.org/officeDocument/2006/relationships/hyperlink" Target="../Downloads/%7B&#1050;&#1086;&#1085;&#1089;&#1091;&#1083;&#1100;&#1090;&#1072;&#1085;&#1090;&#1055;&#1083;&#1102;&#1089;%7D" TargetMode="External"/><Relationship Id="rId64" Type="http://schemas.openxmlformats.org/officeDocument/2006/relationships/hyperlink" Target="../Downloads/%7B&#1050;&#1086;&#1085;&#1089;&#1091;&#1083;&#1100;&#1090;&#1072;&#1085;&#1090;&#1055;&#1083;&#1102;&#1089;%7D" TargetMode="External"/><Relationship Id="rId65" Type="http://schemas.openxmlformats.org/officeDocument/2006/relationships/hyperlink" Target="../Downloads/%7B&#1050;&#1086;&#1085;&#1089;&#1091;&#1083;&#1100;&#1090;&#1072;&#1085;&#1090;&#1055;&#1083;&#1102;&#1089;%7D" TargetMode="External"/><Relationship Id="rId66" Type="http://schemas.openxmlformats.org/officeDocument/2006/relationships/hyperlink" Target="../Downloads/%7B&#1050;&#1086;&#1085;&#1089;&#1091;&#1083;&#1100;&#1090;&#1072;&#1085;&#1090;&#1055;&#1083;&#1102;&#1089;%7D" TargetMode="External"/><Relationship Id="rId67" Type="http://schemas.openxmlformats.org/officeDocument/2006/relationships/hyperlink" Target="../Downloads/%7B&#1050;&#1086;&#1085;&#1089;&#1091;&#1083;&#1100;&#1090;&#1072;&#1085;&#1090;&#1055;&#1083;&#1102;&#1089;%7D" TargetMode="External"/><Relationship Id="rId68" Type="http://schemas.openxmlformats.org/officeDocument/2006/relationships/hyperlink" Target="../Downloads/%7B&#1050;&#1086;&#1085;&#1089;&#1091;&#1083;&#1100;&#1090;&#1072;&#1085;&#1090;&#1055;&#1083;&#1102;&#1089;%7D" TargetMode="External"/><Relationship Id="rId69" Type="http://schemas.openxmlformats.org/officeDocument/2006/relationships/hyperlink" Target="../Downloads/%7B&#1050;&#1086;&#1085;&#1089;&#1091;&#1083;&#1100;&#1090;&#1072;&#1085;&#1090;&#1055;&#1083;&#1102;&#1089;%7D" TargetMode="External"/><Relationship Id="rId70" Type="http://schemas.openxmlformats.org/officeDocument/2006/relationships/hyperlink" Target="../Downloads/%7B&#1050;&#1086;&#1085;&#1089;&#1091;&#1083;&#1100;&#1090;&#1072;&#1085;&#1090;&#1055;&#1083;&#1102;&#1089;%7D" TargetMode="External"/><Relationship Id="rId71" Type="http://schemas.openxmlformats.org/officeDocument/2006/relationships/hyperlink" Target="../Downloads/%7B&#1050;&#1086;&#1085;&#1089;&#1091;&#1083;&#1100;&#1090;&#1072;&#1085;&#1090;&#1055;&#1083;&#1102;&#1089;%7D" TargetMode="External"/><Relationship Id="rId72" Type="http://schemas.openxmlformats.org/officeDocument/2006/relationships/hyperlink" Target="../Downloads/%7B&#1050;&#1086;&#1085;&#1089;&#1091;&#1083;&#1100;&#1090;&#1072;&#1085;&#1090;&#1055;&#1083;&#1102;&#1089;%7D" TargetMode="External"/><Relationship Id="rId73" Type="http://schemas.openxmlformats.org/officeDocument/2006/relationships/hyperlink" Target="../Downloads/%7B&#1050;&#1086;&#1085;&#1089;&#1091;&#1083;&#1100;&#1090;&#1072;&#1085;&#1090;&#1055;&#1083;&#1102;&#1089;%7D" TargetMode="External"/><Relationship Id="rId74" Type="http://schemas.openxmlformats.org/officeDocument/2006/relationships/hyperlink" Target="../Downloads/%7B&#1050;&#1086;&#1085;&#1089;&#1091;&#1083;&#1100;&#1090;&#1072;&#1085;&#1090;&#1055;&#1083;&#1102;&#1089;%7D" TargetMode="External"/><Relationship Id="rId75" Type="http://schemas.openxmlformats.org/officeDocument/2006/relationships/hyperlink" Target="../Downloads/%7B&#1050;&#1086;&#1085;&#1089;&#1091;&#1083;&#1100;&#1090;&#1072;&#1085;&#1090;&#1055;&#1083;&#1102;&#1089;%7D" TargetMode="External"/><Relationship Id="rId76" Type="http://schemas.openxmlformats.org/officeDocument/2006/relationships/hyperlink" Target="../Downloads/%7B&#1050;&#1086;&#1085;&#1089;&#1091;&#1083;&#1100;&#1090;&#1072;&#1085;&#1090;&#1055;&#1083;&#1102;&#1089;%7D" TargetMode="External"/><Relationship Id="rId77" Type="http://schemas.openxmlformats.org/officeDocument/2006/relationships/hyperlink" Target="../Downloads/%7B&#1050;&#1086;&#1085;&#1089;&#1091;&#1083;&#1100;&#1090;&#1072;&#1085;&#1090;&#1055;&#1083;&#1102;&#1089;%7D" TargetMode="External"/><Relationship Id="rId78" Type="http://schemas.openxmlformats.org/officeDocument/2006/relationships/hyperlink" Target="../Downloads/%7B&#1050;&#1086;&#1085;&#1089;&#1091;&#1083;&#1100;&#1090;&#1072;&#1085;&#1090;&#1055;&#1083;&#1102;&#1089;%7D" TargetMode="External"/><Relationship Id="rId79" Type="http://schemas.openxmlformats.org/officeDocument/2006/relationships/hyperlink" Target="../Downloads/%7B&#1050;&#1086;&#1085;&#1089;&#1091;&#1083;&#1100;&#1090;&#1072;&#1085;&#1090;&#1055;&#1083;&#1102;&#1089;%7D" TargetMode="External"/><Relationship Id="rId80" Type="http://schemas.openxmlformats.org/officeDocument/2006/relationships/hyperlink" Target="../Downloads/%7B&#1050;&#1086;&#1085;&#1089;&#1091;&#1083;&#1100;&#1090;&#1072;&#1085;&#1090;&#1055;&#1083;&#1102;&#1089;%7D" TargetMode="External"/><Relationship Id="rId81" Type="http://schemas.openxmlformats.org/officeDocument/2006/relationships/hyperlink" Target="../Downloads/%7B&#1050;&#1086;&#1085;&#1089;&#1091;&#1083;&#1100;&#1090;&#1072;&#1085;&#1090;&#1055;&#1083;&#1102;&#1089;%7D" TargetMode="External"/><Relationship Id="rId82" Type="http://schemas.openxmlformats.org/officeDocument/2006/relationships/header" Target="header9.xml"/><Relationship Id="rId83" Type="http://schemas.openxmlformats.org/officeDocument/2006/relationships/header" Target="header10.xml"/><Relationship Id="rId84" Type="http://schemas.openxmlformats.org/officeDocument/2006/relationships/footer" Target="footer9.xml"/><Relationship Id="rId85" Type="http://schemas.openxmlformats.org/officeDocument/2006/relationships/footer" Target="footer10.xml"/><Relationship Id="rId86" Type="http://schemas.openxmlformats.org/officeDocument/2006/relationships/header" Target="header11.xml"/><Relationship Id="rId87" Type="http://schemas.openxmlformats.org/officeDocument/2006/relationships/header" Target="header12.xml"/><Relationship Id="rId88" Type="http://schemas.openxmlformats.org/officeDocument/2006/relationships/footer" Target="footer11.xml"/><Relationship Id="rId89" Type="http://schemas.openxmlformats.org/officeDocument/2006/relationships/footer" Target="footer12.xml"/><Relationship Id="rId90" Type="http://schemas.openxmlformats.org/officeDocument/2006/relationships/header" Target="header13.xml"/><Relationship Id="rId91" Type="http://schemas.openxmlformats.org/officeDocument/2006/relationships/header" Target="header14.xml"/><Relationship Id="rId92" Type="http://schemas.openxmlformats.org/officeDocument/2006/relationships/footer" Target="footer13.xml"/><Relationship Id="rId93" Type="http://schemas.openxmlformats.org/officeDocument/2006/relationships/footer" Target="footer14.xml"/><Relationship Id="rId94" Type="http://schemas.openxmlformats.org/officeDocument/2006/relationships/header" Target="header15.xml"/><Relationship Id="rId95" Type="http://schemas.openxmlformats.org/officeDocument/2006/relationships/header" Target="header16.xml"/><Relationship Id="rId96" Type="http://schemas.openxmlformats.org/officeDocument/2006/relationships/footer" Target="footer15.xml"/><Relationship Id="rId97" Type="http://schemas.openxmlformats.org/officeDocument/2006/relationships/footer" Target="footer16.xml"/><Relationship Id="rId98" Type="http://schemas.openxmlformats.org/officeDocument/2006/relationships/header" Target="header17.xml"/><Relationship Id="rId99" Type="http://schemas.openxmlformats.org/officeDocument/2006/relationships/header" Target="header18.xml"/><Relationship Id="rId100" Type="http://schemas.openxmlformats.org/officeDocument/2006/relationships/footer" Target="footer17.xml"/><Relationship Id="rId101" Type="http://schemas.openxmlformats.org/officeDocument/2006/relationships/footer" Target="footer18.xml"/><Relationship Id="rId102" Type="http://schemas.openxmlformats.org/officeDocument/2006/relationships/header" Target="header19.xml"/><Relationship Id="rId103" Type="http://schemas.openxmlformats.org/officeDocument/2006/relationships/header" Target="header20.xml"/><Relationship Id="rId104" Type="http://schemas.openxmlformats.org/officeDocument/2006/relationships/footer" Target="footer19.xml"/><Relationship Id="rId105" Type="http://schemas.openxmlformats.org/officeDocument/2006/relationships/footer" Target="footer20.xml"/><Relationship Id="rId106" Type="http://schemas.openxmlformats.org/officeDocument/2006/relationships/hyperlink" Target="../Downloads/%7B&#1050;&#1086;&#1085;&#1089;&#1091;&#1083;&#1100;&#1090;&#1072;&#1085;&#1090;&#1055;&#1083;&#1102;&#1089;%7D" TargetMode="External"/><Relationship Id="rId107" Type="http://schemas.openxmlformats.org/officeDocument/2006/relationships/header" Target="header21.xml"/><Relationship Id="rId108" Type="http://schemas.openxmlformats.org/officeDocument/2006/relationships/header" Target="header22.xml"/><Relationship Id="rId109" Type="http://schemas.openxmlformats.org/officeDocument/2006/relationships/footer" Target="footer21.xml"/><Relationship Id="rId110" Type="http://schemas.openxmlformats.org/officeDocument/2006/relationships/footer" Target="footer22.xml"/><Relationship Id="rId111" Type="http://schemas.openxmlformats.org/officeDocument/2006/relationships/image" Target="media/image2.wmf"/><Relationship Id="rId112" Type="http://schemas.openxmlformats.org/officeDocument/2006/relationships/header" Target="header23.xml"/><Relationship Id="rId113" Type="http://schemas.openxmlformats.org/officeDocument/2006/relationships/header" Target="header24.xml"/><Relationship Id="rId114" Type="http://schemas.openxmlformats.org/officeDocument/2006/relationships/footer" Target="footer23.xml"/><Relationship Id="rId115" Type="http://schemas.openxmlformats.org/officeDocument/2006/relationships/footer" Target="footer24.xml"/><Relationship Id="rId116" Type="http://schemas.openxmlformats.org/officeDocument/2006/relationships/header" Target="header25.xml"/><Relationship Id="rId117" Type="http://schemas.openxmlformats.org/officeDocument/2006/relationships/header" Target="header26.xml"/><Relationship Id="rId118" Type="http://schemas.openxmlformats.org/officeDocument/2006/relationships/footer" Target="footer25.xml"/><Relationship Id="rId119" Type="http://schemas.openxmlformats.org/officeDocument/2006/relationships/footer" Target="footer26.xml"/><Relationship Id="rId120" Type="http://schemas.openxmlformats.org/officeDocument/2006/relationships/hyperlink" Target="../Downloads/%7B&#1050;&#1086;&#1085;&#1089;&#1091;&#1083;&#1100;&#1090;&#1072;&#1085;&#1090;&#1055;&#1083;&#1102;&#1089;%7D" TargetMode="External"/><Relationship Id="rId121" Type="http://schemas.openxmlformats.org/officeDocument/2006/relationships/header" Target="header27.xml"/><Relationship Id="rId122" Type="http://schemas.openxmlformats.org/officeDocument/2006/relationships/header" Target="header28.xml"/><Relationship Id="rId123" Type="http://schemas.openxmlformats.org/officeDocument/2006/relationships/footer" Target="footer27.xml"/><Relationship Id="rId124" Type="http://schemas.openxmlformats.org/officeDocument/2006/relationships/footer" Target="footer28.xml"/><Relationship Id="rId125" Type="http://schemas.openxmlformats.org/officeDocument/2006/relationships/image" Target="media/image2.wmf"/><Relationship Id="rId126" Type="http://schemas.openxmlformats.org/officeDocument/2006/relationships/header" Target="header29.xml"/><Relationship Id="rId127" Type="http://schemas.openxmlformats.org/officeDocument/2006/relationships/header" Target="header30.xml"/><Relationship Id="rId128" Type="http://schemas.openxmlformats.org/officeDocument/2006/relationships/footer" Target="footer29.xml"/><Relationship Id="rId129" Type="http://schemas.openxmlformats.org/officeDocument/2006/relationships/footer" Target="footer30.xml"/><Relationship Id="rId130" Type="http://schemas.openxmlformats.org/officeDocument/2006/relationships/header" Target="header31.xml"/><Relationship Id="rId131" Type="http://schemas.openxmlformats.org/officeDocument/2006/relationships/header" Target="header32.xml"/><Relationship Id="rId132" Type="http://schemas.openxmlformats.org/officeDocument/2006/relationships/footer" Target="footer31.xml"/><Relationship Id="rId133" Type="http://schemas.openxmlformats.org/officeDocument/2006/relationships/footer" Target="footer32.xml"/><Relationship Id="rId134" Type="http://schemas.openxmlformats.org/officeDocument/2006/relationships/hyperlink" Target="../Downloads/%7B&#1050;&#1086;&#1085;&#1089;&#1091;&#1083;&#1100;&#1090;&#1072;&#1085;&#1090;&#1055;&#1083;&#1102;&#1089;%7D" TargetMode="External"/><Relationship Id="rId135" Type="http://schemas.openxmlformats.org/officeDocument/2006/relationships/hyperlink" Target="../Downloads/%7B&#1050;&#1086;&#1085;&#1089;&#1091;&#1083;&#1100;&#1090;&#1072;&#1085;&#1090;&#1055;&#1083;&#1102;&#1089;%7D" TargetMode="External"/><Relationship Id="rId136" Type="http://schemas.openxmlformats.org/officeDocument/2006/relationships/header" Target="header33.xml"/><Relationship Id="rId137" Type="http://schemas.openxmlformats.org/officeDocument/2006/relationships/header" Target="header34.xml"/><Relationship Id="rId138" Type="http://schemas.openxmlformats.org/officeDocument/2006/relationships/footer" Target="footer33.xml"/><Relationship Id="rId139" Type="http://schemas.openxmlformats.org/officeDocument/2006/relationships/footer" Target="footer34.xml"/><Relationship Id="rId140" Type="http://schemas.openxmlformats.org/officeDocument/2006/relationships/header" Target="header35.xml"/><Relationship Id="rId141" Type="http://schemas.openxmlformats.org/officeDocument/2006/relationships/header" Target="header36.xml"/><Relationship Id="rId142" Type="http://schemas.openxmlformats.org/officeDocument/2006/relationships/footer" Target="footer35.xml"/><Relationship Id="rId143" Type="http://schemas.openxmlformats.org/officeDocument/2006/relationships/footer" Target="footer36.xml"/><Relationship Id="rId144" Type="http://schemas.openxmlformats.org/officeDocument/2006/relationships/hyperlink" Target="../Downloads/%7B&#1050;&#1086;&#1085;&#1089;&#1091;&#1083;&#1100;&#1090;&#1072;&#1085;&#1090;&#1055;&#1083;&#1102;&#1089;%7D" TargetMode="External"/><Relationship Id="rId145" Type="http://schemas.openxmlformats.org/officeDocument/2006/relationships/header" Target="header37.xml"/><Relationship Id="rId146" Type="http://schemas.openxmlformats.org/officeDocument/2006/relationships/header" Target="header38.xml"/><Relationship Id="rId147" Type="http://schemas.openxmlformats.org/officeDocument/2006/relationships/footer" Target="footer37.xml"/><Relationship Id="rId148" Type="http://schemas.openxmlformats.org/officeDocument/2006/relationships/footer" Target="footer38.xml"/><Relationship Id="rId149" Type="http://schemas.openxmlformats.org/officeDocument/2006/relationships/header" Target="header39.xml"/><Relationship Id="rId150" Type="http://schemas.openxmlformats.org/officeDocument/2006/relationships/header" Target="header40.xml"/><Relationship Id="rId151" Type="http://schemas.openxmlformats.org/officeDocument/2006/relationships/footer" Target="footer39.xml"/><Relationship Id="rId152" Type="http://schemas.openxmlformats.org/officeDocument/2006/relationships/footer" Target="footer40.xml"/><Relationship Id="rId153" Type="http://schemas.openxmlformats.org/officeDocument/2006/relationships/header" Target="header41.xml"/><Relationship Id="rId154" Type="http://schemas.openxmlformats.org/officeDocument/2006/relationships/header" Target="header42.xml"/><Relationship Id="rId155" Type="http://schemas.openxmlformats.org/officeDocument/2006/relationships/footer" Target="footer41.xml"/><Relationship Id="rId156" Type="http://schemas.openxmlformats.org/officeDocument/2006/relationships/footer" Target="footer42.xml"/><Relationship Id="rId157" Type="http://schemas.openxmlformats.org/officeDocument/2006/relationships/header" Target="header43.xml"/><Relationship Id="rId158" Type="http://schemas.openxmlformats.org/officeDocument/2006/relationships/header" Target="header44.xml"/><Relationship Id="rId159" Type="http://schemas.openxmlformats.org/officeDocument/2006/relationships/footer" Target="footer43.xml"/><Relationship Id="rId160" Type="http://schemas.openxmlformats.org/officeDocument/2006/relationships/footer" Target="footer44.xml"/><Relationship Id="rId161" Type="http://schemas.openxmlformats.org/officeDocument/2006/relationships/hyperlink" Target="../Downloads/%7B&#1050;&#1086;&#1085;&#1089;&#1091;&#1083;&#1100;&#1090;&#1072;&#1085;&#1090;&#1055;&#1083;&#1102;&#1089;%7D" TargetMode="External"/><Relationship Id="rId162" Type="http://schemas.openxmlformats.org/officeDocument/2006/relationships/hyperlink" Target="../Downloads/%7B&#1050;&#1086;&#1085;&#1089;&#1091;&#1083;&#1100;&#1090;&#1072;&#1085;&#1090;&#1055;&#1083;&#1102;&#1089;%7D" TargetMode="External"/><Relationship Id="rId163" Type="http://schemas.openxmlformats.org/officeDocument/2006/relationships/hyperlink" Target="../Downloads/%7B&#1050;&#1086;&#1085;&#1089;&#1091;&#1083;&#1100;&#1090;&#1072;&#1085;&#1090;&#1055;&#1083;&#1102;&#1089;%7D" TargetMode="External"/><Relationship Id="rId164" Type="http://schemas.openxmlformats.org/officeDocument/2006/relationships/hyperlink" Target="../Downloads/%7B&#1050;&#1086;&#1085;&#1089;&#1091;&#1083;&#1100;&#1090;&#1072;&#1085;&#1090;&#1055;&#1083;&#1102;&#1089;%7D" TargetMode="External"/><Relationship Id="rId165" Type="http://schemas.openxmlformats.org/officeDocument/2006/relationships/hyperlink" Target="../Downloads/%7B&#1050;&#1086;&#1085;&#1089;&#1091;&#1083;&#1100;&#1090;&#1072;&#1085;&#1090;&#1055;&#1083;&#1102;&#1089;%7D" TargetMode="External"/><Relationship Id="rId166" Type="http://schemas.openxmlformats.org/officeDocument/2006/relationships/hyperlink" Target="../Downloads/%7B&#1050;&#1086;&#1085;&#1089;&#1091;&#1083;&#1100;&#1090;&#1072;&#1085;&#1090;&#1055;&#1083;&#1102;&#1089;%7D" TargetMode="External"/><Relationship Id="rId167" Type="http://schemas.openxmlformats.org/officeDocument/2006/relationships/hyperlink" Target="../Downloads/%7B&#1050;&#1086;&#1085;&#1089;&#1091;&#1083;&#1100;&#1090;&#1072;&#1085;&#1090;&#1055;&#1083;&#1102;&#1089;%7D" TargetMode="External"/><Relationship Id="rId168" Type="http://schemas.openxmlformats.org/officeDocument/2006/relationships/hyperlink" Target="../Downloads/%7B&#1050;&#1086;&#1085;&#1089;&#1091;&#1083;&#1100;&#1090;&#1072;&#1085;&#1090;&#1055;&#1083;&#1102;&#1089;%7D" TargetMode="External"/><Relationship Id="rId169" Type="http://schemas.openxmlformats.org/officeDocument/2006/relationships/hyperlink" Target="../Downloads/%7B&#1050;&#1086;&#1085;&#1089;&#1091;&#1083;&#1100;&#1090;&#1072;&#1085;&#1090;&#1055;&#1083;&#1102;&#1089;%7D" TargetMode="External"/><Relationship Id="rId170" Type="http://schemas.openxmlformats.org/officeDocument/2006/relationships/hyperlink" Target="../Downloads/%7B&#1050;&#1086;&#1085;&#1089;&#1091;&#1083;&#1100;&#1090;&#1072;&#1085;&#1090;&#1055;&#1083;&#1102;&#1089;%7D" TargetMode="External"/><Relationship Id="rId171" Type="http://schemas.openxmlformats.org/officeDocument/2006/relationships/hyperlink" Target="../Downloads/%7B&#1050;&#1086;&#1085;&#1089;&#1091;&#1083;&#1100;&#1090;&#1072;&#1085;&#1090;&#1055;&#1083;&#1102;&#1089;%7D" TargetMode="External"/><Relationship Id="rId172" Type="http://schemas.openxmlformats.org/officeDocument/2006/relationships/header" Target="header45.xml"/><Relationship Id="rId173" Type="http://schemas.openxmlformats.org/officeDocument/2006/relationships/header" Target="header46.xml"/><Relationship Id="rId174" Type="http://schemas.openxmlformats.org/officeDocument/2006/relationships/footer" Target="footer45.xml"/><Relationship Id="rId175" Type="http://schemas.openxmlformats.org/officeDocument/2006/relationships/footer" Target="footer46.xml"/><Relationship Id="rId176" Type="http://schemas.openxmlformats.org/officeDocument/2006/relationships/fontTable" Target="fontTable.xml"/><Relationship Id="rId177"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footer10.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footer11.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footer12.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footer13.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footer15.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footer16.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footer17.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footer18.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footer19.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footer2.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footer20.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footer21.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footer23.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footer24.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footer25.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footer27.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footer29.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footer3.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footer30.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footer31.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footer33.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footer35.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footer36.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footer37.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footer39.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footer4.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footer40.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footer41.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footer42.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footer43.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footer44.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footer45.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footer46.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footer5.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footer6.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footer7.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footer8.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footer9.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header1.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header10.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header11.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header12.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header13.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header15.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header16.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header17.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header18.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header19.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header2.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header20.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header21.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header23.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header24.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header25.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header27.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header29.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header3.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header30.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header31.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header33.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header35.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header36.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header37.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header39.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header4.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header40.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header41.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header42.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header43.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header44.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header45.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header46.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header5.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header6.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header7.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header8.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header9.xml.rels><?xml version="1.0" encoding="UTF-8"?>
<Relationships xmlns="http://schemas.openxmlformats.org/package/2006/relationships"><Relationship Id="rId1" Type="http://schemas.openxmlformats.org/officeDocument/2006/relationships/hyperlink" Target="https://www.consultant.ru/" TargetMode="External"/>
</Relationships>
</file>

<file path=docProps/app.xml><?xml version="1.0" encoding="utf-8"?>
<Properties xmlns="http://schemas.openxmlformats.org/officeDocument/2006/extended-properties" xmlns:vt="http://schemas.openxmlformats.org/officeDocument/2006/docPropsVTypes">
  <Template/>
  <TotalTime>0</TotalTime>
  <Application>LibreOffice/7.5.5.2$Windows_X86_64 LibreOffice_project/ca8fe7424262805f223b9a2334bc7181abbcbf5e</Application>
  <AppVersion>15.0000</AppVersion>
  <Pages>206</Pages>
  <Words>114469</Words>
  <Characters>844153</Characters>
  <CharactersWithSpaces>934476</CharactersWithSpaces>
  <Paragraphs>24153</Paragraphs>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2025-08-21T05:15:18Z</dcterms:created>
  <dc:creator/>
  <dc:description/>
  <dc:language>ru-RU</dc:language>
  <cp:lastModifiedBy/>
  <cp:revision>0</cp:revision>
  <dc:subject/>
  <dc:title>Постановление Правительства Нижегородской области от 24.12.2024 N 846
(ред. от 04.03.2025)
"О территориальной программе государственных гарантий бесплатного оказания гражданам медицинской помощи в Нижегородской области на 2025 год и на плановый период 2026 и 2027 годов"
(с изм. и доп., вступающими в силу с 20.03.2025)</dc:title>
</cp:coreProperties>
</file>

<file path=docProps/custom.xml><?xml version="1.0" encoding="utf-8"?>
<Properties xmlns="http://schemas.openxmlformats.org/officeDocument/2006/custom-properties" xmlns:vt="http://schemas.openxmlformats.org/officeDocument/2006/docPropsVTypes"/>
</file>